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color w:val="auto"/>
          <w:sz w:val="36"/>
          <w:szCs w:val="36"/>
          <w:highlight w:val="none"/>
        </w:rPr>
      </w:pPr>
    </w:p>
    <w:p>
      <w:pPr>
        <w:rPr>
          <w:rFonts w:ascii="仿宋_GB2312" w:hAnsi="仿宋_GB2312" w:eastAsia="仿宋_GB2312" w:cs="仿宋_GB2312"/>
          <w:color w:val="auto"/>
          <w:sz w:val="36"/>
          <w:szCs w:val="36"/>
          <w:highlight w:val="none"/>
        </w:rPr>
      </w:pPr>
    </w:p>
    <w:p>
      <w:pPr>
        <w:rPr>
          <w:rFonts w:ascii="仿宋_GB2312" w:hAnsi="仿宋_GB2312" w:eastAsia="仿宋_GB2312" w:cs="仿宋_GB2312"/>
          <w:color w:val="auto"/>
          <w:sz w:val="36"/>
          <w:szCs w:val="36"/>
          <w:highlight w:val="none"/>
        </w:rPr>
      </w:pPr>
    </w:p>
    <w:p>
      <w:pPr>
        <w:rPr>
          <w:rFonts w:ascii="仿宋_GB2312" w:hAnsi="仿宋_GB2312" w:eastAsia="仿宋_GB2312" w:cs="仿宋_GB2312"/>
          <w:color w:val="auto"/>
          <w:sz w:val="36"/>
          <w:szCs w:val="36"/>
          <w:highlight w:val="none"/>
        </w:rPr>
      </w:pPr>
    </w:p>
    <w:p>
      <w:pPr>
        <w:rPr>
          <w:rFonts w:ascii="仿宋_GB2312" w:hAnsi="仿宋_GB2312" w:eastAsia="仿宋_GB2312" w:cs="仿宋_GB2312"/>
          <w:color w:val="auto"/>
          <w:sz w:val="36"/>
          <w:szCs w:val="36"/>
          <w:highlight w:val="none"/>
        </w:rPr>
      </w:pPr>
    </w:p>
    <w:p>
      <w:pPr>
        <w:adjustRightInd w:val="0"/>
        <w:snapToGrid w:val="0"/>
        <w:jc w:val="center"/>
        <w:outlineLvl w:val="0"/>
        <w:rPr>
          <w:rFonts w:ascii="方正小标宋_GBK" w:eastAsia="方正小标宋_GBK"/>
          <w:bCs/>
          <w:color w:val="auto"/>
          <w:sz w:val="72"/>
          <w:szCs w:val="72"/>
          <w:highlight w:val="none"/>
        </w:rPr>
      </w:pPr>
      <w:bookmarkStart w:id="0" w:name="_Toc65504028"/>
      <w:bookmarkStart w:id="1" w:name="_Toc65222360"/>
      <w:bookmarkStart w:id="2" w:name="_Toc68786104"/>
      <w:r>
        <w:rPr>
          <w:rFonts w:hint="eastAsia" w:ascii="方正小标宋_GBK" w:eastAsia="方正小标宋_GBK"/>
          <w:bCs/>
          <w:color w:val="auto"/>
          <w:sz w:val="72"/>
          <w:szCs w:val="72"/>
          <w:highlight w:val="none"/>
        </w:rPr>
        <w:t>建设项目环境影响报告表</w:t>
      </w:r>
      <w:bookmarkEnd w:id="0"/>
      <w:bookmarkEnd w:id="1"/>
      <w:bookmarkEnd w:id="2"/>
    </w:p>
    <w:p>
      <w:pPr>
        <w:adjustRightInd w:val="0"/>
        <w:snapToGrid w:val="0"/>
        <w:spacing w:before="192" w:beforeLines="80"/>
        <w:jc w:val="center"/>
        <w:rPr>
          <w:color w:val="auto"/>
          <w:highlight w:val="none"/>
        </w:rPr>
      </w:pPr>
      <w:r>
        <w:rPr>
          <w:rFonts w:hint="eastAsia" w:ascii="楷体_GB2312" w:eastAsia="楷体_GB2312"/>
          <w:bCs/>
          <w:color w:val="auto"/>
          <w:sz w:val="48"/>
          <w:szCs w:val="48"/>
          <w:highlight w:val="none"/>
        </w:rPr>
        <w:t>（污染影响类）</w:t>
      </w:r>
    </w:p>
    <w:p>
      <w:pPr>
        <w:adjustRightInd w:val="0"/>
        <w:snapToGrid w:val="0"/>
        <w:spacing w:before="192" w:beforeLines="80"/>
        <w:jc w:val="center"/>
        <w:rPr>
          <w:rFonts w:ascii="楷体_GB2312" w:eastAsia="楷体_GB2312"/>
          <w:bCs/>
          <w:color w:val="auto"/>
          <w:sz w:val="48"/>
          <w:szCs w:val="48"/>
          <w:highlight w:val="none"/>
        </w:rPr>
      </w:pPr>
    </w:p>
    <w:p>
      <w:pPr>
        <w:jc w:val="center"/>
        <w:rPr>
          <w:rFonts w:eastAsia="仿宋"/>
          <w:color w:val="auto"/>
          <w:sz w:val="52"/>
          <w:szCs w:val="52"/>
          <w:highlight w:val="none"/>
        </w:rPr>
      </w:pPr>
    </w:p>
    <w:p>
      <w:pPr>
        <w:jc w:val="center"/>
        <w:rPr>
          <w:rFonts w:eastAsia="仿宋"/>
          <w:color w:val="auto"/>
          <w:sz w:val="52"/>
          <w:szCs w:val="52"/>
          <w:highlight w:val="none"/>
        </w:rPr>
      </w:pPr>
    </w:p>
    <w:p>
      <w:pPr>
        <w:ind w:firstLine="1040"/>
        <w:rPr>
          <w:rFonts w:eastAsia="仿宋"/>
          <w:color w:val="auto"/>
          <w:sz w:val="44"/>
          <w:szCs w:val="44"/>
          <w:highlight w:val="none"/>
        </w:rPr>
      </w:pPr>
    </w:p>
    <w:p>
      <w:pPr>
        <w:ind w:firstLine="1040"/>
        <w:rPr>
          <w:rFonts w:eastAsia="仿宋"/>
          <w:color w:val="auto"/>
          <w:sz w:val="44"/>
          <w:szCs w:val="44"/>
          <w:highlight w:val="none"/>
        </w:rPr>
      </w:pPr>
    </w:p>
    <w:p>
      <w:pPr>
        <w:ind w:firstLine="1040"/>
        <w:rPr>
          <w:rFonts w:eastAsia="仿宋"/>
          <w:color w:val="auto"/>
          <w:sz w:val="44"/>
          <w:szCs w:val="44"/>
          <w:highlight w:val="none"/>
        </w:rPr>
      </w:pPr>
    </w:p>
    <w:p>
      <w:pPr>
        <w:adjustRightInd w:val="0"/>
        <w:snapToGrid w:val="0"/>
        <w:spacing w:line="360" w:lineRule="auto"/>
        <w:jc w:val="center"/>
        <w:rPr>
          <w:rFonts w:hint="eastAsia" w:eastAsia="宋体"/>
          <w:color w:val="auto"/>
          <w:sz w:val="28"/>
          <w:szCs w:val="30"/>
          <w:highlight w:val="none"/>
          <w:u w:val="single"/>
          <w:lang w:eastAsia="zh-CN"/>
        </w:rPr>
      </w:pPr>
      <w:r>
        <w:rPr>
          <w:color w:val="auto"/>
          <w:sz w:val="28"/>
          <w:szCs w:val="30"/>
          <w:highlight w:val="none"/>
        </w:rPr>
        <w:t>项目名称：</w:t>
      </w:r>
      <w:r>
        <w:rPr>
          <w:rFonts w:hint="eastAsia"/>
          <w:color w:val="auto"/>
          <w:sz w:val="28"/>
          <w:szCs w:val="30"/>
          <w:highlight w:val="none"/>
          <w:u w:val="single"/>
          <w:lang w:eastAsia="zh-CN"/>
        </w:rPr>
        <w:t>虎林市工业园区污水处理厂供暖锅炉项目</w:t>
      </w:r>
    </w:p>
    <w:p>
      <w:pPr>
        <w:adjustRightInd w:val="0"/>
        <w:snapToGrid w:val="0"/>
        <w:spacing w:line="360" w:lineRule="auto"/>
        <w:jc w:val="center"/>
        <w:rPr>
          <w:rFonts w:hint="eastAsia" w:eastAsia="宋体"/>
          <w:color w:val="auto"/>
          <w:sz w:val="28"/>
          <w:szCs w:val="30"/>
          <w:highlight w:val="none"/>
          <w:u w:val="single"/>
          <w:lang w:eastAsia="zh-CN"/>
        </w:rPr>
      </w:pPr>
      <w:r>
        <w:rPr>
          <w:color w:val="auto"/>
          <w:sz w:val="28"/>
          <w:szCs w:val="30"/>
          <w:highlight w:val="none"/>
        </w:rPr>
        <w:t>建设单位（盖章）：</w:t>
      </w:r>
      <w:r>
        <w:rPr>
          <w:rFonts w:hint="eastAsia"/>
          <w:color w:val="auto"/>
          <w:sz w:val="28"/>
          <w:szCs w:val="30"/>
          <w:highlight w:val="none"/>
          <w:u w:val="single"/>
          <w:lang w:eastAsia="zh-CN"/>
        </w:rPr>
        <w:t>虎林市城市水务有限公司</w:t>
      </w:r>
    </w:p>
    <w:p>
      <w:pPr>
        <w:adjustRightInd w:val="0"/>
        <w:snapToGrid w:val="0"/>
        <w:spacing w:line="360" w:lineRule="auto"/>
        <w:ind w:firstLine="1400" w:firstLineChars="500"/>
        <w:rPr>
          <w:rFonts w:ascii="仿宋_GB2312"/>
          <w:color w:val="auto"/>
          <w:sz w:val="36"/>
          <w:szCs w:val="36"/>
          <w:highlight w:val="none"/>
        </w:rPr>
      </w:pPr>
      <w:r>
        <w:rPr>
          <w:color w:val="auto"/>
          <w:sz w:val="28"/>
          <w:szCs w:val="30"/>
          <w:highlight w:val="none"/>
        </w:rPr>
        <w:t>编制日期：</w:t>
      </w:r>
      <w:r>
        <w:rPr>
          <w:color w:val="auto"/>
          <w:sz w:val="28"/>
          <w:szCs w:val="30"/>
          <w:highlight w:val="none"/>
          <w:u w:val="single"/>
        </w:rPr>
        <w:t xml:space="preserve">    </w:t>
      </w:r>
      <w:r>
        <w:rPr>
          <w:rFonts w:hint="eastAsia"/>
          <w:color w:val="auto"/>
          <w:sz w:val="28"/>
          <w:szCs w:val="30"/>
          <w:highlight w:val="none"/>
          <w:u w:val="single"/>
        </w:rPr>
        <w:t xml:space="preserve">      </w:t>
      </w:r>
      <w:r>
        <w:rPr>
          <w:color w:val="auto"/>
          <w:sz w:val="28"/>
          <w:szCs w:val="30"/>
          <w:highlight w:val="none"/>
          <w:u w:val="single"/>
        </w:rPr>
        <w:t xml:space="preserve">  202</w:t>
      </w:r>
      <w:r>
        <w:rPr>
          <w:rFonts w:hint="eastAsia"/>
          <w:color w:val="auto"/>
          <w:sz w:val="28"/>
          <w:szCs w:val="30"/>
          <w:highlight w:val="none"/>
          <w:u w:val="single"/>
          <w:lang w:val="en-US" w:eastAsia="zh-CN"/>
        </w:rPr>
        <w:t>4</w:t>
      </w:r>
      <w:r>
        <w:rPr>
          <w:color w:val="auto"/>
          <w:sz w:val="28"/>
          <w:szCs w:val="30"/>
          <w:highlight w:val="none"/>
          <w:u w:val="single"/>
        </w:rPr>
        <w:t>年</w:t>
      </w:r>
      <w:r>
        <w:rPr>
          <w:rFonts w:hint="eastAsia"/>
          <w:color w:val="auto"/>
          <w:sz w:val="28"/>
          <w:szCs w:val="30"/>
          <w:highlight w:val="none"/>
          <w:u w:val="single"/>
          <w:lang w:val="en-US" w:eastAsia="zh-CN"/>
        </w:rPr>
        <w:t>8</w:t>
      </w:r>
      <w:r>
        <w:rPr>
          <w:color w:val="auto"/>
          <w:sz w:val="28"/>
          <w:szCs w:val="30"/>
          <w:highlight w:val="none"/>
          <w:u w:val="single"/>
        </w:rPr>
        <w:t>月</w:t>
      </w:r>
      <w:r>
        <w:rPr>
          <w:rFonts w:hint="eastAsia"/>
          <w:color w:val="auto"/>
          <w:sz w:val="28"/>
          <w:szCs w:val="30"/>
          <w:highlight w:val="none"/>
          <w:u w:val="single"/>
        </w:rPr>
        <w:t xml:space="preserve">             </w:t>
      </w:r>
      <w:bookmarkStart w:id="3" w:name="_Hlk57884087"/>
    </w:p>
    <w:p>
      <w:pPr>
        <w:adjustRightInd w:val="0"/>
        <w:snapToGrid w:val="0"/>
        <w:spacing w:line="288" w:lineRule="auto"/>
        <w:ind w:firstLine="1040"/>
        <w:rPr>
          <w:rFonts w:ascii="仿宋_GB2312" w:eastAsia="仿宋_GB2312"/>
          <w:color w:val="auto"/>
          <w:sz w:val="36"/>
          <w:szCs w:val="36"/>
          <w:highlight w:val="none"/>
        </w:rPr>
      </w:pPr>
    </w:p>
    <w:p>
      <w:pPr>
        <w:rPr>
          <w:rFonts w:hint="eastAsia"/>
          <w:color w:val="auto"/>
          <w:lang w:eastAsia="zh-CN"/>
        </w:rPr>
      </w:pPr>
    </w:p>
    <w:p>
      <w:pPr>
        <w:pStyle w:val="21"/>
        <w:rPr>
          <w:rFonts w:hint="eastAsia"/>
          <w:color w:val="auto"/>
          <w:lang w:eastAsia="zh-CN"/>
        </w:rPr>
      </w:pPr>
    </w:p>
    <w:p>
      <w:pPr>
        <w:rPr>
          <w:rFonts w:hint="eastAsia"/>
          <w:color w:val="auto"/>
          <w:lang w:eastAsia="zh-CN"/>
        </w:rPr>
      </w:pPr>
    </w:p>
    <w:p>
      <w:pPr>
        <w:pStyle w:val="21"/>
        <w:rPr>
          <w:rFonts w:hint="eastAsia"/>
          <w:color w:val="auto"/>
          <w:lang w:eastAsia="zh-CN"/>
        </w:rPr>
      </w:pPr>
    </w:p>
    <w:p>
      <w:pPr>
        <w:rPr>
          <w:rFonts w:hint="eastAsia"/>
          <w:color w:val="auto"/>
          <w:lang w:eastAsia="zh-CN"/>
        </w:rPr>
      </w:pPr>
    </w:p>
    <w:p>
      <w:pPr>
        <w:pStyle w:val="32"/>
        <w:rPr>
          <w:color w:val="auto"/>
          <w:highlight w:val="none"/>
        </w:rPr>
      </w:pPr>
    </w:p>
    <w:bookmarkEnd w:id="3"/>
    <w:p>
      <w:pPr>
        <w:adjustRightInd w:val="0"/>
        <w:snapToGrid w:val="0"/>
        <w:spacing w:line="288" w:lineRule="auto"/>
        <w:jc w:val="center"/>
        <w:rPr>
          <w:color w:val="auto"/>
          <w:sz w:val="28"/>
          <w:szCs w:val="30"/>
          <w:highlight w:val="none"/>
        </w:rPr>
      </w:pPr>
      <w:r>
        <w:rPr>
          <w:rFonts w:hint="eastAsia"/>
          <w:color w:val="auto"/>
          <w:sz w:val="28"/>
          <w:szCs w:val="30"/>
          <w:highlight w:val="none"/>
        </w:rPr>
        <w:t>中华人民共和国生态环境部制</w:t>
      </w:r>
    </w:p>
    <w:p>
      <w:pPr>
        <w:adjustRightInd w:val="0"/>
        <w:snapToGrid w:val="0"/>
        <w:spacing w:line="288" w:lineRule="auto"/>
        <w:jc w:val="center"/>
        <w:rPr>
          <w:color w:val="auto"/>
          <w:sz w:val="28"/>
          <w:szCs w:val="30"/>
          <w:highlight w:val="none"/>
        </w:rPr>
      </w:pPr>
    </w:p>
    <w:p>
      <w:pPr>
        <w:rPr>
          <w:color w:val="auto"/>
          <w:highlight w:val="none"/>
        </w:rPr>
      </w:pPr>
    </w:p>
    <w:p>
      <w:pPr>
        <w:adjustRightInd w:val="0"/>
        <w:snapToGrid w:val="0"/>
        <w:spacing w:line="288" w:lineRule="auto"/>
        <w:jc w:val="center"/>
      </w:pPr>
    </w:p>
    <w:p>
      <w:pPr>
        <w:adjustRightInd w:val="0"/>
        <w:snapToGrid w:val="0"/>
        <w:spacing w:line="288" w:lineRule="auto"/>
        <w:jc w:val="center"/>
      </w:pPr>
    </w:p>
    <w:p>
      <w:pPr>
        <w:adjustRightInd w:val="0"/>
        <w:snapToGrid w:val="0"/>
        <w:spacing w:line="288" w:lineRule="auto"/>
        <w:jc w:val="center"/>
      </w:pPr>
    </w:p>
    <w:p>
      <w:pPr>
        <w:adjustRightInd w:val="0"/>
        <w:snapToGrid w:val="0"/>
        <w:spacing w:line="288" w:lineRule="auto"/>
        <w:jc w:val="center"/>
      </w:pPr>
      <w:r>
        <w:drawing>
          <wp:inline distT="0" distB="0" distL="114300" distR="114300">
            <wp:extent cx="5611495" cy="7399655"/>
            <wp:effectExtent l="0" t="0" r="8255" b="10795"/>
            <wp:docPr id="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pic:cNvPicPr>
                      <a:picLocks noChangeAspect="1"/>
                    </pic:cNvPicPr>
                  </pic:nvPicPr>
                  <pic:blipFill>
                    <a:blip r:embed="rId8"/>
                    <a:stretch>
                      <a:fillRect/>
                    </a:stretch>
                  </pic:blipFill>
                  <pic:spPr>
                    <a:xfrm>
                      <a:off x="0" y="0"/>
                      <a:ext cx="5611495" cy="7399655"/>
                    </a:xfrm>
                    <a:prstGeom prst="rect">
                      <a:avLst/>
                    </a:prstGeom>
                    <a:noFill/>
                    <a:ln>
                      <a:noFill/>
                    </a:ln>
                  </pic:spPr>
                </pic:pic>
              </a:graphicData>
            </a:graphic>
          </wp:inline>
        </w:drawing>
      </w:r>
    </w:p>
    <w:p>
      <w:pPr>
        <w:adjustRightInd w:val="0"/>
        <w:snapToGrid w:val="0"/>
        <w:spacing w:line="288" w:lineRule="auto"/>
        <w:jc w:val="center"/>
      </w:pPr>
    </w:p>
    <w:p>
      <w:pPr>
        <w:adjustRightInd w:val="0"/>
        <w:snapToGrid w:val="0"/>
        <w:spacing w:line="288" w:lineRule="auto"/>
        <w:jc w:val="center"/>
      </w:pPr>
    </w:p>
    <w:p>
      <w:pPr>
        <w:adjustRightInd w:val="0"/>
        <w:snapToGrid w:val="0"/>
        <w:spacing w:line="288" w:lineRule="auto"/>
        <w:jc w:val="cente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adjustRightInd w:val="0"/>
        <w:snapToGrid w:val="0"/>
        <w:spacing w:line="288" w:lineRule="auto"/>
        <w:jc w:val="center"/>
        <w:rPr>
          <w:rFonts w:ascii="楷体_GB2312" w:eastAsia="楷体_GB2312"/>
          <w:color w:val="auto"/>
          <w:sz w:val="44"/>
          <w:szCs w:val="36"/>
          <w:highlight w:val="none"/>
        </w:rPr>
      </w:pPr>
      <w:r>
        <w:rPr>
          <w:rFonts w:hint="eastAsia" w:ascii="楷体_GB2312" w:eastAsia="楷体_GB2312"/>
          <w:color w:val="auto"/>
          <w:sz w:val="44"/>
          <w:szCs w:val="36"/>
          <w:highlight w:val="none"/>
        </w:rPr>
        <w:t>目录</w:t>
      </w:r>
      <w:bookmarkStart w:id="26" w:name="_GoBack"/>
      <w:bookmarkEnd w:id="26"/>
    </w:p>
    <w:p>
      <w:pPr>
        <w:pStyle w:val="13"/>
        <w:tabs>
          <w:tab w:val="right" w:leader="dot" w:pos="8834"/>
        </w:tabs>
        <w:spacing w:line="360" w:lineRule="auto"/>
        <w:rPr>
          <w:color w:val="auto"/>
          <w:sz w:val="24"/>
          <w:highlight w:val="none"/>
        </w:rPr>
      </w:pPr>
      <w:r>
        <w:rPr>
          <w:color w:val="auto"/>
          <w:sz w:val="24"/>
          <w:highlight w:val="none"/>
        </w:rPr>
        <w:fldChar w:fldCharType="begin"/>
      </w:r>
      <w:r>
        <w:rPr>
          <w:color w:val="auto"/>
          <w:sz w:val="24"/>
          <w:highlight w:val="none"/>
        </w:rPr>
        <w:instrText xml:space="preserve"> TOC \o "1-3" \h \z \u </w:instrText>
      </w:r>
      <w:r>
        <w:rPr>
          <w:color w:val="auto"/>
          <w:sz w:val="24"/>
          <w:highlight w:val="none"/>
        </w:rPr>
        <w:fldChar w:fldCharType="separate"/>
      </w:r>
      <w:r>
        <w:rPr>
          <w:color w:val="auto"/>
          <w:highlight w:val="none"/>
        </w:rPr>
        <w:fldChar w:fldCharType="begin"/>
      </w:r>
      <w:r>
        <w:rPr>
          <w:color w:val="auto"/>
          <w:highlight w:val="none"/>
        </w:rPr>
        <w:instrText xml:space="preserve"> HYPERLINK \l "_Toc68786105" </w:instrText>
      </w:r>
      <w:r>
        <w:rPr>
          <w:color w:val="auto"/>
          <w:highlight w:val="none"/>
        </w:rPr>
        <w:fldChar w:fldCharType="separate"/>
      </w:r>
      <w:r>
        <w:rPr>
          <w:rStyle w:val="28"/>
          <w:snapToGrid w:val="0"/>
          <w:color w:val="auto"/>
          <w:sz w:val="24"/>
          <w:highlight w:val="none"/>
        </w:rPr>
        <w:t>一、建设项目基本情况</w:t>
      </w:r>
      <w:r>
        <w:rPr>
          <w:color w:val="auto"/>
          <w:sz w:val="24"/>
          <w:highlight w:val="none"/>
        </w:rPr>
        <w:tab/>
      </w:r>
      <w:r>
        <w:rPr>
          <w:color w:val="auto"/>
          <w:sz w:val="24"/>
          <w:highlight w:val="none"/>
        </w:rPr>
        <w:fldChar w:fldCharType="begin"/>
      </w:r>
      <w:r>
        <w:rPr>
          <w:color w:val="auto"/>
          <w:sz w:val="24"/>
          <w:highlight w:val="none"/>
        </w:rPr>
        <w:instrText xml:space="preserve"> PAGEREF _Toc68786105 \h </w:instrText>
      </w:r>
      <w:r>
        <w:rPr>
          <w:color w:val="auto"/>
          <w:sz w:val="24"/>
          <w:highlight w:val="none"/>
        </w:rPr>
        <w:fldChar w:fldCharType="separate"/>
      </w:r>
      <w:r>
        <w:rPr>
          <w:color w:val="auto"/>
          <w:sz w:val="24"/>
          <w:highlight w:val="none"/>
        </w:rPr>
        <w:t>1</w:t>
      </w:r>
      <w:r>
        <w:rPr>
          <w:color w:val="auto"/>
          <w:sz w:val="24"/>
          <w:highlight w:val="none"/>
        </w:rPr>
        <w:fldChar w:fldCharType="end"/>
      </w:r>
      <w:r>
        <w:rPr>
          <w:color w:val="auto"/>
          <w:sz w:val="24"/>
          <w:highlight w:val="none"/>
        </w:rPr>
        <w:fldChar w:fldCharType="end"/>
      </w:r>
    </w:p>
    <w:p>
      <w:pPr>
        <w:pStyle w:val="13"/>
        <w:tabs>
          <w:tab w:val="right" w:leader="dot" w:pos="8834"/>
        </w:tabs>
        <w:spacing w:line="360" w:lineRule="auto"/>
        <w:rPr>
          <w:color w:val="auto"/>
          <w:sz w:val="24"/>
          <w:highlight w:val="none"/>
        </w:rPr>
      </w:pPr>
      <w:r>
        <w:rPr>
          <w:color w:val="auto"/>
          <w:highlight w:val="none"/>
        </w:rPr>
        <w:fldChar w:fldCharType="begin"/>
      </w:r>
      <w:r>
        <w:rPr>
          <w:color w:val="auto"/>
          <w:highlight w:val="none"/>
        </w:rPr>
        <w:instrText xml:space="preserve"> HYPERLINK \l "_Toc68786106" </w:instrText>
      </w:r>
      <w:r>
        <w:rPr>
          <w:color w:val="auto"/>
          <w:highlight w:val="none"/>
        </w:rPr>
        <w:fldChar w:fldCharType="separate"/>
      </w:r>
      <w:r>
        <w:rPr>
          <w:rStyle w:val="28"/>
          <w:snapToGrid w:val="0"/>
          <w:color w:val="auto"/>
          <w:sz w:val="24"/>
          <w:highlight w:val="none"/>
        </w:rPr>
        <w:t>二、建设项目工程分析</w:t>
      </w:r>
      <w:r>
        <w:rPr>
          <w:color w:val="auto"/>
          <w:sz w:val="24"/>
          <w:highlight w:val="none"/>
        </w:rPr>
        <w:tab/>
      </w:r>
      <w:r>
        <w:rPr>
          <w:color w:val="auto"/>
          <w:sz w:val="24"/>
          <w:highlight w:val="none"/>
        </w:rPr>
        <w:fldChar w:fldCharType="begin"/>
      </w:r>
      <w:r>
        <w:rPr>
          <w:color w:val="auto"/>
          <w:sz w:val="24"/>
          <w:highlight w:val="none"/>
        </w:rPr>
        <w:instrText xml:space="preserve"> PAGEREF _Toc68786106 \h </w:instrText>
      </w:r>
      <w:r>
        <w:rPr>
          <w:color w:val="auto"/>
          <w:sz w:val="24"/>
          <w:highlight w:val="none"/>
        </w:rPr>
        <w:fldChar w:fldCharType="separate"/>
      </w:r>
      <w:r>
        <w:rPr>
          <w:color w:val="auto"/>
          <w:sz w:val="24"/>
          <w:highlight w:val="none"/>
        </w:rPr>
        <w:t>13</w:t>
      </w:r>
      <w:r>
        <w:rPr>
          <w:color w:val="auto"/>
          <w:sz w:val="24"/>
          <w:highlight w:val="none"/>
        </w:rPr>
        <w:fldChar w:fldCharType="end"/>
      </w:r>
      <w:r>
        <w:rPr>
          <w:color w:val="auto"/>
          <w:sz w:val="24"/>
          <w:highlight w:val="none"/>
        </w:rPr>
        <w:fldChar w:fldCharType="end"/>
      </w:r>
    </w:p>
    <w:p>
      <w:pPr>
        <w:pStyle w:val="13"/>
        <w:tabs>
          <w:tab w:val="right" w:leader="dot" w:pos="8834"/>
        </w:tabs>
        <w:spacing w:line="360" w:lineRule="auto"/>
        <w:rPr>
          <w:color w:val="auto"/>
          <w:sz w:val="24"/>
          <w:highlight w:val="none"/>
        </w:rPr>
      </w:pPr>
      <w:r>
        <w:rPr>
          <w:color w:val="auto"/>
          <w:highlight w:val="none"/>
        </w:rPr>
        <w:fldChar w:fldCharType="begin"/>
      </w:r>
      <w:r>
        <w:rPr>
          <w:color w:val="auto"/>
          <w:highlight w:val="none"/>
        </w:rPr>
        <w:instrText xml:space="preserve"> HYPERLINK \l "_Toc68786108" </w:instrText>
      </w:r>
      <w:r>
        <w:rPr>
          <w:color w:val="auto"/>
          <w:highlight w:val="none"/>
        </w:rPr>
        <w:fldChar w:fldCharType="separate"/>
      </w:r>
      <w:r>
        <w:rPr>
          <w:rStyle w:val="28"/>
          <w:snapToGrid w:val="0"/>
          <w:color w:val="auto"/>
          <w:sz w:val="24"/>
          <w:highlight w:val="none"/>
        </w:rPr>
        <w:t>三、区域环境质量现状、环境保护目标及评价标准</w:t>
      </w:r>
      <w:r>
        <w:rPr>
          <w:color w:val="auto"/>
          <w:sz w:val="24"/>
          <w:highlight w:val="none"/>
        </w:rPr>
        <w:tab/>
      </w:r>
      <w:r>
        <w:rPr>
          <w:color w:val="auto"/>
          <w:sz w:val="24"/>
          <w:highlight w:val="none"/>
        </w:rPr>
        <w:fldChar w:fldCharType="begin"/>
      </w:r>
      <w:r>
        <w:rPr>
          <w:color w:val="auto"/>
          <w:sz w:val="24"/>
          <w:highlight w:val="none"/>
        </w:rPr>
        <w:instrText xml:space="preserve"> PAGEREF _Toc68786108 \h </w:instrText>
      </w:r>
      <w:r>
        <w:rPr>
          <w:color w:val="auto"/>
          <w:sz w:val="24"/>
          <w:highlight w:val="none"/>
        </w:rPr>
        <w:fldChar w:fldCharType="separate"/>
      </w:r>
      <w:r>
        <w:rPr>
          <w:color w:val="auto"/>
          <w:sz w:val="24"/>
          <w:highlight w:val="none"/>
        </w:rPr>
        <w:t>26</w:t>
      </w:r>
      <w:r>
        <w:rPr>
          <w:color w:val="auto"/>
          <w:sz w:val="24"/>
          <w:highlight w:val="none"/>
        </w:rPr>
        <w:fldChar w:fldCharType="end"/>
      </w:r>
      <w:r>
        <w:rPr>
          <w:color w:val="auto"/>
          <w:sz w:val="24"/>
          <w:highlight w:val="none"/>
        </w:rPr>
        <w:fldChar w:fldCharType="end"/>
      </w:r>
    </w:p>
    <w:p>
      <w:pPr>
        <w:pStyle w:val="13"/>
        <w:tabs>
          <w:tab w:val="right" w:leader="dot" w:pos="8834"/>
        </w:tabs>
        <w:spacing w:line="360" w:lineRule="auto"/>
        <w:rPr>
          <w:color w:val="auto"/>
          <w:sz w:val="24"/>
          <w:highlight w:val="none"/>
        </w:rPr>
      </w:pPr>
      <w:r>
        <w:rPr>
          <w:color w:val="auto"/>
          <w:highlight w:val="none"/>
        </w:rPr>
        <w:fldChar w:fldCharType="begin"/>
      </w:r>
      <w:r>
        <w:rPr>
          <w:color w:val="auto"/>
          <w:highlight w:val="none"/>
        </w:rPr>
        <w:instrText xml:space="preserve"> HYPERLINK \l "_Toc68786109" </w:instrText>
      </w:r>
      <w:r>
        <w:rPr>
          <w:color w:val="auto"/>
          <w:highlight w:val="none"/>
        </w:rPr>
        <w:fldChar w:fldCharType="separate"/>
      </w:r>
      <w:r>
        <w:rPr>
          <w:rStyle w:val="28"/>
          <w:snapToGrid w:val="0"/>
          <w:color w:val="auto"/>
          <w:sz w:val="24"/>
          <w:highlight w:val="none"/>
        </w:rPr>
        <w:t>四、主要环境影响和保护措施</w:t>
      </w:r>
      <w:r>
        <w:rPr>
          <w:color w:val="auto"/>
          <w:sz w:val="24"/>
          <w:highlight w:val="none"/>
        </w:rPr>
        <w:tab/>
      </w:r>
      <w:r>
        <w:rPr>
          <w:color w:val="auto"/>
          <w:sz w:val="24"/>
          <w:highlight w:val="none"/>
        </w:rPr>
        <w:fldChar w:fldCharType="begin"/>
      </w:r>
      <w:r>
        <w:rPr>
          <w:color w:val="auto"/>
          <w:sz w:val="24"/>
          <w:highlight w:val="none"/>
        </w:rPr>
        <w:instrText xml:space="preserve"> PAGEREF _Toc68786109 \h </w:instrText>
      </w:r>
      <w:r>
        <w:rPr>
          <w:color w:val="auto"/>
          <w:sz w:val="24"/>
          <w:highlight w:val="none"/>
        </w:rPr>
        <w:fldChar w:fldCharType="separate"/>
      </w:r>
      <w:r>
        <w:rPr>
          <w:color w:val="auto"/>
          <w:sz w:val="24"/>
          <w:highlight w:val="none"/>
        </w:rPr>
        <w:t>34</w:t>
      </w:r>
      <w:r>
        <w:rPr>
          <w:color w:val="auto"/>
          <w:sz w:val="24"/>
          <w:highlight w:val="none"/>
        </w:rPr>
        <w:fldChar w:fldCharType="end"/>
      </w:r>
      <w:r>
        <w:rPr>
          <w:color w:val="auto"/>
          <w:sz w:val="24"/>
          <w:highlight w:val="none"/>
        </w:rPr>
        <w:fldChar w:fldCharType="end"/>
      </w:r>
    </w:p>
    <w:p>
      <w:pPr>
        <w:pStyle w:val="13"/>
        <w:tabs>
          <w:tab w:val="right" w:leader="dot" w:pos="8834"/>
        </w:tabs>
        <w:spacing w:line="360" w:lineRule="auto"/>
        <w:rPr>
          <w:color w:val="auto"/>
          <w:sz w:val="24"/>
          <w:highlight w:val="none"/>
        </w:rPr>
      </w:pPr>
      <w:r>
        <w:rPr>
          <w:color w:val="auto"/>
          <w:highlight w:val="none"/>
        </w:rPr>
        <w:fldChar w:fldCharType="begin"/>
      </w:r>
      <w:r>
        <w:rPr>
          <w:color w:val="auto"/>
          <w:highlight w:val="none"/>
        </w:rPr>
        <w:instrText xml:space="preserve"> HYPERLINK \l "_Toc68786112" </w:instrText>
      </w:r>
      <w:r>
        <w:rPr>
          <w:color w:val="auto"/>
          <w:highlight w:val="none"/>
        </w:rPr>
        <w:fldChar w:fldCharType="separate"/>
      </w:r>
      <w:r>
        <w:rPr>
          <w:rStyle w:val="28"/>
          <w:snapToGrid w:val="0"/>
          <w:color w:val="auto"/>
          <w:sz w:val="24"/>
          <w:highlight w:val="none"/>
        </w:rPr>
        <w:t>五、环境保护措施监督检查清单</w:t>
      </w:r>
      <w:r>
        <w:rPr>
          <w:color w:val="auto"/>
          <w:sz w:val="24"/>
          <w:highlight w:val="none"/>
        </w:rPr>
        <w:tab/>
      </w:r>
      <w:r>
        <w:rPr>
          <w:color w:val="auto"/>
          <w:sz w:val="24"/>
          <w:highlight w:val="none"/>
        </w:rPr>
        <w:fldChar w:fldCharType="begin"/>
      </w:r>
      <w:r>
        <w:rPr>
          <w:color w:val="auto"/>
          <w:sz w:val="24"/>
          <w:highlight w:val="none"/>
        </w:rPr>
        <w:instrText xml:space="preserve"> PAGEREF _Toc68786112 \h </w:instrText>
      </w:r>
      <w:r>
        <w:rPr>
          <w:color w:val="auto"/>
          <w:sz w:val="24"/>
          <w:highlight w:val="none"/>
        </w:rPr>
        <w:fldChar w:fldCharType="separate"/>
      </w:r>
      <w:r>
        <w:rPr>
          <w:color w:val="auto"/>
          <w:sz w:val="24"/>
          <w:highlight w:val="none"/>
        </w:rPr>
        <w:t>50</w:t>
      </w:r>
      <w:r>
        <w:rPr>
          <w:color w:val="auto"/>
          <w:sz w:val="24"/>
          <w:highlight w:val="none"/>
        </w:rPr>
        <w:fldChar w:fldCharType="end"/>
      </w:r>
      <w:r>
        <w:rPr>
          <w:color w:val="auto"/>
          <w:sz w:val="24"/>
          <w:highlight w:val="none"/>
        </w:rPr>
        <w:fldChar w:fldCharType="end"/>
      </w:r>
    </w:p>
    <w:p>
      <w:pPr>
        <w:pStyle w:val="13"/>
        <w:tabs>
          <w:tab w:val="right" w:leader="dot" w:pos="8834"/>
        </w:tabs>
        <w:spacing w:line="360" w:lineRule="auto"/>
        <w:rPr>
          <w:color w:val="auto"/>
          <w:sz w:val="24"/>
          <w:highlight w:val="none"/>
        </w:rPr>
      </w:pPr>
      <w:r>
        <w:rPr>
          <w:color w:val="auto"/>
          <w:highlight w:val="none"/>
        </w:rPr>
        <w:fldChar w:fldCharType="begin"/>
      </w:r>
      <w:r>
        <w:rPr>
          <w:color w:val="auto"/>
          <w:highlight w:val="none"/>
        </w:rPr>
        <w:instrText xml:space="preserve"> HYPERLINK \l "_Toc68786113" </w:instrText>
      </w:r>
      <w:r>
        <w:rPr>
          <w:color w:val="auto"/>
          <w:highlight w:val="none"/>
        </w:rPr>
        <w:fldChar w:fldCharType="separate"/>
      </w:r>
      <w:r>
        <w:rPr>
          <w:rStyle w:val="28"/>
          <w:snapToGrid w:val="0"/>
          <w:color w:val="auto"/>
          <w:sz w:val="24"/>
          <w:highlight w:val="none"/>
        </w:rPr>
        <w:t>六、结论</w:t>
      </w:r>
      <w:r>
        <w:rPr>
          <w:color w:val="auto"/>
          <w:sz w:val="24"/>
          <w:highlight w:val="none"/>
        </w:rPr>
        <w:tab/>
      </w:r>
      <w:r>
        <w:rPr>
          <w:color w:val="auto"/>
          <w:sz w:val="24"/>
          <w:highlight w:val="none"/>
        </w:rPr>
        <w:fldChar w:fldCharType="begin"/>
      </w:r>
      <w:r>
        <w:rPr>
          <w:color w:val="auto"/>
          <w:sz w:val="24"/>
          <w:highlight w:val="none"/>
        </w:rPr>
        <w:instrText xml:space="preserve"> PAGEREF _Toc68786113 \h </w:instrText>
      </w:r>
      <w:r>
        <w:rPr>
          <w:color w:val="auto"/>
          <w:sz w:val="24"/>
          <w:highlight w:val="none"/>
        </w:rPr>
        <w:fldChar w:fldCharType="separate"/>
      </w:r>
      <w:r>
        <w:rPr>
          <w:color w:val="auto"/>
          <w:sz w:val="24"/>
          <w:highlight w:val="none"/>
        </w:rPr>
        <w:t>51</w:t>
      </w:r>
      <w:r>
        <w:rPr>
          <w:color w:val="auto"/>
          <w:sz w:val="24"/>
          <w:highlight w:val="none"/>
        </w:rPr>
        <w:fldChar w:fldCharType="end"/>
      </w:r>
      <w:r>
        <w:rPr>
          <w:color w:val="auto"/>
          <w:sz w:val="24"/>
          <w:highlight w:val="none"/>
        </w:rPr>
        <w:fldChar w:fldCharType="end"/>
      </w:r>
    </w:p>
    <w:p>
      <w:pPr>
        <w:adjustRightInd w:val="0"/>
        <w:snapToGrid w:val="0"/>
        <w:spacing w:line="360" w:lineRule="auto"/>
        <w:rPr>
          <w:color w:val="auto"/>
          <w:sz w:val="28"/>
          <w:szCs w:val="28"/>
          <w:highlight w:val="none"/>
        </w:rPr>
      </w:pPr>
      <w:r>
        <w:rPr>
          <w:color w:val="auto"/>
          <w:sz w:val="24"/>
          <w:highlight w:val="none"/>
        </w:rPr>
        <w:fldChar w:fldCharType="end"/>
      </w:r>
    </w:p>
    <w:p>
      <w:pPr>
        <w:adjustRightInd w:val="0"/>
        <w:snapToGrid w:val="0"/>
        <w:spacing w:line="500" w:lineRule="exact"/>
        <w:rPr>
          <w:b/>
          <w:color w:val="auto"/>
          <w:sz w:val="28"/>
          <w:szCs w:val="28"/>
          <w:highlight w:val="none"/>
        </w:rPr>
      </w:pPr>
      <w:r>
        <w:rPr>
          <w:b/>
          <w:color w:val="auto"/>
          <w:sz w:val="28"/>
          <w:szCs w:val="28"/>
          <w:highlight w:val="none"/>
        </w:rPr>
        <w:t>附图：</w:t>
      </w:r>
    </w:p>
    <w:p>
      <w:pPr>
        <w:adjustRightInd w:val="0"/>
        <w:snapToGrid w:val="0"/>
        <w:spacing w:line="500" w:lineRule="exact"/>
        <w:rPr>
          <w:color w:val="auto"/>
          <w:sz w:val="28"/>
          <w:szCs w:val="28"/>
          <w:highlight w:val="none"/>
        </w:rPr>
      </w:pPr>
      <w:r>
        <w:rPr>
          <w:color w:val="auto"/>
          <w:sz w:val="28"/>
          <w:szCs w:val="28"/>
          <w:highlight w:val="none"/>
        </w:rPr>
        <w:t>附图1：项</w:t>
      </w:r>
      <w:r>
        <w:rPr>
          <w:rFonts w:hint="eastAsia"/>
          <w:color w:val="auto"/>
          <w:sz w:val="28"/>
          <w:szCs w:val="28"/>
          <w:highlight w:val="none"/>
        </w:rPr>
        <w:t>目地理位置图</w:t>
      </w:r>
    </w:p>
    <w:p>
      <w:pPr>
        <w:adjustRightInd w:val="0"/>
        <w:snapToGrid w:val="0"/>
        <w:spacing w:line="500" w:lineRule="exact"/>
        <w:rPr>
          <w:color w:val="auto"/>
          <w:sz w:val="28"/>
          <w:szCs w:val="28"/>
          <w:highlight w:val="none"/>
        </w:rPr>
      </w:pPr>
      <w:r>
        <w:rPr>
          <w:rFonts w:hint="eastAsia"/>
          <w:color w:val="auto"/>
          <w:sz w:val="28"/>
          <w:szCs w:val="28"/>
          <w:highlight w:val="none"/>
        </w:rPr>
        <w:t>附图2：环境保护目标分布图</w:t>
      </w:r>
    </w:p>
    <w:p>
      <w:pPr>
        <w:adjustRightInd w:val="0"/>
        <w:snapToGrid w:val="0"/>
        <w:spacing w:line="500" w:lineRule="exact"/>
        <w:rPr>
          <w:rFonts w:hint="eastAsia"/>
          <w:color w:val="auto"/>
          <w:sz w:val="28"/>
          <w:szCs w:val="28"/>
          <w:highlight w:val="none"/>
        </w:rPr>
      </w:pPr>
      <w:r>
        <w:rPr>
          <w:rFonts w:hint="eastAsia"/>
          <w:color w:val="auto"/>
          <w:sz w:val="28"/>
          <w:szCs w:val="28"/>
          <w:highlight w:val="none"/>
        </w:rPr>
        <w:t>附图3：本项</w:t>
      </w:r>
      <w:r>
        <w:rPr>
          <w:rFonts w:hint="eastAsia" w:eastAsia="宋体"/>
          <w:color w:val="auto"/>
          <w:sz w:val="28"/>
          <w:szCs w:val="28"/>
          <w:highlight w:val="none"/>
        </w:rPr>
        <w:t>目平面布置图</w:t>
      </w:r>
      <w:r>
        <w:rPr>
          <w:rFonts w:hint="eastAsia" w:eastAsia="宋体"/>
          <w:color w:val="auto"/>
          <w:sz w:val="28"/>
          <w:szCs w:val="28"/>
          <w:highlight w:val="none"/>
          <w:lang w:val="en-US" w:eastAsia="zh-CN"/>
        </w:rPr>
        <w:t>与现有该工程位置关系图</w:t>
      </w:r>
    </w:p>
    <w:p>
      <w:pPr>
        <w:adjustRightInd w:val="0"/>
        <w:snapToGrid w:val="0"/>
        <w:spacing w:line="500" w:lineRule="exact"/>
        <w:rPr>
          <w:rFonts w:hint="default"/>
          <w:color w:val="auto"/>
          <w:sz w:val="28"/>
          <w:szCs w:val="28"/>
          <w:highlight w:val="none"/>
          <w:lang w:val="en-US" w:eastAsia="zh-CN"/>
        </w:rPr>
      </w:pPr>
      <w:r>
        <w:rPr>
          <w:rFonts w:hint="eastAsia"/>
          <w:color w:val="auto"/>
          <w:sz w:val="28"/>
          <w:szCs w:val="28"/>
          <w:highlight w:val="none"/>
        </w:rPr>
        <w:t>附图</w:t>
      </w:r>
      <w:r>
        <w:rPr>
          <w:rFonts w:hint="eastAsia"/>
          <w:color w:val="auto"/>
          <w:sz w:val="28"/>
          <w:szCs w:val="28"/>
          <w:highlight w:val="none"/>
          <w:lang w:val="en-US" w:eastAsia="zh-CN"/>
        </w:rPr>
        <w:t>4</w:t>
      </w:r>
      <w:r>
        <w:rPr>
          <w:rFonts w:hint="eastAsia"/>
          <w:color w:val="auto"/>
          <w:sz w:val="28"/>
          <w:szCs w:val="28"/>
          <w:highlight w:val="none"/>
        </w:rPr>
        <w:t>：</w:t>
      </w:r>
      <w:r>
        <w:rPr>
          <w:rFonts w:hint="eastAsia"/>
          <w:color w:val="auto"/>
          <w:sz w:val="28"/>
          <w:szCs w:val="28"/>
          <w:highlight w:val="none"/>
          <w:lang w:val="en-US" w:eastAsia="zh-CN"/>
        </w:rPr>
        <w:t>虎林市声功能区划分成果图</w:t>
      </w:r>
    </w:p>
    <w:p>
      <w:pPr>
        <w:adjustRightInd w:val="0"/>
        <w:snapToGrid w:val="0"/>
        <w:spacing w:line="500" w:lineRule="exact"/>
        <w:rPr>
          <w:color w:val="auto"/>
          <w:sz w:val="28"/>
          <w:szCs w:val="28"/>
          <w:highlight w:val="none"/>
        </w:rPr>
      </w:pPr>
    </w:p>
    <w:p>
      <w:pPr>
        <w:adjustRightInd w:val="0"/>
        <w:snapToGrid w:val="0"/>
        <w:spacing w:line="500" w:lineRule="exact"/>
        <w:rPr>
          <w:b/>
          <w:color w:val="auto"/>
          <w:sz w:val="28"/>
          <w:szCs w:val="28"/>
          <w:highlight w:val="none"/>
        </w:rPr>
      </w:pPr>
      <w:r>
        <w:rPr>
          <w:b/>
          <w:color w:val="auto"/>
          <w:sz w:val="28"/>
          <w:szCs w:val="28"/>
          <w:highlight w:val="none"/>
        </w:rPr>
        <w:t>附件：</w:t>
      </w:r>
    </w:p>
    <w:p>
      <w:pPr>
        <w:adjustRightInd w:val="0"/>
        <w:snapToGrid w:val="0"/>
        <w:spacing w:line="500" w:lineRule="exact"/>
        <w:rPr>
          <w:color w:val="auto"/>
          <w:sz w:val="28"/>
          <w:szCs w:val="28"/>
          <w:highlight w:val="none"/>
        </w:rPr>
      </w:pPr>
      <w:r>
        <w:rPr>
          <w:color w:val="auto"/>
          <w:sz w:val="28"/>
          <w:szCs w:val="28"/>
          <w:highlight w:val="none"/>
        </w:rPr>
        <w:t>附件1</w:t>
      </w:r>
      <w:r>
        <w:rPr>
          <w:rFonts w:hint="eastAsia"/>
          <w:color w:val="auto"/>
          <w:sz w:val="28"/>
          <w:szCs w:val="28"/>
          <w:highlight w:val="none"/>
        </w:rPr>
        <w:t>：</w:t>
      </w:r>
      <w:r>
        <w:rPr>
          <w:rFonts w:hint="eastAsia"/>
          <w:color w:val="auto"/>
          <w:sz w:val="28"/>
          <w:szCs w:val="28"/>
          <w:highlight w:val="none"/>
          <w:lang w:val="en-US" w:eastAsia="zh-CN"/>
        </w:rPr>
        <w:t>本项目营业执照</w:t>
      </w:r>
    </w:p>
    <w:p>
      <w:pPr>
        <w:adjustRightInd w:val="0"/>
        <w:snapToGrid w:val="0"/>
        <w:spacing w:line="500" w:lineRule="exact"/>
        <w:rPr>
          <w:color w:val="auto"/>
          <w:sz w:val="28"/>
          <w:szCs w:val="28"/>
          <w:highlight w:val="none"/>
        </w:rPr>
      </w:pPr>
      <w:r>
        <w:rPr>
          <w:color w:val="auto"/>
          <w:sz w:val="28"/>
          <w:szCs w:val="28"/>
          <w:highlight w:val="none"/>
        </w:rPr>
        <w:t>附件2：</w:t>
      </w:r>
      <w:r>
        <w:rPr>
          <w:rFonts w:hint="eastAsia"/>
          <w:color w:val="auto"/>
          <w:sz w:val="28"/>
          <w:szCs w:val="28"/>
          <w:highlight w:val="none"/>
        </w:rPr>
        <w:t>生物质燃料特性分析单</w:t>
      </w:r>
    </w:p>
    <w:p>
      <w:pPr>
        <w:adjustRightInd w:val="0"/>
        <w:snapToGrid w:val="0"/>
        <w:spacing w:line="500" w:lineRule="exact"/>
        <w:rPr>
          <w:rFonts w:hint="eastAsia" w:ascii="Times New Roman" w:hAnsi="Times New Roman" w:eastAsia="宋体" w:cs="Times New Roman"/>
          <w:color w:val="auto"/>
          <w:sz w:val="28"/>
          <w:szCs w:val="28"/>
          <w:highlight w:val="none"/>
        </w:rPr>
      </w:pPr>
      <w:r>
        <w:rPr>
          <w:rFonts w:hint="eastAsia"/>
          <w:color w:val="auto"/>
          <w:sz w:val="28"/>
          <w:szCs w:val="28"/>
          <w:highlight w:val="none"/>
        </w:rPr>
        <w:t>附件3：关于核算总量计算</w:t>
      </w:r>
      <w:r>
        <w:rPr>
          <w:rFonts w:hint="eastAsia" w:ascii="Times New Roman" w:hAnsi="Times New Roman" w:eastAsia="宋体" w:cs="Times New Roman"/>
          <w:color w:val="auto"/>
          <w:sz w:val="28"/>
          <w:szCs w:val="28"/>
          <w:highlight w:val="none"/>
        </w:rPr>
        <w:t>的说明</w:t>
      </w:r>
    </w:p>
    <w:p>
      <w:pPr>
        <w:adjustRightInd w:val="0"/>
        <w:snapToGrid w:val="0"/>
        <w:spacing w:line="500" w:lineRule="exact"/>
        <w:rPr>
          <w:rFonts w:hint="eastAsia" w:ascii="Times New Roman" w:hAnsi="Times New Roman" w:eastAsia="宋体" w:cs="Times New Roman"/>
          <w:color w:val="auto"/>
          <w:sz w:val="28"/>
          <w:szCs w:val="28"/>
          <w:highlight w:val="none"/>
          <w:lang w:val="en-US" w:eastAsia="zh-CN"/>
        </w:rPr>
      </w:pPr>
      <w:r>
        <w:rPr>
          <w:rFonts w:hint="eastAsia" w:ascii="Times New Roman" w:hAnsi="Times New Roman" w:eastAsia="宋体" w:cs="Times New Roman"/>
          <w:color w:val="auto"/>
          <w:sz w:val="28"/>
          <w:szCs w:val="28"/>
          <w:highlight w:val="none"/>
        </w:rPr>
        <w:t>附件</w:t>
      </w:r>
      <w:r>
        <w:rPr>
          <w:rFonts w:hint="eastAsia" w:ascii="Times New Roman" w:hAnsi="Times New Roman" w:eastAsia="宋体" w:cs="Times New Roman"/>
          <w:color w:val="auto"/>
          <w:sz w:val="28"/>
          <w:szCs w:val="28"/>
          <w:highlight w:val="none"/>
          <w:lang w:val="en-US" w:eastAsia="zh-CN"/>
        </w:rPr>
        <w:t>4</w:t>
      </w:r>
      <w:r>
        <w:rPr>
          <w:rFonts w:hint="eastAsia" w:ascii="Times New Roman" w:hAnsi="Times New Roman" w:eastAsia="宋体" w:cs="Times New Roman"/>
          <w:color w:val="auto"/>
          <w:sz w:val="28"/>
          <w:szCs w:val="28"/>
          <w:highlight w:val="none"/>
        </w:rPr>
        <w:t>：</w:t>
      </w:r>
      <w:r>
        <w:rPr>
          <w:rFonts w:hint="eastAsia" w:ascii="Times New Roman" w:hAnsi="Times New Roman" w:eastAsia="宋体" w:cs="Times New Roman"/>
          <w:color w:val="auto"/>
          <w:sz w:val="28"/>
          <w:szCs w:val="28"/>
          <w:highlight w:val="none"/>
          <w:lang w:val="en-US" w:eastAsia="zh-CN"/>
        </w:rPr>
        <w:t>本项目引用监测报告</w:t>
      </w:r>
    </w:p>
    <w:p>
      <w:pPr>
        <w:adjustRightInd w:val="0"/>
        <w:snapToGrid w:val="0"/>
        <w:spacing w:line="500" w:lineRule="exact"/>
        <w:rPr>
          <w:rFonts w:hint="default"/>
          <w:color w:val="auto"/>
          <w:highlight w:val="none"/>
          <w:lang w:val="en-US" w:eastAsia="zh-CN"/>
        </w:rPr>
      </w:pPr>
      <w:r>
        <w:rPr>
          <w:rFonts w:hint="eastAsia"/>
          <w:color w:val="auto"/>
          <w:sz w:val="28"/>
          <w:szCs w:val="28"/>
          <w:highlight w:val="none"/>
          <w:lang w:val="en-US" w:eastAsia="zh-CN"/>
        </w:rPr>
        <w:t>附件5：类比项目监测报告</w:t>
      </w:r>
    </w:p>
    <w:p>
      <w:pPr>
        <w:adjustRightInd w:val="0"/>
        <w:snapToGrid w:val="0"/>
        <w:spacing w:line="500" w:lineRule="exact"/>
        <w:rPr>
          <w:rFonts w:hint="eastAsia"/>
          <w:color w:val="auto"/>
          <w:sz w:val="28"/>
          <w:szCs w:val="28"/>
          <w:highlight w:val="none"/>
          <w:lang w:val="en-US" w:eastAsia="zh-CN"/>
        </w:rPr>
      </w:pPr>
      <w:r>
        <w:rPr>
          <w:rFonts w:hint="eastAsia"/>
          <w:color w:val="auto"/>
          <w:sz w:val="28"/>
          <w:szCs w:val="28"/>
          <w:highlight w:val="none"/>
          <w:lang w:val="en-US" w:eastAsia="zh-CN"/>
        </w:rPr>
        <w:t>附件6：现有工程环评批复、验收专家意见、排污许可证</w:t>
      </w:r>
    </w:p>
    <w:p>
      <w:pPr>
        <w:pStyle w:val="30"/>
        <w:rPr>
          <w:color w:val="auto"/>
          <w:highlight w:val="yellow"/>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19"/>
        <w:jc w:val="center"/>
        <w:outlineLvl w:val="0"/>
        <w:rPr>
          <w:rFonts w:ascii="黑体" w:hAnsi="黑体" w:eastAsia="黑体"/>
          <w:snapToGrid w:val="0"/>
          <w:color w:val="auto"/>
          <w:sz w:val="30"/>
          <w:szCs w:val="30"/>
          <w:highlight w:val="none"/>
        </w:rPr>
      </w:pPr>
      <w:bookmarkStart w:id="4" w:name="_Toc68786105"/>
      <w:r>
        <w:rPr>
          <w:rFonts w:hint="eastAsia" w:ascii="黑体" w:hAnsi="黑体" w:eastAsia="黑体"/>
          <w:snapToGrid w:val="0"/>
          <w:color w:val="auto"/>
          <w:sz w:val="30"/>
          <w:szCs w:val="30"/>
          <w:highlight w:val="none"/>
        </w:rPr>
        <w:t>一、建设项目基本情况</w:t>
      </w:r>
      <w:bookmarkEnd w:id="4"/>
    </w:p>
    <w:tbl>
      <w:tblPr>
        <w:tblStyle w:val="23"/>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933"/>
        <w:gridCol w:w="1527"/>
        <w:gridCol w:w="1526"/>
        <w:gridCol w:w="388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33" w:type="dxa"/>
            <w:tcMar>
              <w:top w:w="16" w:type="dxa"/>
              <w:left w:w="16" w:type="dxa"/>
              <w:right w:w="16" w:type="dxa"/>
            </w:tcMar>
            <w:vAlign w:val="center"/>
          </w:tcPr>
          <w:p>
            <w:pPr>
              <w:adjustRightInd w:val="0"/>
              <w:snapToGrid w:val="0"/>
              <w:spacing w:line="500" w:lineRule="exact"/>
              <w:jc w:val="center"/>
              <w:rPr>
                <w:color w:val="auto"/>
                <w:sz w:val="24"/>
                <w:highlight w:val="none"/>
              </w:rPr>
            </w:pPr>
            <w:r>
              <w:rPr>
                <w:color w:val="auto"/>
                <w:sz w:val="24"/>
                <w:highlight w:val="none"/>
              </w:rPr>
              <w:t>建设项目名称</w:t>
            </w:r>
          </w:p>
        </w:tc>
        <w:tc>
          <w:tcPr>
            <w:tcW w:w="6937" w:type="dxa"/>
            <w:gridSpan w:val="3"/>
            <w:vAlign w:val="center"/>
          </w:tcPr>
          <w:p>
            <w:pPr>
              <w:adjustRightInd w:val="0"/>
              <w:snapToGrid w:val="0"/>
              <w:spacing w:line="500" w:lineRule="exact"/>
              <w:jc w:val="center"/>
              <w:rPr>
                <w:rFonts w:hint="eastAsia" w:eastAsia="宋体"/>
                <w:color w:val="auto"/>
                <w:sz w:val="24"/>
                <w:highlight w:val="none"/>
                <w:lang w:eastAsia="zh-CN"/>
              </w:rPr>
            </w:pPr>
            <w:r>
              <w:rPr>
                <w:rFonts w:hint="eastAsia"/>
                <w:color w:val="auto"/>
                <w:sz w:val="24"/>
                <w:highlight w:val="none"/>
                <w:lang w:eastAsia="zh-CN"/>
              </w:rPr>
              <w:t>虎林市工业园区污水处理厂供暖锅炉项目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4" w:hRule="atLeast"/>
          <w:jc w:val="center"/>
        </w:trPr>
        <w:tc>
          <w:tcPr>
            <w:tcW w:w="1933" w:type="dxa"/>
            <w:tcMar>
              <w:top w:w="16" w:type="dxa"/>
              <w:left w:w="16" w:type="dxa"/>
              <w:right w:w="16" w:type="dxa"/>
            </w:tcMar>
            <w:vAlign w:val="center"/>
          </w:tcPr>
          <w:p>
            <w:pPr>
              <w:adjustRightInd w:val="0"/>
              <w:snapToGrid w:val="0"/>
              <w:spacing w:line="500" w:lineRule="exact"/>
              <w:jc w:val="center"/>
              <w:rPr>
                <w:color w:val="auto"/>
                <w:sz w:val="24"/>
                <w:highlight w:val="none"/>
              </w:rPr>
            </w:pPr>
            <w:r>
              <w:rPr>
                <w:color w:val="auto"/>
                <w:sz w:val="24"/>
                <w:highlight w:val="none"/>
              </w:rPr>
              <w:t>项目代码</w:t>
            </w:r>
          </w:p>
        </w:tc>
        <w:tc>
          <w:tcPr>
            <w:tcW w:w="6937" w:type="dxa"/>
            <w:gridSpan w:val="3"/>
            <w:vAlign w:val="center"/>
          </w:tcPr>
          <w:p>
            <w:pPr>
              <w:adjustRightInd w:val="0"/>
              <w:snapToGrid w:val="0"/>
              <w:spacing w:line="500" w:lineRule="exact"/>
              <w:jc w:val="center"/>
              <w:rPr>
                <w:rFonts w:hint="eastAsia" w:eastAsia="宋体"/>
                <w:color w:val="auto"/>
                <w:sz w:val="24"/>
                <w:highlight w:val="none"/>
                <w:lang w:eastAsia="zh-CN"/>
              </w:rPr>
            </w:pPr>
            <w:r>
              <w:rPr>
                <w:rFonts w:hint="eastAsia"/>
                <w:color w:val="auto"/>
                <w:sz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33" w:type="dxa"/>
            <w:tcMar>
              <w:top w:w="16" w:type="dxa"/>
              <w:left w:w="16" w:type="dxa"/>
              <w:right w:w="16" w:type="dxa"/>
            </w:tcMar>
            <w:vAlign w:val="center"/>
          </w:tcPr>
          <w:p>
            <w:pPr>
              <w:adjustRightInd w:val="0"/>
              <w:snapToGrid w:val="0"/>
              <w:spacing w:line="500" w:lineRule="exact"/>
              <w:jc w:val="center"/>
              <w:rPr>
                <w:color w:val="auto"/>
                <w:sz w:val="24"/>
                <w:highlight w:val="none"/>
              </w:rPr>
            </w:pPr>
            <w:r>
              <w:rPr>
                <w:color w:val="auto"/>
                <w:sz w:val="24"/>
                <w:highlight w:val="none"/>
              </w:rPr>
              <w:t>建设单位联系人</w:t>
            </w:r>
          </w:p>
        </w:tc>
        <w:tc>
          <w:tcPr>
            <w:tcW w:w="1527" w:type="dxa"/>
            <w:vAlign w:val="center"/>
          </w:tcPr>
          <w:p>
            <w:pPr>
              <w:adjustRightInd w:val="0"/>
              <w:snapToGrid w:val="0"/>
              <w:spacing w:line="500" w:lineRule="exact"/>
              <w:jc w:val="center"/>
              <w:rPr>
                <w:color w:val="auto"/>
                <w:sz w:val="24"/>
                <w:highlight w:val="none"/>
              </w:rPr>
            </w:pPr>
            <w:r>
              <w:rPr>
                <w:rFonts w:hint="eastAsia"/>
                <w:color w:val="auto"/>
                <w:sz w:val="24"/>
                <w:highlight w:val="none"/>
              </w:rPr>
              <w:t>闫志刚</w:t>
            </w:r>
          </w:p>
        </w:tc>
        <w:tc>
          <w:tcPr>
            <w:tcW w:w="1526" w:type="dxa"/>
            <w:vAlign w:val="center"/>
          </w:tcPr>
          <w:p>
            <w:pPr>
              <w:adjustRightInd w:val="0"/>
              <w:snapToGrid w:val="0"/>
              <w:spacing w:line="500" w:lineRule="exact"/>
              <w:jc w:val="center"/>
              <w:rPr>
                <w:color w:val="auto"/>
                <w:sz w:val="24"/>
                <w:highlight w:val="none"/>
              </w:rPr>
            </w:pPr>
            <w:r>
              <w:rPr>
                <w:color w:val="auto"/>
                <w:sz w:val="24"/>
                <w:highlight w:val="none"/>
              </w:rPr>
              <w:t>联系方式</w:t>
            </w:r>
          </w:p>
        </w:tc>
        <w:tc>
          <w:tcPr>
            <w:tcW w:w="3884" w:type="dxa"/>
            <w:vAlign w:val="center"/>
          </w:tcPr>
          <w:p>
            <w:pPr>
              <w:adjustRightInd w:val="0"/>
              <w:snapToGrid w:val="0"/>
              <w:spacing w:line="500" w:lineRule="exact"/>
              <w:jc w:val="center"/>
              <w:rPr>
                <w:color w:val="auto"/>
                <w:sz w:val="24"/>
                <w:highlight w:val="none"/>
              </w:rPr>
            </w:pPr>
            <w:r>
              <w:rPr>
                <w:rFonts w:hint="eastAsia"/>
                <w:color w:val="auto"/>
                <w:sz w:val="24"/>
                <w:highlight w:val="none"/>
              </w:rPr>
              <w:t>13946800486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33" w:type="dxa"/>
            <w:tcMar>
              <w:top w:w="16" w:type="dxa"/>
              <w:left w:w="16" w:type="dxa"/>
              <w:right w:w="16" w:type="dxa"/>
            </w:tcMar>
            <w:vAlign w:val="center"/>
          </w:tcPr>
          <w:p>
            <w:pPr>
              <w:adjustRightInd w:val="0"/>
              <w:snapToGrid w:val="0"/>
              <w:spacing w:line="500" w:lineRule="exact"/>
              <w:jc w:val="center"/>
              <w:rPr>
                <w:color w:val="auto"/>
                <w:sz w:val="24"/>
                <w:highlight w:val="none"/>
              </w:rPr>
            </w:pPr>
            <w:r>
              <w:rPr>
                <w:color w:val="auto"/>
                <w:sz w:val="24"/>
                <w:highlight w:val="none"/>
              </w:rPr>
              <w:t>建设地点</w:t>
            </w:r>
          </w:p>
        </w:tc>
        <w:tc>
          <w:tcPr>
            <w:tcW w:w="6937" w:type="dxa"/>
            <w:gridSpan w:val="3"/>
            <w:vAlign w:val="center"/>
          </w:tcPr>
          <w:p>
            <w:pPr>
              <w:adjustRightInd w:val="0"/>
              <w:snapToGrid w:val="0"/>
              <w:spacing w:line="500" w:lineRule="exact"/>
              <w:jc w:val="center"/>
              <w:rPr>
                <w:rFonts w:hint="eastAsia" w:eastAsia="宋体"/>
                <w:color w:val="auto"/>
                <w:sz w:val="24"/>
                <w:highlight w:val="none"/>
                <w:lang w:eastAsia="zh-CN"/>
              </w:rPr>
            </w:pPr>
            <w:r>
              <w:rPr>
                <w:rFonts w:hint="eastAsia"/>
                <w:color w:val="auto"/>
                <w:sz w:val="24"/>
                <w:highlight w:val="none"/>
                <w:lang w:eastAsia="zh-CN"/>
              </w:rPr>
              <w:t>虎林市虎林镇东升村（虎林市工业园区污水处理厂锅炉房内）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33" w:type="dxa"/>
            <w:tcMar>
              <w:top w:w="16" w:type="dxa"/>
              <w:left w:w="16" w:type="dxa"/>
              <w:right w:w="16" w:type="dxa"/>
            </w:tcMar>
            <w:vAlign w:val="center"/>
          </w:tcPr>
          <w:p>
            <w:pPr>
              <w:adjustRightInd w:val="0"/>
              <w:snapToGrid w:val="0"/>
              <w:spacing w:line="500" w:lineRule="exact"/>
              <w:jc w:val="center"/>
              <w:rPr>
                <w:color w:val="auto"/>
                <w:sz w:val="24"/>
                <w:highlight w:val="none"/>
              </w:rPr>
            </w:pPr>
            <w:r>
              <w:rPr>
                <w:color w:val="auto"/>
                <w:sz w:val="24"/>
                <w:highlight w:val="none"/>
              </w:rPr>
              <w:t>地理坐标</w:t>
            </w:r>
          </w:p>
        </w:tc>
        <w:tc>
          <w:tcPr>
            <w:tcW w:w="6937" w:type="dxa"/>
            <w:gridSpan w:val="3"/>
            <w:vAlign w:val="center"/>
          </w:tcPr>
          <w:p>
            <w:pPr>
              <w:spacing w:line="500" w:lineRule="exact"/>
              <w:jc w:val="center"/>
              <w:rPr>
                <w:color w:val="auto"/>
                <w:sz w:val="24"/>
                <w:highlight w:val="none"/>
              </w:rPr>
            </w:pPr>
            <w:r>
              <w:rPr>
                <w:color w:val="auto"/>
                <w:sz w:val="24"/>
                <w:highlight w:val="none"/>
              </w:rPr>
              <w:t>（</w:t>
            </w:r>
            <w:r>
              <w:rPr>
                <w:rFonts w:hint="eastAsia"/>
                <w:color w:val="auto"/>
                <w:sz w:val="24"/>
                <w:highlight w:val="none"/>
                <w:u w:val="single"/>
              </w:rPr>
              <w:t>132</w:t>
            </w:r>
            <w:r>
              <w:rPr>
                <w:color w:val="auto"/>
                <w:sz w:val="24"/>
                <w:highlight w:val="none"/>
              </w:rPr>
              <w:t>度</w:t>
            </w:r>
            <w:r>
              <w:rPr>
                <w:rFonts w:hint="eastAsia"/>
                <w:color w:val="auto"/>
                <w:sz w:val="24"/>
                <w:highlight w:val="none"/>
                <w:u w:val="single"/>
                <w:lang w:val="en-US" w:eastAsia="zh-CN"/>
              </w:rPr>
              <w:t>58</w:t>
            </w:r>
            <w:r>
              <w:rPr>
                <w:color w:val="auto"/>
                <w:sz w:val="24"/>
                <w:highlight w:val="none"/>
              </w:rPr>
              <w:t>分</w:t>
            </w:r>
            <w:r>
              <w:rPr>
                <w:rFonts w:hint="eastAsia"/>
                <w:color w:val="auto"/>
                <w:sz w:val="24"/>
                <w:highlight w:val="none"/>
                <w:u w:val="single"/>
                <w:lang w:val="en-US" w:eastAsia="zh-CN"/>
              </w:rPr>
              <w:t>11.901</w:t>
            </w:r>
            <w:r>
              <w:rPr>
                <w:color w:val="auto"/>
                <w:sz w:val="24"/>
                <w:highlight w:val="none"/>
              </w:rPr>
              <w:t>秒，</w:t>
            </w:r>
            <w:r>
              <w:rPr>
                <w:rFonts w:hint="eastAsia"/>
                <w:color w:val="auto"/>
                <w:sz w:val="24"/>
                <w:highlight w:val="none"/>
                <w:u w:val="single"/>
              </w:rPr>
              <w:t>45</w:t>
            </w:r>
            <w:r>
              <w:rPr>
                <w:color w:val="auto"/>
                <w:sz w:val="24"/>
                <w:highlight w:val="none"/>
              </w:rPr>
              <w:t>度</w:t>
            </w:r>
            <w:r>
              <w:rPr>
                <w:rFonts w:hint="eastAsia"/>
                <w:color w:val="auto"/>
                <w:sz w:val="24"/>
                <w:highlight w:val="none"/>
                <w:u w:val="single"/>
              </w:rPr>
              <w:t>4</w:t>
            </w:r>
            <w:r>
              <w:rPr>
                <w:rFonts w:hint="eastAsia"/>
                <w:color w:val="auto"/>
                <w:sz w:val="24"/>
                <w:highlight w:val="none"/>
                <w:u w:val="single"/>
                <w:lang w:val="en-US" w:eastAsia="zh-CN"/>
              </w:rPr>
              <w:t>4</w:t>
            </w:r>
            <w:r>
              <w:rPr>
                <w:color w:val="auto"/>
                <w:sz w:val="24"/>
                <w:highlight w:val="none"/>
              </w:rPr>
              <w:t>分</w:t>
            </w:r>
            <w:r>
              <w:rPr>
                <w:rFonts w:hint="eastAsia"/>
                <w:color w:val="auto"/>
                <w:sz w:val="24"/>
                <w:highlight w:val="none"/>
                <w:u w:val="single"/>
                <w:lang w:val="en-US" w:eastAsia="zh-CN"/>
              </w:rPr>
              <w:t>49.406</w:t>
            </w:r>
            <w:r>
              <w:rPr>
                <w:color w:val="auto"/>
                <w:sz w:val="24"/>
                <w:highlight w:val="none"/>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33" w:type="dxa"/>
            <w:tcMar>
              <w:top w:w="16" w:type="dxa"/>
              <w:left w:w="16" w:type="dxa"/>
              <w:right w:w="16" w:type="dxa"/>
            </w:tcMar>
            <w:vAlign w:val="center"/>
          </w:tcPr>
          <w:p>
            <w:pPr>
              <w:adjustRightInd w:val="0"/>
              <w:snapToGrid w:val="0"/>
              <w:jc w:val="center"/>
              <w:rPr>
                <w:color w:val="auto"/>
                <w:sz w:val="24"/>
                <w:highlight w:val="none"/>
              </w:rPr>
            </w:pPr>
            <w:r>
              <w:rPr>
                <w:color w:val="auto"/>
                <w:sz w:val="24"/>
                <w:highlight w:val="none"/>
              </w:rPr>
              <w:t>国民经济</w:t>
            </w:r>
          </w:p>
          <w:p>
            <w:pPr>
              <w:adjustRightInd w:val="0"/>
              <w:snapToGrid w:val="0"/>
              <w:jc w:val="center"/>
              <w:rPr>
                <w:color w:val="auto"/>
                <w:sz w:val="24"/>
                <w:highlight w:val="none"/>
              </w:rPr>
            </w:pPr>
            <w:r>
              <w:rPr>
                <w:color w:val="auto"/>
                <w:sz w:val="24"/>
                <w:highlight w:val="none"/>
              </w:rPr>
              <w:t>行业类别</w:t>
            </w:r>
          </w:p>
        </w:tc>
        <w:tc>
          <w:tcPr>
            <w:tcW w:w="1527" w:type="dxa"/>
            <w:vAlign w:val="center"/>
          </w:tcPr>
          <w:p>
            <w:pPr>
              <w:adjustRightInd w:val="0"/>
              <w:snapToGrid w:val="0"/>
              <w:jc w:val="center"/>
              <w:rPr>
                <w:color w:val="auto"/>
                <w:sz w:val="24"/>
                <w:highlight w:val="none"/>
              </w:rPr>
            </w:pPr>
            <w:r>
              <w:rPr>
                <w:color w:val="auto"/>
                <w:sz w:val="24"/>
                <w:highlight w:val="none"/>
              </w:rPr>
              <w:t>热力生产和供应</w:t>
            </w:r>
          </w:p>
          <w:p>
            <w:pPr>
              <w:adjustRightInd w:val="0"/>
              <w:snapToGrid w:val="0"/>
              <w:jc w:val="center"/>
              <w:rPr>
                <w:color w:val="auto"/>
                <w:sz w:val="24"/>
                <w:highlight w:val="none"/>
              </w:rPr>
            </w:pPr>
            <w:r>
              <w:rPr>
                <w:color w:val="auto"/>
                <w:sz w:val="24"/>
                <w:highlight w:val="none"/>
              </w:rPr>
              <w:t>D4430</w:t>
            </w:r>
          </w:p>
        </w:tc>
        <w:tc>
          <w:tcPr>
            <w:tcW w:w="1526" w:type="dxa"/>
            <w:vAlign w:val="center"/>
          </w:tcPr>
          <w:p>
            <w:pPr>
              <w:adjustRightInd w:val="0"/>
              <w:snapToGrid w:val="0"/>
              <w:jc w:val="center"/>
              <w:rPr>
                <w:color w:val="auto"/>
                <w:sz w:val="24"/>
                <w:highlight w:val="none"/>
              </w:rPr>
            </w:pPr>
            <w:bookmarkStart w:id="5" w:name="_Hlk49843745"/>
            <w:r>
              <w:rPr>
                <w:color w:val="auto"/>
                <w:sz w:val="24"/>
                <w:highlight w:val="none"/>
              </w:rPr>
              <w:t>建设项目</w:t>
            </w:r>
          </w:p>
          <w:p>
            <w:pPr>
              <w:adjustRightInd w:val="0"/>
              <w:snapToGrid w:val="0"/>
              <w:jc w:val="center"/>
              <w:rPr>
                <w:color w:val="auto"/>
                <w:sz w:val="24"/>
                <w:highlight w:val="none"/>
              </w:rPr>
            </w:pPr>
            <w:r>
              <w:rPr>
                <w:color w:val="auto"/>
                <w:sz w:val="24"/>
                <w:highlight w:val="none"/>
              </w:rPr>
              <w:t>行业类别</w:t>
            </w:r>
            <w:bookmarkEnd w:id="5"/>
          </w:p>
        </w:tc>
        <w:tc>
          <w:tcPr>
            <w:tcW w:w="3884" w:type="dxa"/>
            <w:vAlign w:val="center"/>
          </w:tcPr>
          <w:p>
            <w:pPr>
              <w:adjustRightInd w:val="0"/>
              <w:snapToGrid w:val="0"/>
              <w:rPr>
                <w:color w:val="auto"/>
                <w:sz w:val="24"/>
                <w:highlight w:val="none"/>
              </w:rPr>
            </w:pPr>
            <w:r>
              <w:rPr>
                <w:rFonts w:hint="eastAsia"/>
                <w:color w:val="auto"/>
                <w:sz w:val="24"/>
                <w:highlight w:val="none"/>
              </w:rPr>
              <w:t>四十一、电力、热力生产供应业-91热力生产和供应工程-使用其他高污染燃料的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33" w:type="dxa"/>
            <w:tcMar>
              <w:top w:w="16" w:type="dxa"/>
              <w:left w:w="16" w:type="dxa"/>
              <w:right w:w="16" w:type="dxa"/>
            </w:tcMar>
            <w:vAlign w:val="center"/>
          </w:tcPr>
          <w:p>
            <w:pPr>
              <w:adjustRightInd w:val="0"/>
              <w:snapToGrid w:val="0"/>
              <w:jc w:val="center"/>
              <w:rPr>
                <w:color w:val="auto"/>
                <w:sz w:val="24"/>
                <w:highlight w:val="none"/>
              </w:rPr>
            </w:pPr>
            <w:r>
              <w:rPr>
                <w:color w:val="auto"/>
                <w:sz w:val="24"/>
                <w:highlight w:val="none"/>
              </w:rPr>
              <w:t>建设性质</w:t>
            </w:r>
          </w:p>
        </w:tc>
        <w:tc>
          <w:tcPr>
            <w:tcW w:w="1527" w:type="dxa"/>
            <w:vAlign w:val="center"/>
          </w:tcPr>
          <w:p>
            <w:pPr>
              <w:jc w:val="left"/>
              <w:rPr>
                <w:color w:val="auto"/>
                <w:sz w:val="24"/>
                <w:highlight w:val="none"/>
              </w:rPr>
            </w:pPr>
            <w:r>
              <w:rPr>
                <w:rFonts w:hint="eastAsia"/>
                <w:color w:val="auto"/>
                <w:sz w:val="24"/>
                <w:highlight w:val="none"/>
              </w:rPr>
              <w:sym w:font="Wingdings 2" w:char="00A3"/>
            </w:r>
            <w:r>
              <w:rPr>
                <w:color w:val="auto"/>
                <w:sz w:val="24"/>
                <w:highlight w:val="none"/>
              </w:rPr>
              <w:t>新建（迁建）</w:t>
            </w:r>
          </w:p>
          <w:p>
            <w:pPr>
              <w:jc w:val="left"/>
              <w:rPr>
                <w:color w:val="auto"/>
                <w:sz w:val="24"/>
                <w:highlight w:val="none"/>
              </w:rPr>
            </w:pPr>
            <w:r>
              <w:rPr>
                <w:rFonts w:hint="eastAsia"/>
                <w:color w:val="auto"/>
                <w:sz w:val="24"/>
                <w:highlight w:val="none"/>
                <w:lang w:eastAsia="zh-CN"/>
              </w:rPr>
              <w:t>☑</w:t>
            </w:r>
            <w:r>
              <w:rPr>
                <w:color w:val="auto"/>
                <w:sz w:val="24"/>
                <w:highlight w:val="none"/>
              </w:rPr>
              <w:t>改建</w:t>
            </w:r>
          </w:p>
          <w:p>
            <w:pPr>
              <w:jc w:val="left"/>
              <w:rPr>
                <w:color w:val="auto"/>
                <w:sz w:val="24"/>
                <w:highlight w:val="none"/>
              </w:rPr>
            </w:pPr>
            <w:r>
              <w:rPr>
                <w:color w:val="auto"/>
                <w:sz w:val="24"/>
                <w:highlight w:val="none"/>
              </w:rPr>
              <w:sym w:font="Wingdings 2" w:char="00A3"/>
            </w:r>
            <w:r>
              <w:rPr>
                <w:color w:val="auto"/>
                <w:sz w:val="24"/>
                <w:highlight w:val="none"/>
              </w:rPr>
              <w:t>扩建</w:t>
            </w:r>
          </w:p>
          <w:p>
            <w:pPr>
              <w:jc w:val="left"/>
              <w:rPr>
                <w:color w:val="auto"/>
                <w:sz w:val="24"/>
                <w:highlight w:val="none"/>
              </w:rPr>
            </w:pPr>
            <w:r>
              <w:rPr>
                <w:color w:val="auto"/>
                <w:sz w:val="24"/>
                <w:highlight w:val="none"/>
              </w:rPr>
              <w:sym w:font="Wingdings 2" w:char="00A3"/>
            </w:r>
            <w:r>
              <w:rPr>
                <w:color w:val="auto"/>
                <w:sz w:val="24"/>
                <w:highlight w:val="none"/>
              </w:rPr>
              <w:t>技术改造</w:t>
            </w:r>
          </w:p>
        </w:tc>
        <w:tc>
          <w:tcPr>
            <w:tcW w:w="1526" w:type="dxa"/>
            <w:vAlign w:val="center"/>
          </w:tcPr>
          <w:p>
            <w:pPr>
              <w:adjustRightInd w:val="0"/>
              <w:snapToGrid w:val="0"/>
              <w:jc w:val="center"/>
              <w:rPr>
                <w:color w:val="auto"/>
                <w:sz w:val="24"/>
                <w:highlight w:val="none"/>
              </w:rPr>
            </w:pPr>
            <w:r>
              <w:rPr>
                <w:color w:val="auto"/>
                <w:sz w:val="24"/>
                <w:highlight w:val="none"/>
              </w:rPr>
              <w:t>建设项目</w:t>
            </w:r>
          </w:p>
          <w:p>
            <w:pPr>
              <w:adjustRightInd w:val="0"/>
              <w:snapToGrid w:val="0"/>
              <w:jc w:val="center"/>
              <w:rPr>
                <w:color w:val="auto"/>
                <w:sz w:val="24"/>
                <w:highlight w:val="none"/>
              </w:rPr>
            </w:pPr>
            <w:r>
              <w:rPr>
                <w:color w:val="auto"/>
                <w:sz w:val="24"/>
                <w:highlight w:val="none"/>
              </w:rPr>
              <w:t>申报情形</w:t>
            </w:r>
          </w:p>
        </w:tc>
        <w:tc>
          <w:tcPr>
            <w:tcW w:w="3884" w:type="dxa"/>
            <w:vAlign w:val="center"/>
          </w:tcPr>
          <w:p>
            <w:pPr>
              <w:jc w:val="left"/>
              <w:rPr>
                <w:color w:val="auto"/>
                <w:sz w:val="24"/>
                <w:highlight w:val="none"/>
              </w:rPr>
            </w:pPr>
            <w:r>
              <w:rPr>
                <w:rFonts w:hint="eastAsia"/>
                <w:color w:val="auto"/>
                <w:sz w:val="24"/>
                <w:highlight w:val="none"/>
              </w:rPr>
              <w:sym w:font="Wingdings 2" w:char="0052"/>
            </w:r>
            <w:r>
              <w:rPr>
                <w:color w:val="auto"/>
                <w:sz w:val="24"/>
                <w:highlight w:val="none"/>
              </w:rPr>
              <w:t xml:space="preserve">首次申报项目             </w:t>
            </w:r>
          </w:p>
          <w:p>
            <w:pPr>
              <w:jc w:val="left"/>
              <w:rPr>
                <w:color w:val="auto"/>
                <w:sz w:val="24"/>
                <w:highlight w:val="none"/>
              </w:rPr>
            </w:pPr>
            <w:r>
              <w:rPr>
                <w:color w:val="auto"/>
                <w:sz w:val="24"/>
                <w:highlight w:val="none"/>
              </w:rPr>
              <w:t>□不予批准后再次申报项目</w:t>
            </w:r>
          </w:p>
          <w:p>
            <w:pPr>
              <w:jc w:val="left"/>
              <w:rPr>
                <w:color w:val="auto"/>
                <w:sz w:val="24"/>
                <w:highlight w:val="none"/>
              </w:rPr>
            </w:pPr>
            <w:r>
              <w:rPr>
                <w:color w:val="auto"/>
                <w:sz w:val="24"/>
                <w:highlight w:val="none"/>
              </w:rPr>
              <w:t xml:space="preserve">□超五年重新审核项目     </w:t>
            </w:r>
          </w:p>
          <w:p>
            <w:pPr>
              <w:jc w:val="left"/>
              <w:rPr>
                <w:color w:val="auto"/>
                <w:sz w:val="24"/>
                <w:highlight w:val="none"/>
              </w:rPr>
            </w:pPr>
            <w:r>
              <w:rPr>
                <w:color w:val="auto"/>
                <w:sz w:val="24"/>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08" w:hRule="atLeast"/>
          <w:jc w:val="center"/>
        </w:trPr>
        <w:tc>
          <w:tcPr>
            <w:tcW w:w="1933" w:type="dxa"/>
            <w:tcMar>
              <w:top w:w="16" w:type="dxa"/>
              <w:left w:w="16" w:type="dxa"/>
              <w:right w:w="16" w:type="dxa"/>
            </w:tcMar>
            <w:vAlign w:val="center"/>
          </w:tcPr>
          <w:p>
            <w:pPr>
              <w:adjustRightInd w:val="0"/>
              <w:snapToGrid w:val="0"/>
              <w:spacing w:line="240" w:lineRule="exact"/>
              <w:jc w:val="center"/>
              <w:rPr>
                <w:color w:val="auto"/>
                <w:sz w:val="24"/>
                <w:highlight w:val="none"/>
              </w:rPr>
            </w:pPr>
            <w:r>
              <w:rPr>
                <w:color w:val="auto"/>
                <w:sz w:val="24"/>
                <w:highlight w:val="none"/>
              </w:rPr>
              <w:t>项目审批（核准/</w:t>
            </w:r>
          </w:p>
          <w:p>
            <w:pPr>
              <w:adjustRightInd w:val="0"/>
              <w:snapToGrid w:val="0"/>
              <w:spacing w:line="240" w:lineRule="exact"/>
              <w:jc w:val="center"/>
              <w:rPr>
                <w:color w:val="auto"/>
                <w:sz w:val="24"/>
                <w:highlight w:val="none"/>
              </w:rPr>
            </w:pPr>
            <w:r>
              <w:rPr>
                <w:color w:val="auto"/>
                <w:sz w:val="24"/>
                <w:highlight w:val="none"/>
              </w:rPr>
              <w:t>备案）部门（选填）</w:t>
            </w:r>
          </w:p>
        </w:tc>
        <w:tc>
          <w:tcPr>
            <w:tcW w:w="1527" w:type="dxa"/>
            <w:vAlign w:val="center"/>
          </w:tcPr>
          <w:p>
            <w:pPr>
              <w:adjustRightInd w:val="0"/>
              <w:snapToGrid w:val="0"/>
              <w:spacing w:line="240" w:lineRule="exact"/>
              <w:jc w:val="center"/>
              <w:rPr>
                <w:rFonts w:hint="eastAsia" w:eastAsia="宋体"/>
                <w:color w:val="auto"/>
                <w:sz w:val="24"/>
                <w:highlight w:val="none"/>
                <w:lang w:eastAsia="zh-CN"/>
              </w:rPr>
            </w:pPr>
            <w:r>
              <w:rPr>
                <w:rFonts w:hint="eastAsia"/>
                <w:color w:val="auto"/>
                <w:sz w:val="24"/>
                <w:highlight w:val="none"/>
                <w:lang w:val="en-US" w:eastAsia="zh-CN"/>
              </w:rPr>
              <w:t>/</w:t>
            </w:r>
          </w:p>
        </w:tc>
        <w:tc>
          <w:tcPr>
            <w:tcW w:w="1526" w:type="dxa"/>
            <w:vAlign w:val="center"/>
          </w:tcPr>
          <w:p>
            <w:pPr>
              <w:adjustRightInd w:val="0"/>
              <w:snapToGrid w:val="0"/>
              <w:spacing w:line="240" w:lineRule="exact"/>
              <w:jc w:val="center"/>
              <w:rPr>
                <w:color w:val="auto"/>
                <w:sz w:val="24"/>
                <w:highlight w:val="none"/>
              </w:rPr>
            </w:pPr>
            <w:r>
              <w:rPr>
                <w:color w:val="auto"/>
                <w:sz w:val="24"/>
                <w:highlight w:val="none"/>
              </w:rPr>
              <w:t>项目审批（核准/</w:t>
            </w:r>
          </w:p>
          <w:p>
            <w:pPr>
              <w:adjustRightInd w:val="0"/>
              <w:snapToGrid w:val="0"/>
              <w:spacing w:line="240" w:lineRule="exact"/>
              <w:jc w:val="center"/>
              <w:rPr>
                <w:color w:val="auto"/>
                <w:sz w:val="24"/>
                <w:highlight w:val="none"/>
              </w:rPr>
            </w:pPr>
            <w:r>
              <w:rPr>
                <w:color w:val="auto"/>
                <w:sz w:val="24"/>
                <w:highlight w:val="none"/>
              </w:rPr>
              <w:t>备案）文号（选填）</w:t>
            </w:r>
          </w:p>
        </w:tc>
        <w:tc>
          <w:tcPr>
            <w:tcW w:w="3884" w:type="dxa"/>
            <w:vAlign w:val="center"/>
          </w:tcPr>
          <w:p>
            <w:pPr>
              <w:adjustRightInd w:val="0"/>
              <w:snapToGrid w:val="0"/>
              <w:jc w:val="center"/>
              <w:rPr>
                <w:rFonts w:hint="eastAsia" w:eastAsia="宋体"/>
                <w:color w:val="auto"/>
                <w:sz w:val="24"/>
                <w:highlight w:val="none"/>
                <w:lang w:eastAsia="zh-CN"/>
              </w:rPr>
            </w:pPr>
            <w:r>
              <w:rPr>
                <w:rFonts w:hint="eastAsia"/>
                <w:color w:val="auto"/>
                <w:sz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9" w:hRule="atLeast"/>
          <w:jc w:val="center"/>
        </w:trPr>
        <w:tc>
          <w:tcPr>
            <w:tcW w:w="1933" w:type="dxa"/>
            <w:tcMar>
              <w:top w:w="16" w:type="dxa"/>
              <w:left w:w="16" w:type="dxa"/>
              <w:right w:w="16" w:type="dxa"/>
            </w:tcMar>
            <w:vAlign w:val="center"/>
          </w:tcPr>
          <w:p>
            <w:pPr>
              <w:adjustRightInd w:val="0"/>
              <w:snapToGrid w:val="0"/>
              <w:spacing w:line="500" w:lineRule="exact"/>
              <w:jc w:val="center"/>
              <w:rPr>
                <w:color w:val="auto"/>
                <w:sz w:val="24"/>
                <w:highlight w:val="none"/>
              </w:rPr>
            </w:pPr>
            <w:r>
              <w:rPr>
                <w:color w:val="auto"/>
                <w:sz w:val="24"/>
                <w:highlight w:val="none"/>
              </w:rPr>
              <w:t>总投资（万元）</w:t>
            </w:r>
          </w:p>
        </w:tc>
        <w:tc>
          <w:tcPr>
            <w:tcW w:w="1527" w:type="dxa"/>
            <w:vAlign w:val="center"/>
          </w:tcPr>
          <w:p>
            <w:pPr>
              <w:adjustRightInd w:val="0"/>
              <w:snapToGrid w:val="0"/>
              <w:spacing w:line="500" w:lineRule="exact"/>
              <w:jc w:val="center"/>
              <w:rPr>
                <w:rFonts w:hint="default" w:eastAsia="宋体"/>
                <w:color w:val="auto"/>
                <w:sz w:val="24"/>
                <w:highlight w:val="none"/>
                <w:lang w:val="en-US" w:eastAsia="zh-CN"/>
              </w:rPr>
            </w:pPr>
            <w:r>
              <w:rPr>
                <w:rFonts w:hint="eastAsia"/>
                <w:color w:val="auto"/>
                <w:sz w:val="24"/>
                <w:highlight w:val="none"/>
                <w:lang w:val="en-US" w:eastAsia="zh-CN"/>
              </w:rPr>
              <w:t>35.5</w:t>
            </w:r>
          </w:p>
        </w:tc>
        <w:tc>
          <w:tcPr>
            <w:tcW w:w="1526" w:type="dxa"/>
            <w:tcMar>
              <w:top w:w="16" w:type="dxa"/>
              <w:left w:w="16" w:type="dxa"/>
              <w:right w:w="16" w:type="dxa"/>
            </w:tcMar>
            <w:vAlign w:val="center"/>
          </w:tcPr>
          <w:p>
            <w:pPr>
              <w:adjustRightInd w:val="0"/>
              <w:snapToGrid w:val="0"/>
              <w:spacing w:line="500" w:lineRule="exact"/>
              <w:jc w:val="center"/>
              <w:rPr>
                <w:color w:val="auto"/>
                <w:sz w:val="24"/>
                <w:highlight w:val="none"/>
              </w:rPr>
            </w:pPr>
            <w:r>
              <w:rPr>
                <w:color w:val="auto"/>
                <w:sz w:val="24"/>
                <w:highlight w:val="none"/>
              </w:rPr>
              <w:t>环保投资（万元）</w:t>
            </w:r>
          </w:p>
        </w:tc>
        <w:tc>
          <w:tcPr>
            <w:tcW w:w="3884" w:type="dxa"/>
            <w:vAlign w:val="center"/>
          </w:tcPr>
          <w:p>
            <w:pPr>
              <w:adjustRightInd w:val="0"/>
              <w:snapToGrid w:val="0"/>
              <w:spacing w:line="500" w:lineRule="exact"/>
              <w:jc w:val="center"/>
              <w:rPr>
                <w:rFonts w:hint="default" w:eastAsia="宋体"/>
                <w:color w:val="auto"/>
                <w:sz w:val="24"/>
                <w:highlight w:val="none"/>
                <w:lang w:val="en-US" w:eastAsia="zh-CN"/>
              </w:rPr>
            </w:pPr>
            <w:r>
              <w:rPr>
                <w:rFonts w:hint="eastAsia"/>
                <w:color w:val="auto"/>
                <w:sz w:val="24"/>
                <w:highlight w:val="none"/>
                <w:lang w:val="en-US" w:eastAsia="zh-CN"/>
              </w:rPr>
              <w:t>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933" w:type="dxa"/>
            <w:tcMar>
              <w:top w:w="16" w:type="dxa"/>
              <w:left w:w="16" w:type="dxa"/>
              <w:right w:w="16" w:type="dxa"/>
            </w:tcMar>
            <w:vAlign w:val="center"/>
          </w:tcPr>
          <w:p>
            <w:pPr>
              <w:adjustRightInd w:val="0"/>
              <w:snapToGrid w:val="0"/>
              <w:spacing w:line="500" w:lineRule="exact"/>
              <w:jc w:val="center"/>
              <w:rPr>
                <w:color w:val="auto"/>
                <w:sz w:val="24"/>
                <w:highlight w:val="none"/>
              </w:rPr>
            </w:pPr>
            <w:r>
              <w:rPr>
                <w:color w:val="auto"/>
                <w:sz w:val="24"/>
                <w:highlight w:val="none"/>
              </w:rPr>
              <w:t>环保投资占比（%）</w:t>
            </w:r>
          </w:p>
        </w:tc>
        <w:tc>
          <w:tcPr>
            <w:tcW w:w="1527" w:type="dxa"/>
            <w:vAlign w:val="center"/>
          </w:tcPr>
          <w:p>
            <w:pPr>
              <w:adjustRightInd w:val="0"/>
              <w:snapToGrid w:val="0"/>
              <w:spacing w:line="500" w:lineRule="exact"/>
              <w:jc w:val="center"/>
              <w:rPr>
                <w:rFonts w:hint="default" w:eastAsia="宋体"/>
                <w:color w:val="auto"/>
                <w:sz w:val="24"/>
                <w:highlight w:val="none"/>
                <w:lang w:val="en-US" w:eastAsia="zh-CN"/>
              </w:rPr>
            </w:pPr>
            <w:r>
              <w:rPr>
                <w:rFonts w:hint="eastAsia"/>
                <w:color w:val="auto"/>
                <w:sz w:val="24"/>
                <w:highlight w:val="none"/>
                <w:lang w:val="en-US" w:eastAsia="zh-CN"/>
              </w:rPr>
              <w:t>22.5</w:t>
            </w:r>
          </w:p>
        </w:tc>
        <w:tc>
          <w:tcPr>
            <w:tcW w:w="1526" w:type="dxa"/>
            <w:tcMar>
              <w:top w:w="16" w:type="dxa"/>
              <w:left w:w="16" w:type="dxa"/>
              <w:right w:w="16" w:type="dxa"/>
            </w:tcMar>
            <w:vAlign w:val="center"/>
          </w:tcPr>
          <w:p>
            <w:pPr>
              <w:adjustRightInd w:val="0"/>
              <w:snapToGrid w:val="0"/>
              <w:spacing w:line="500" w:lineRule="exact"/>
              <w:jc w:val="center"/>
              <w:rPr>
                <w:color w:val="auto"/>
                <w:sz w:val="24"/>
                <w:highlight w:val="none"/>
              </w:rPr>
            </w:pPr>
            <w:r>
              <w:rPr>
                <w:color w:val="auto"/>
                <w:sz w:val="24"/>
                <w:highlight w:val="none"/>
              </w:rPr>
              <w:t>施工工期</w:t>
            </w:r>
          </w:p>
        </w:tc>
        <w:tc>
          <w:tcPr>
            <w:tcW w:w="3884" w:type="dxa"/>
            <w:vAlign w:val="center"/>
          </w:tcPr>
          <w:p>
            <w:pPr>
              <w:adjustRightInd w:val="0"/>
              <w:snapToGrid w:val="0"/>
              <w:spacing w:line="500" w:lineRule="exact"/>
              <w:jc w:val="center"/>
              <w:rPr>
                <w:color w:val="auto"/>
                <w:sz w:val="24"/>
                <w:highlight w:val="none"/>
              </w:rPr>
            </w:pPr>
            <w:r>
              <w:rPr>
                <w:rFonts w:hint="eastAsia"/>
                <w:color w:val="auto"/>
                <w:sz w:val="24"/>
                <w:highlight w:val="none"/>
              </w:rPr>
              <w:t>1个月（202</w:t>
            </w:r>
            <w:r>
              <w:rPr>
                <w:rFonts w:hint="eastAsia"/>
                <w:color w:val="auto"/>
                <w:sz w:val="24"/>
                <w:highlight w:val="none"/>
                <w:lang w:val="en-US" w:eastAsia="zh-CN"/>
              </w:rPr>
              <w:t>4</w:t>
            </w:r>
            <w:r>
              <w:rPr>
                <w:rFonts w:hint="eastAsia"/>
                <w:color w:val="auto"/>
                <w:sz w:val="24"/>
                <w:highlight w:val="none"/>
              </w:rPr>
              <w:t>年</w:t>
            </w:r>
            <w:r>
              <w:rPr>
                <w:rFonts w:hint="eastAsia"/>
                <w:color w:val="auto"/>
                <w:sz w:val="24"/>
                <w:highlight w:val="none"/>
                <w:lang w:val="en-US" w:eastAsia="zh-CN"/>
              </w:rPr>
              <w:t>10</w:t>
            </w:r>
            <w:r>
              <w:rPr>
                <w:rFonts w:hint="eastAsia"/>
                <w:color w:val="auto"/>
                <w:sz w:val="24"/>
                <w:highlight w:val="none"/>
              </w:rPr>
              <w:t>月~202</w:t>
            </w:r>
            <w:r>
              <w:rPr>
                <w:rFonts w:hint="eastAsia"/>
                <w:color w:val="auto"/>
                <w:sz w:val="24"/>
                <w:highlight w:val="none"/>
                <w:lang w:val="en-US" w:eastAsia="zh-CN"/>
              </w:rPr>
              <w:t>4</w:t>
            </w:r>
            <w:r>
              <w:rPr>
                <w:rFonts w:hint="eastAsia"/>
                <w:color w:val="auto"/>
                <w:sz w:val="24"/>
                <w:highlight w:val="none"/>
              </w:rPr>
              <w:t>年</w:t>
            </w:r>
            <w:r>
              <w:rPr>
                <w:rFonts w:hint="eastAsia"/>
                <w:color w:val="auto"/>
                <w:sz w:val="24"/>
                <w:highlight w:val="none"/>
                <w:lang w:val="en-US" w:eastAsia="zh-CN"/>
              </w:rPr>
              <w:t>11</w:t>
            </w:r>
            <w:r>
              <w:rPr>
                <w:rFonts w:hint="eastAsia"/>
                <w:color w:val="auto"/>
                <w:sz w:val="24"/>
                <w:highlight w:val="none"/>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33" w:type="dxa"/>
            <w:tcMar>
              <w:top w:w="16" w:type="dxa"/>
              <w:left w:w="16" w:type="dxa"/>
              <w:right w:w="16" w:type="dxa"/>
            </w:tcMar>
            <w:vAlign w:val="center"/>
          </w:tcPr>
          <w:p>
            <w:pPr>
              <w:adjustRightInd w:val="0"/>
              <w:snapToGrid w:val="0"/>
              <w:spacing w:line="240" w:lineRule="exact"/>
              <w:jc w:val="center"/>
              <w:rPr>
                <w:color w:val="auto"/>
                <w:sz w:val="24"/>
                <w:highlight w:val="none"/>
              </w:rPr>
            </w:pPr>
            <w:r>
              <w:rPr>
                <w:color w:val="auto"/>
                <w:sz w:val="24"/>
                <w:highlight w:val="none"/>
              </w:rPr>
              <w:t>是否开工建设</w:t>
            </w:r>
          </w:p>
        </w:tc>
        <w:tc>
          <w:tcPr>
            <w:tcW w:w="1527" w:type="dxa"/>
            <w:vAlign w:val="center"/>
          </w:tcPr>
          <w:p>
            <w:pPr>
              <w:adjustRightInd w:val="0"/>
              <w:snapToGrid w:val="0"/>
              <w:spacing w:line="240" w:lineRule="exact"/>
              <w:rPr>
                <w:color w:val="auto"/>
                <w:sz w:val="24"/>
                <w:highlight w:val="none"/>
              </w:rPr>
            </w:pPr>
            <w:r>
              <w:rPr>
                <w:rFonts w:hint="eastAsia" w:ascii="Segoe UI Symbol" w:hAnsi="Segoe UI Symbol" w:cs="Segoe UI Symbol"/>
                <w:color w:val="auto"/>
                <w:sz w:val="24"/>
                <w:highlight w:val="none"/>
              </w:rPr>
              <w:sym w:font="Wingdings 2" w:char="0052"/>
            </w:r>
            <w:r>
              <w:rPr>
                <w:color w:val="auto"/>
                <w:sz w:val="24"/>
                <w:highlight w:val="none"/>
              </w:rPr>
              <w:t>否</w:t>
            </w:r>
          </w:p>
          <w:p>
            <w:pPr>
              <w:adjustRightInd w:val="0"/>
              <w:snapToGrid w:val="0"/>
              <w:spacing w:line="240" w:lineRule="exact"/>
              <w:rPr>
                <w:color w:val="auto"/>
                <w:sz w:val="24"/>
                <w:highlight w:val="none"/>
              </w:rPr>
            </w:pPr>
            <w:r>
              <w:rPr>
                <w:color w:val="auto"/>
                <w:sz w:val="24"/>
                <w:highlight w:val="none"/>
              </w:rPr>
              <w:sym w:font="Wingdings 2" w:char="00A3"/>
            </w:r>
            <w:r>
              <w:rPr>
                <w:color w:val="auto"/>
                <w:sz w:val="24"/>
                <w:highlight w:val="none"/>
              </w:rPr>
              <w:t>是</w:t>
            </w:r>
          </w:p>
        </w:tc>
        <w:tc>
          <w:tcPr>
            <w:tcW w:w="1526" w:type="dxa"/>
            <w:tcMar>
              <w:top w:w="16" w:type="dxa"/>
              <w:left w:w="16" w:type="dxa"/>
              <w:right w:w="16" w:type="dxa"/>
            </w:tcMar>
            <w:vAlign w:val="center"/>
          </w:tcPr>
          <w:p>
            <w:pPr>
              <w:adjustRightInd w:val="0"/>
              <w:snapToGrid w:val="0"/>
              <w:spacing w:line="240" w:lineRule="exact"/>
              <w:jc w:val="center"/>
              <w:rPr>
                <w:color w:val="auto"/>
                <w:sz w:val="24"/>
                <w:highlight w:val="none"/>
              </w:rPr>
            </w:pPr>
            <w:r>
              <w:rPr>
                <w:color w:val="auto"/>
                <w:spacing w:val="-6"/>
                <w:sz w:val="24"/>
                <w:highlight w:val="none"/>
              </w:rPr>
              <w:t>用地面积（m</w:t>
            </w:r>
            <w:r>
              <w:rPr>
                <w:color w:val="auto"/>
                <w:spacing w:val="-6"/>
                <w:sz w:val="24"/>
                <w:highlight w:val="none"/>
                <w:vertAlign w:val="superscript"/>
              </w:rPr>
              <w:t>2</w:t>
            </w:r>
            <w:r>
              <w:rPr>
                <w:color w:val="auto"/>
                <w:spacing w:val="-6"/>
                <w:sz w:val="24"/>
                <w:highlight w:val="none"/>
              </w:rPr>
              <w:t>）</w:t>
            </w:r>
          </w:p>
        </w:tc>
        <w:tc>
          <w:tcPr>
            <w:tcW w:w="3884" w:type="dxa"/>
            <w:vAlign w:val="center"/>
          </w:tcPr>
          <w:p>
            <w:pPr>
              <w:adjustRightInd w:val="0"/>
              <w:snapToGrid w:val="0"/>
              <w:spacing w:line="240" w:lineRule="exact"/>
              <w:jc w:val="center"/>
              <w:rPr>
                <w:rFonts w:hint="eastAsia" w:eastAsia="宋体"/>
                <w:color w:val="auto"/>
                <w:sz w:val="24"/>
                <w:highlight w:val="none"/>
                <w:lang w:eastAsia="zh-CN"/>
              </w:rPr>
            </w:pPr>
            <w:r>
              <w:rPr>
                <w:rFonts w:hint="eastAsia"/>
                <w:color w:val="auto"/>
                <w:sz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933" w:type="dxa"/>
            <w:vAlign w:val="center"/>
          </w:tcPr>
          <w:p>
            <w:pPr>
              <w:autoSpaceDE w:val="0"/>
              <w:autoSpaceDN w:val="0"/>
              <w:adjustRightInd w:val="0"/>
              <w:snapToGrid w:val="0"/>
              <w:spacing w:line="400" w:lineRule="exact"/>
              <w:jc w:val="left"/>
              <w:rPr>
                <w:color w:val="auto"/>
                <w:kern w:val="0"/>
                <w:sz w:val="24"/>
                <w:highlight w:val="none"/>
              </w:rPr>
            </w:pPr>
            <w:r>
              <w:rPr>
                <w:color w:val="auto"/>
                <w:kern w:val="0"/>
                <w:sz w:val="24"/>
                <w:highlight w:val="none"/>
              </w:rPr>
              <w:t>专项评价设置情况</w:t>
            </w:r>
          </w:p>
        </w:tc>
        <w:tc>
          <w:tcPr>
            <w:tcW w:w="6937" w:type="dxa"/>
            <w:gridSpan w:val="3"/>
            <w:vAlign w:val="center"/>
          </w:tcPr>
          <w:p>
            <w:pPr>
              <w:autoSpaceDE w:val="0"/>
              <w:autoSpaceDN w:val="0"/>
              <w:adjustRightInd w:val="0"/>
              <w:snapToGrid w:val="0"/>
              <w:spacing w:line="240" w:lineRule="auto"/>
              <w:ind w:firstLine="480" w:firstLineChars="200"/>
              <w:jc w:val="left"/>
              <w:rPr>
                <w:color w:val="auto"/>
                <w:kern w:val="0"/>
                <w:sz w:val="24"/>
                <w:highlight w:val="none"/>
              </w:rPr>
            </w:pPr>
            <w:r>
              <w:rPr>
                <w:rFonts w:hint="eastAsia"/>
                <w:color w:val="auto"/>
                <w:kern w:val="0"/>
                <w:sz w:val="24"/>
                <w:highlight w:val="none"/>
              </w:rPr>
              <w:t>根据《建设项目环境影响报告表编制技术指南》表1专项评价设置原则可知：排放《有毒有害大气污染物名录》的污染物且厂界外500米范围内</w:t>
            </w:r>
            <w:r>
              <w:rPr>
                <w:rFonts w:hint="eastAsia"/>
                <w:color w:val="auto"/>
                <w:kern w:val="0"/>
                <w:sz w:val="24"/>
                <w:highlight w:val="none"/>
                <w:lang w:val="en-US" w:eastAsia="zh-CN"/>
              </w:rPr>
              <w:t>有</w:t>
            </w:r>
            <w:r>
              <w:rPr>
                <w:rFonts w:hint="eastAsia"/>
                <w:color w:val="auto"/>
                <w:kern w:val="0"/>
                <w:sz w:val="24"/>
                <w:highlight w:val="none"/>
              </w:rPr>
              <w:t>环境空气保护目标的建设项目需进行大气专项评价的编制，本项目排放汞及其化合物</w:t>
            </w:r>
            <w:r>
              <w:rPr>
                <w:rFonts w:hint="eastAsia"/>
                <w:color w:val="auto"/>
                <w:kern w:val="0"/>
                <w:sz w:val="24"/>
                <w:highlight w:val="none"/>
                <w:lang w:val="en-US" w:eastAsia="zh-CN"/>
              </w:rPr>
              <w:t>但</w:t>
            </w:r>
            <w:r>
              <w:rPr>
                <w:rFonts w:hint="eastAsia"/>
                <w:color w:val="auto"/>
                <w:kern w:val="0"/>
                <w:sz w:val="24"/>
                <w:highlight w:val="none"/>
              </w:rPr>
              <w:t>500m内</w:t>
            </w:r>
            <w:r>
              <w:rPr>
                <w:rFonts w:hint="eastAsia"/>
                <w:color w:val="auto"/>
                <w:kern w:val="0"/>
                <w:sz w:val="24"/>
                <w:highlight w:val="none"/>
                <w:lang w:val="en-US" w:eastAsia="zh-CN"/>
              </w:rPr>
              <w:t>无</w:t>
            </w:r>
            <w:r>
              <w:rPr>
                <w:rFonts w:hint="eastAsia"/>
                <w:color w:val="auto"/>
                <w:kern w:val="0"/>
                <w:sz w:val="24"/>
                <w:highlight w:val="none"/>
              </w:rPr>
              <w:t>敏感目标，因此本项目</w:t>
            </w:r>
            <w:r>
              <w:rPr>
                <w:rFonts w:hint="eastAsia"/>
                <w:color w:val="auto"/>
                <w:kern w:val="0"/>
                <w:sz w:val="24"/>
                <w:highlight w:val="none"/>
                <w:lang w:val="en-US" w:eastAsia="zh-CN"/>
              </w:rPr>
              <w:t>不</w:t>
            </w:r>
            <w:r>
              <w:rPr>
                <w:rFonts w:hint="eastAsia"/>
                <w:color w:val="auto"/>
                <w:kern w:val="0"/>
                <w:sz w:val="24"/>
                <w:highlight w:val="none"/>
              </w:rPr>
              <w:t>开展大气评专项价。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933" w:type="dxa"/>
            <w:vAlign w:val="center"/>
          </w:tcPr>
          <w:p>
            <w:pPr>
              <w:autoSpaceDE w:val="0"/>
              <w:autoSpaceDN w:val="0"/>
              <w:adjustRightInd w:val="0"/>
              <w:snapToGrid w:val="0"/>
              <w:spacing w:line="400" w:lineRule="exact"/>
              <w:jc w:val="center"/>
              <w:rPr>
                <w:color w:val="auto"/>
                <w:kern w:val="0"/>
                <w:sz w:val="24"/>
                <w:highlight w:val="none"/>
              </w:rPr>
            </w:pPr>
            <w:r>
              <w:rPr>
                <w:color w:val="auto"/>
                <w:sz w:val="24"/>
                <w:highlight w:val="none"/>
              </w:rPr>
              <w:t>规划情况</w:t>
            </w:r>
          </w:p>
        </w:tc>
        <w:tc>
          <w:tcPr>
            <w:tcW w:w="6937" w:type="dxa"/>
            <w:gridSpan w:val="3"/>
            <w:vAlign w:val="center"/>
          </w:tcPr>
          <w:p>
            <w:pPr>
              <w:pStyle w:val="30"/>
              <w:keepNext w:val="0"/>
              <w:keepLines w:val="0"/>
              <w:pageBreakBefore w:val="0"/>
              <w:widowControl w:val="0"/>
              <w:kinsoku/>
              <w:wordWrap/>
              <w:overflowPunct/>
              <w:topLinePunct w:val="0"/>
              <w:bidi w:val="0"/>
              <w:snapToGrid/>
              <w:spacing w:line="520" w:lineRule="exact"/>
              <w:jc w:val="center"/>
              <w:rPr>
                <w:rFonts w:hint="eastAsia" w:eastAsia="宋体"/>
                <w:color w:val="auto"/>
                <w:kern w:val="0"/>
                <w:sz w:val="24"/>
                <w:highlight w:val="none"/>
                <w:lang w:val="en-US" w:eastAsia="zh-CN"/>
              </w:rPr>
            </w:pPr>
            <w:r>
              <w:rPr>
                <w:rFonts w:hint="eastAsia"/>
                <w:color w:val="auto"/>
                <w:kern w:val="0"/>
                <w:sz w:val="24"/>
                <w:highlight w:val="none"/>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1933" w:type="dxa"/>
            <w:vAlign w:val="center"/>
          </w:tcPr>
          <w:p>
            <w:pPr>
              <w:adjustRightInd w:val="0"/>
              <w:snapToGrid w:val="0"/>
              <w:spacing w:line="400" w:lineRule="exact"/>
              <w:jc w:val="center"/>
              <w:rPr>
                <w:color w:val="auto"/>
                <w:sz w:val="24"/>
                <w:highlight w:val="none"/>
              </w:rPr>
            </w:pPr>
            <w:r>
              <w:rPr>
                <w:color w:val="auto"/>
                <w:sz w:val="24"/>
                <w:highlight w:val="none"/>
              </w:rPr>
              <w:t>规划环境影响</w:t>
            </w:r>
          </w:p>
          <w:p>
            <w:pPr>
              <w:adjustRightInd w:val="0"/>
              <w:snapToGrid w:val="0"/>
              <w:spacing w:line="400" w:lineRule="exact"/>
              <w:jc w:val="center"/>
              <w:rPr>
                <w:color w:val="auto"/>
                <w:kern w:val="0"/>
                <w:sz w:val="24"/>
                <w:highlight w:val="none"/>
              </w:rPr>
            </w:pPr>
            <w:r>
              <w:rPr>
                <w:color w:val="auto"/>
                <w:sz w:val="24"/>
                <w:highlight w:val="none"/>
              </w:rPr>
              <w:t>评价情况</w:t>
            </w:r>
          </w:p>
        </w:tc>
        <w:tc>
          <w:tcPr>
            <w:tcW w:w="6937" w:type="dxa"/>
            <w:gridSpan w:val="3"/>
            <w:vAlign w:val="center"/>
          </w:tcPr>
          <w:p>
            <w:pPr>
              <w:autoSpaceDE w:val="0"/>
              <w:autoSpaceDN w:val="0"/>
              <w:adjustRightInd w:val="0"/>
              <w:snapToGrid w:val="0"/>
              <w:spacing w:line="500" w:lineRule="exact"/>
              <w:jc w:val="center"/>
              <w:rPr>
                <w:color w:val="auto"/>
                <w:kern w:val="0"/>
                <w:sz w:val="24"/>
                <w:highlight w:val="none"/>
              </w:rPr>
            </w:pPr>
            <w:r>
              <w:rPr>
                <w:rFonts w:hint="eastAsia"/>
                <w:color w:val="auto"/>
                <w:kern w:val="0"/>
                <w:sz w:val="24"/>
                <w:highlight w:val="none"/>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33" w:type="dxa"/>
            <w:vAlign w:val="center"/>
          </w:tcPr>
          <w:p>
            <w:pPr>
              <w:autoSpaceDE w:val="0"/>
              <w:autoSpaceDN w:val="0"/>
              <w:adjustRightInd w:val="0"/>
              <w:snapToGrid w:val="0"/>
              <w:spacing w:line="400" w:lineRule="exact"/>
              <w:jc w:val="center"/>
              <w:rPr>
                <w:color w:val="auto"/>
                <w:kern w:val="0"/>
                <w:sz w:val="24"/>
                <w:highlight w:val="none"/>
              </w:rPr>
            </w:pPr>
            <w:r>
              <w:rPr>
                <w:color w:val="auto"/>
                <w:kern w:val="0"/>
                <w:sz w:val="24"/>
                <w:highlight w:val="none"/>
              </w:rPr>
              <w:t>规划及规划环境影响评价符合性分析</w:t>
            </w:r>
          </w:p>
        </w:tc>
        <w:tc>
          <w:tcPr>
            <w:tcW w:w="6937" w:type="dxa"/>
            <w:gridSpan w:val="3"/>
            <w:vAlign w:val="center"/>
          </w:tcPr>
          <w:p>
            <w:pPr>
              <w:autoSpaceDE w:val="0"/>
              <w:autoSpaceDN w:val="0"/>
              <w:adjustRightInd w:val="0"/>
              <w:snapToGrid w:val="0"/>
              <w:spacing w:line="500" w:lineRule="exact"/>
              <w:jc w:val="center"/>
              <w:rPr>
                <w:rFonts w:hint="default" w:eastAsia="宋体"/>
                <w:color w:val="auto"/>
                <w:kern w:val="0"/>
                <w:sz w:val="24"/>
                <w:highlight w:val="none"/>
                <w:lang w:val="en-US" w:eastAsia="zh-CN"/>
              </w:rPr>
            </w:pPr>
            <w:r>
              <w:rPr>
                <w:rFonts w:hint="eastAsia"/>
                <w:color w:val="auto"/>
                <w:kern w:val="0"/>
                <w:sz w:val="24"/>
                <w:highlight w:val="none"/>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28" w:hRule="atLeast"/>
          <w:jc w:val="center"/>
        </w:trPr>
        <w:tc>
          <w:tcPr>
            <w:tcW w:w="1933" w:type="dxa"/>
            <w:vAlign w:val="center"/>
          </w:tcPr>
          <w:p>
            <w:pPr>
              <w:autoSpaceDE w:val="0"/>
              <w:autoSpaceDN w:val="0"/>
              <w:adjustRightInd w:val="0"/>
              <w:snapToGrid w:val="0"/>
              <w:spacing w:line="500" w:lineRule="exact"/>
              <w:jc w:val="center"/>
              <w:rPr>
                <w:color w:val="auto"/>
                <w:kern w:val="0"/>
                <w:sz w:val="24"/>
                <w:highlight w:val="none"/>
              </w:rPr>
            </w:pPr>
            <w:r>
              <w:rPr>
                <w:color w:val="auto"/>
                <w:kern w:val="0"/>
                <w:sz w:val="24"/>
                <w:highlight w:val="none"/>
              </w:rPr>
              <w:t>其他符合性分析</w:t>
            </w:r>
          </w:p>
        </w:tc>
        <w:tc>
          <w:tcPr>
            <w:tcW w:w="6937" w:type="dxa"/>
            <w:gridSpan w:val="3"/>
            <w:vAlign w:val="center"/>
          </w:tcPr>
          <w:p>
            <w:pPr>
              <w:autoSpaceDE w:val="0"/>
              <w:autoSpaceDN w:val="0"/>
              <w:adjustRightInd w:val="0"/>
              <w:snapToGrid w:val="0"/>
              <w:spacing w:line="500" w:lineRule="exact"/>
              <w:jc w:val="left"/>
              <w:rPr>
                <w:b/>
                <w:color w:val="auto"/>
                <w:kern w:val="0"/>
                <w:sz w:val="24"/>
                <w:highlight w:val="none"/>
              </w:rPr>
            </w:pPr>
            <w:r>
              <w:rPr>
                <w:b/>
                <w:color w:val="auto"/>
                <w:kern w:val="0"/>
                <w:sz w:val="24"/>
                <w:highlight w:val="none"/>
              </w:rPr>
              <w:t>一、产业政策符合性分析</w:t>
            </w:r>
          </w:p>
          <w:p>
            <w:pPr>
              <w:spacing w:line="500" w:lineRule="exact"/>
              <w:ind w:firstLine="480" w:firstLineChars="200"/>
              <w:textAlignment w:val="center"/>
              <w:rPr>
                <w:b/>
                <w:color w:val="auto"/>
                <w:sz w:val="24"/>
                <w:highlight w:val="none"/>
              </w:rPr>
            </w:pPr>
            <w:r>
              <w:rPr>
                <w:color w:val="auto"/>
                <w:sz w:val="24"/>
                <w:highlight w:val="none"/>
              </w:rPr>
              <w:t>本项目为</w:t>
            </w:r>
            <w:r>
              <w:rPr>
                <w:rFonts w:hint="eastAsia"/>
                <w:color w:val="auto"/>
                <w:sz w:val="24"/>
                <w:highlight w:val="none"/>
              </w:rPr>
              <w:t>生物质锅炉</w:t>
            </w:r>
            <w:r>
              <w:rPr>
                <w:color w:val="auto"/>
                <w:sz w:val="24"/>
                <w:highlight w:val="none"/>
              </w:rPr>
              <w:t>建设项目，</w:t>
            </w:r>
            <w:r>
              <w:rPr>
                <w:rFonts w:hint="eastAsia"/>
                <w:color w:val="auto"/>
                <w:sz w:val="24"/>
                <w:highlight w:val="none"/>
                <w:lang w:val="en-US" w:eastAsia="zh-CN"/>
              </w:rPr>
              <w:t>规模为3t/h，且不属于固定炉排式生物质锅炉，</w:t>
            </w:r>
            <w:r>
              <w:rPr>
                <w:color w:val="auto"/>
                <w:sz w:val="24"/>
                <w:highlight w:val="none"/>
              </w:rPr>
              <w:t>根据《产业结构调整指导目录（20</w:t>
            </w:r>
            <w:r>
              <w:rPr>
                <w:rFonts w:hint="eastAsia"/>
                <w:color w:val="auto"/>
                <w:sz w:val="24"/>
                <w:highlight w:val="none"/>
                <w:lang w:val="en-US" w:eastAsia="zh-CN"/>
              </w:rPr>
              <w:t>24</w:t>
            </w:r>
            <w:r>
              <w:rPr>
                <w:color w:val="auto"/>
                <w:sz w:val="24"/>
                <w:highlight w:val="none"/>
              </w:rPr>
              <w:t>年本）》，本项目建设内容、所选用的工艺、设备以及生产的产品等均不在其规定的限制类和淘汰类范围内。因此，本项目符合国家产业政策要求。</w:t>
            </w:r>
          </w:p>
          <w:p>
            <w:pPr>
              <w:autoSpaceDE w:val="0"/>
              <w:autoSpaceDN w:val="0"/>
              <w:adjustRightInd w:val="0"/>
              <w:snapToGrid w:val="0"/>
              <w:spacing w:line="500" w:lineRule="exact"/>
              <w:jc w:val="left"/>
              <w:rPr>
                <w:b/>
                <w:color w:val="auto"/>
                <w:kern w:val="0"/>
                <w:sz w:val="24"/>
                <w:highlight w:val="none"/>
              </w:rPr>
            </w:pPr>
            <w:r>
              <w:rPr>
                <w:b/>
                <w:color w:val="auto"/>
                <w:kern w:val="0"/>
                <w:sz w:val="24"/>
                <w:highlight w:val="none"/>
              </w:rPr>
              <w:t>二、选址合理性分析</w:t>
            </w:r>
          </w:p>
          <w:p>
            <w:pPr>
              <w:keepNext w:val="0"/>
              <w:keepLines w:val="0"/>
              <w:pageBreakBefore w:val="0"/>
              <w:widowControl w:val="0"/>
              <w:kinsoku/>
              <w:wordWrap/>
              <w:overflowPunct/>
              <w:topLinePunct w:val="0"/>
              <w:bidi w:val="0"/>
              <w:spacing w:line="500" w:lineRule="exact"/>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（1）规划相符性分析</w:t>
            </w:r>
          </w:p>
          <w:p>
            <w:pPr>
              <w:spacing w:line="500" w:lineRule="exact"/>
              <w:ind w:firstLine="480" w:firstLineChars="200"/>
              <w:rPr>
                <w:rFonts w:hint="eastAsia" w:ascii="Times New Roman" w:hAnsi="Times New Roman" w:cs="Times New Roman"/>
                <w:bCs/>
                <w:color w:val="auto"/>
                <w:kern w:val="0"/>
                <w:sz w:val="24"/>
                <w:szCs w:val="24"/>
                <w:u w:val="none"/>
                <w:lang w:val="en-US" w:eastAsia="zh-CN"/>
              </w:rPr>
            </w:pPr>
            <w:r>
              <w:rPr>
                <w:rFonts w:hint="eastAsia" w:ascii="Times New Roman" w:hAnsi="Times New Roman" w:cs="Times New Roman"/>
                <w:bCs/>
                <w:color w:val="auto"/>
                <w:kern w:val="0"/>
                <w:sz w:val="24"/>
                <w:szCs w:val="24"/>
                <w:u w:val="none"/>
                <w:lang w:val="en-US" w:eastAsia="zh-CN"/>
              </w:rPr>
              <w:t>本项目为锅炉技术改造项目，位于</w:t>
            </w:r>
            <w:r>
              <w:rPr>
                <w:rFonts w:hint="eastAsia"/>
                <w:color w:val="auto"/>
                <w:sz w:val="24"/>
                <w:highlight w:val="none"/>
                <w:lang w:eastAsia="zh-CN"/>
              </w:rPr>
              <w:t>虎林市虎林镇东升村（虎林市工业园区污水处理厂锅炉房内），</w:t>
            </w:r>
            <w:r>
              <w:rPr>
                <w:rFonts w:hint="eastAsia"/>
                <w:color w:val="auto"/>
                <w:sz w:val="24"/>
                <w:highlight w:val="none"/>
                <w:lang w:val="en-US" w:eastAsia="zh-CN"/>
              </w:rPr>
              <w:t>本项目</w:t>
            </w:r>
            <w:r>
              <w:rPr>
                <w:rFonts w:hint="eastAsia" w:ascii="Times New Roman" w:hAnsi="Times New Roman" w:cs="Times New Roman"/>
                <w:bCs/>
                <w:color w:val="auto"/>
                <w:kern w:val="0"/>
                <w:sz w:val="24"/>
                <w:szCs w:val="24"/>
                <w:u w:val="none"/>
                <w:lang w:val="en-US" w:eastAsia="zh-CN"/>
              </w:rPr>
              <w:t>东侧为厂区空地，南侧为现有工程污水处理车间及污水综合处理池，西侧为污水厂配电间，北侧为G331国道。现有工程南侧为穆棱河，北侧为331国道及</w:t>
            </w:r>
            <w:r>
              <w:rPr>
                <w:rFonts w:hint="eastAsia"/>
                <w:color w:val="auto"/>
                <w:sz w:val="24"/>
                <w:highlight w:val="none"/>
              </w:rPr>
              <w:t>黑龙江省鸡西市虎林市虎林经济开发区</w:t>
            </w:r>
            <w:r>
              <w:rPr>
                <w:rFonts w:hint="eastAsia"/>
                <w:color w:val="auto"/>
                <w:sz w:val="24"/>
                <w:highlight w:val="none"/>
                <w:lang w:eastAsia="zh-CN"/>
              </w:rPr>
              <w:t>，</w:t>
            </w:r>
            <w:r>
              <w:rPr>
                <w:rFonts w:hint="eastAsia" w:ascii="Times New Roman" w:hAnsi="Times New Roman" w:cs="Times New Roman"/>
                <w:bCs/>
                <w:color w:val="auto"/>
                <w:kern w:val="0"/>
                <w:sz w:val="24"/>
                <w:szCs w:val="24"/>
                <w:u w:val="none"/>
                <w:lang w:val="en-US" w:eastAsia="zh-CN"/>
              </w:rPr>
              <w:t>东侧为虎林市污水处理厂二期，西侧厂区为当地商混站。</w:t>
            </w:r>
          </w:p>
          <w:p>
            <w:pPr>
              <w:keepNext w:val="0"/>
              <w:keepLines w:val="0"/>
              <w:pageBreakBefore w:val="0"/>
              <w:widowControl w:val="0"/>
              <w:tabs>
                <w:tab w:val="left" w:pos="5670"/>
              </w:tabs>
              <w:kinsoku/>
              <w:wordWrap/>
              <w:overflowPunct/>
              <w:topLinePunct w:val="0"/>
              <w:bidi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项目选址不属于生活饮用水源地和地下水补给区、风景名胜区、温泉疗养区、水产养殖区、基本农田保护区、自然保护区等需要特殊保护区域。</w:t>
            </w:r>
          </w:p>
          <w:p>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（2）外环境相容性分析</w:t>
            </w:r>
          </w:p>
          <w:p>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①项目所在地具有方便的交通运输和水电条件，便于项目的建设。</w:t>
            </w:r>
          </w:p>
          <w:p>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项目建设过程中产生的噪声、废水、固废对周围环境将产生一定影响，但通过采取相应的环保措施可使该项目的环境影响降低。项目建成后对周边环境的影响主要是废气、生活污水，固体废物以及设备产生的噪声，经过处理后对周边环境影响较小。</w:t>
            </w:r>
          </w:p>
          <w:p>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（3）环境功能一致性分析</w:t>
            </w:r>
          </w:p>
          <w:p>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根据工程分析确定的污染物源强，通过大气环境、水环境、声环境影响分析，说明项目建成后污染物达标排放对区域环境空气、水环境、声环境影响较小。项目建设不会使环境功能发生改变。</w:t>
            </w:r>
          </w:p>
          <w:p>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综上所述，本项目选址可行。</w:t>
            </w:r>
          </w:p>
          <w:p>
            <w:pPr>
              <w:autoSpaceDE w:val="0"/>
              <w:autoSpaceDN w:val="0"/>
              <w:adjustRightInd w:val="0"/>
              <w:snapToGrid w:val="0"/>
              <w:spacing w:line="500" w:lineRule="exact"/>
              <w:jc w:val="left"/>
              <w:rPr>
                <w:b/>
                <w:color w:val="auto"/>
                <w:kern w:val="0"/>
                <w:sz w:val="24"/>
                <w:highlight w:val="none"/>
              </w:rPr>
            </w:pPr>
            <w:r>
              <w:rPr>
                <w:b/>
                <w:color w:val="auto"/>
                <w:kern w:val="0"/>
                <w:sz w:val="24"/>
                <w:highlight w:val="none"/>
              </w:rPr>
              <w:t>三、与“三线一单”的符合性分析</w:t>
            </w:r>
          </w:p>
          <w:p>
            <w:pPr>
              <w:keepNext w:val="0"/>
              <w:keepLines w:val="0"/>
              <w:pageBreakBefore w:val="0"/>
              <w:kinsoku/>
              <w:wordWrap/>
              <w:topLinePunct w:val="0"/>
              <w:bidi w:val="0"/>
              <w:spacing w:line="500" w:lineRule="atLeast"/>
              <w:ind w:firstLine="480" w:firstLineChars="200"/>
              <w:textAlignment w:val="auto"/>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1、生态保护红线符合性分析</w:t>
            </w:r>
          </w:p>
          <w:p>
            <w:pPr>
              <w:keepNext w:val="0"/>
              <w:keepLines w:val="0"/>
              <w:pageBreakBefore w:val="0"/>
              <w:kinsoku/>
              <w:wordWrap/>
              <w:overflowPunct w:val="0"/>
              <w:topLinePunct w:val="0"/>
              <w:bidi w:val="0"/>
              <w:spacing w:line="500" w:lineRule="atLeast"/>
              <w:ind w:firstLine="480" w:firstLineChars="200"/>
              <w:textAlignment w:val="auto"/>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本项目所在地位于</w:t>
            </w:r>
            <w:r>
              <w:rPr>
                <w:rFonts w:hint="eastAsia"/>
                <w:color w:val="auto"/>
                <w:sz w:val="24"/>
                <w:highlight w:val="none"/>
                <w:lang w:eastAsia="zh-CN"/>
              </w:rPr>
              <w:t>虎林市虎林镇东升村（虎林市工业园区污水处理厂锅炉房内）</w:t>
            </w:r>
            <w:r>
              <w:rPr>
                <w:rFonts w:hint="eastAsia" w:ascii="Times New Roman" w:hAnsi="Times New Roman" w:eastAsia="宋体" w:cs="Times New Roman"/>
                <w:color w:val="auto"/>
                <w:sz w:val="24"/>
                <w:highlight w:val="none"/>
              </w:rPr>
              <w:t>，根据《自然资源部办公厅关于依据“三区三线”划定成果报批建设项目用地用海有关事宜的函》（自然资办函[2022]2072号），辽宁、黑龙江、湖北、四川、贵州、甘肃，即2022年11月3日起正式启用“三区三线”划定成果作为报批建设项目用地用海依据</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根据当地自然资源局成果文件可知，本项目不占用生态红线，因此</w:t>
            </w:r>
            <w:r>
              <w:rPr>
                <w:rFonts w:hint="eastAsia" w:ascii="Times New Roman" w:hAnsi="Times New Roman" w:eastAsia="宋体" w:cs="Times New Roman"/>
                <w:color w:val="auto"/>
                <w:sz w:val="24"/>
                <w:highlight w:val="none"/>
              </w:rPr>
              <w:t>本工程不在黑龙江省地区“三区三线”划定范围内。</w:t>
            </w:r>
          </w:p>
          <w:p>
            <w:pPr>
              <w:keepNext w:val="0"/>
              <w:keepLines w:val="0"/>
              <w:pageBreakBefore w:val="0"/>
              <w:kinsoku/>
              <w:wordWrap/>
              <w:overflowPunct w:val="0"/>
              <w:topLinePunct w:val="0"/>
              <w:bidi w:val="0"/>
              <w:spacing w:line="500" w:lineRule="atLeast"/>
              <w:textAlignment w:val="auto"/>
              <w:rPr>
                <w:rFonts w:hint="eastAsia" w:ascii="Times New Roman" w:hAnsi="Times New Roman" w:eastAsia="宋体" w:cs="Times New Roman"/>
                <w:color w:val="auto"/>
                <w:sz w:val="24"/>
                <w:highlight w:val="none"/>
              </w:rPr>
            </w:pPr>
            <w:r>
              <w:rPr>
                <w:sz w:val="21"/>
              </w:rPr>
              <mc:AlternateContent>
                <mc:Choice Requires="wps">
                  <w:drawing>
                    <wp:anchor distT="0" distB="0" distL="114300" distR="114300" simplePos="0" relativeHeight="251673600" behindDoc="0" locked="0" layoutInCell="1" allowOverlap="1">
                      <wp:simplePos x="0" y="0"/>
                      <wp:positionH relativeFrom="column">
                        <wp:posOffset>1457325</wp:posOffset>
                      </wp:positionH>
                      <wp:positionV relativeFrom="paragraph">
                        <wp:posOffset>2720340</wp:posOffset>
                      </wp:positionV>
                      <wp:extent cx="102870" cy="75565"/>
                      <wp:effectExtent l="24130" t="16510" r="25400" b="22225"/>
                      <wp:wrapNone/>
                      <wp:docPr id="57" name="五角星 57"/>
                      <wp:cNvGraphicFramePr/>
                      <a:graphic xmlns:a="http://schemas.openxmlformats.org/drawingml/2006/main">
                        <a:graphicData uri="http://schemas.microsoft.com/office/word/2010/wordprocessingShape">
                          <wps:wsp>
                            <wps:cNvSpPr/>
                            <wps:spPr>
                              <a:xfrm>
                                <a:off x="3122295" y="7385050"/>
                                <a:ext cx="102870" cy="7556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14.75pt;margin-top:214.2pt;height:5.95pt;width:8.1pt;z-index:251673600;v-text-anchor:middle;mso-width-relative:page;mso-height-relative:page;" fillcolor="#FF0000" filled="t" stroked="t" coordsize="102870,75565" o:gfxdata="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trai+2gAAAAsBAAAPAAAAAAAAAAEA&#10;IAAAACIAAABkcnMvZG93bnJldi54bWxQSwECFAAUAAAACACHTuJANyIilX8CAAAEBQAADgAAAAAA&#10;AAABACAAAAApAQAAZHJzL2Uyb0RvYy54bWxQSwUGAAAAAAYABgBZAQAAGgYAAAAA&#10;" path="m0,28863l39293,28863,51435,0,63576,28863,102869,28863,71081,46701,83223,75564,51435,57726,19646,75564,31788,46701xe">
                      <v:path o:connectlocs="51435,0;0,28863;19646,75564;83223,75564;102869,28863" o:connectangles="247,164,82,82,0"/>
                      <v:fill on="t"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1393825</wp:posOffset>
                      </wp:positionH>
                      <wp:positionV relativeFrom="paragraph">
                        <wp:posOffset>2442845</wp:posOffset>
                      </wp:positionV>
                      <wp:extent cx="595630" cy="229870"/>
                      <wp:effectExtent l="6350" t="6350" r="7620" b="49530"/>
                      <wp:wrapNone/>
                      <wp:docPr id="58" name="矩形标注 58"/>
                      <wp:cNvGraphicFramePr/>
                      <a:graphic xmlns:a="http://schemas.openxmlformats.org/drawingml/2006/main">
                        <a:graphicData uri="http://schemas.microsoft.com/office/word/2010/wordprocessingShape">
                          <wps:wsp>
                            <wps:cNvSpPr/>
                            <wps:spPr>
                              <a:xfrm>
                                <a:off x="3193415" y="7123430"/>
                                <a:ext cx="595630" cy="229870"/>
                              </a:xfrm>
                              <a:prstGeom prst="wedgeRectCallou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color w:val="auto"/>
                                      <w:lang w:val="en-US" w:eastAsia="zh-CN"/>
                                    </w:rPr>
                                  </w:pPr>
                                  <w:r>
                                    <w:rPr>
                                      <w:rFonts w:hint="eastAsia"/>
                                      <w:color w:val="auto"/>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09.75pt;margin-top:192.35pt;height:18.1pt;width:46.9pt;z-index:251674624;v-text-anchor:middle;mso-width-relative:page;mso-height-relative:page;" filled="f" stroked="t" coordsize="21600,21600" o:gfxdata="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FwN&#10;+QPaAAAACwEAAA8AAAAAAAAAAQAgAAAAIgAAAGRycy9kb3ducmV2LnhtbFBLAQIUABQAAAAIAIdO&#10;4kAfansIkwIAAPUEAAAOAAAAAAAAAAEAIAAAACkBAABkcnMvZTJvRG9jLnhtbFBLBQYAAAAABgAG&#10;AFkBAAAuBgAAAAA=&#10;" adj="6300,24300">
                      <v:fill on="f" focussize="0,0"/>
                      <v:stroke weight="1pt" color="#FF0000 [2404]" miterlimit="8" joinstyle="miter"/>
                      <v:imagedata o:title=""/>
                      <o:lock v:ext="edit" aspectratio="f"/>
                      <v:textbox>
                        <w:txbxContent>
                          <w:p>
                            <w:pPr>
                              <w:jc w:val="center"/>
                              <w:rPr>
                                <w:rFonts w:hint="default" w:eastAsia="宋体"/>
                                <w:color w:val="auto"/>
                                <w:lang w:val="en-US" w:eastAsia="zh-CN"/>
                              </w:rPr>
                            </w:pPr>
                            <w:r>
                              <w:rPr>
                                <w:rFonts w:hint="eastAsia"/>
                                <w:color w:val="auto"/>
                                <w:lang w:val="en-US" w:eastAsia="zh-CN"/>
                              </w:rPr>
                              <w:t>本项目</w:t>
                            </w:r>
                          </w:p>
                        </w:txbxContent>
                      </v:textbox>
                    </v:shape>
                  </w:pict>
                </mc:Fallback>
              </mc:AlternateContent>
            </w:r>
            <w:r>
              <w:drawing>
                <wp:inline distT="0" distB="0" distL="114300" distR="114300">
                  <wp:extent cx="4262120" cy="3681095"/>
                  <wp:effectExtent l="0" t="0" r="5080" b="14605"/>
                  <wp:docPr id="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pic:cNvPicPr>
                            <a:picLocks noChangeAspect="1"/>
                          </pic:cNvPicPr>
                        </pic:nvPicPr>
                        <pic:blipFill>
                          <a:blip r:embed="rId9"/>
                          <a:stretch>
                            <a:fillRect/>
                          </a:stretch>
                        </pic:blipFill>
                        <pic:spPr>
                          <a:xfrm>
                            <a:off x="0" y="0"/>
                            <a:ext cx="4262120" cy="3681095"/>
                          </a:xfrm>
                          <a:prstGeom prst="rect">
                            <a:avLst/>
                          </a:prstGeom>
                          <a:noFill/>
                          <a:ln>
                            <a:noFill/>
                          </a:ln>
                        </pic:spPr>
                      </pic:pic>
                    </a:graphicData>
                  </a:graphic>
                </wp:inline>
              </w:drawing>
            </w:r>
          </w:p>
          <w:p>
            <w:pPr>
              <w:keepNext w:val="0"/>
              <w:keepLines w:val="0"/>
              <w:pageBreakBefore w:val="0"/>
              <w:kinsoku/>
              <w:wordWrap/>
              <w:overflowPunct w:val="0"/>
              <w:topLinePunct w:val="0"/>
              <w:bidi w:val="0"/>
              <w:spacing w:line="500" w:lineRule="atLeast"/>
              <w:jc w:val="center"/>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附图1：本项目与生态保护红线位置关系图</w:t>
            </w:r>
          </w:p>
          <w:p>
            <w:pPr>
              <w:keepNext w:val="0"/>
              <w:keepLines w:val="0"/>
              <w:pageBreakBefore w:val="0"/>
              <w:kinsoku/>
              <w:wordWrap/>
              <w:overflowPunct w:val="0"/>
              <w:topLinePunct w:val="0"/>
              <w:bidi w:val="0"/>
              <w:spacing w:line="500" w:lineRule="atLeast"/>
              <w:ind w:firstLine="480" w:firstLineChars="200"/>
              <w:textAlignment w:val="auto"/>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同时本项目不在生态保护红线范围及生态空间范围内，同时本项目所在区域内无国家、省、市级自然保护区、风景名胜区、世界文化和自然遗产地、海洋特别保护区、基本农田保护区、基本草原、森林公园、地质公园、重要湿地、天然林、野生动物重要栖息地、重点保护野生植物生长繁殖地、重要水生生物的自然产卵场、索饵场、越冬场和洄游通道、天然渔场、沙化土地封禁保护区、封闭及半封闭海域等环境敏感区，因此，本项目选址不在生态保护红线内。</w:t>
            </w:r>
          </w:p>
          <w:p>
            <w:pPr>
              <w:keepNext w:val="0"/>
              <w:keepLines w:val="0"/>
              <w:pageBreakBefore w:val="0"/>
              <w:numPr>
                <w:ilvl w:val="0"/>
                <w:numId w:val="1"/>
              </w:numPr>
              <w:kinsoku/>
              <w:wordWrap/>
              <w:topLinePunct w:val="0"/>
              <w:bidi w:val="0"/>
              <w:spacing w:line="500" w:lineRule="atLeast"/>
              <w:ind w:firstLine="480" w:firstLineChars="200"/>
              <w:textAlignment w:val="auto"/>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环境质量底线符合性分析</w:t>
            </w:r>
          </w:p>
          <w:p>
            <w:pPr>
              <w:keepNext w:val="0"/>
              <w:keepLines w:val="0"/>
              <w:pageBreakBefore w:val="0"/>
              <w:kinsoku/>
              <w:wordWrap/>
              <w:topLinePunct w:val="0"/>
              <w:bidi w:val="0"/>
              <w:spacing w:line="500" w:lineRule="atLeast"/>
              <w:ind w:firstLine="560"/>
              <w:textAlignment w:val="auto"/>
              <w:rPr>
                <w:color w:val="auto"/>
                <w:sz w:val="24"/>
                <w:highlight w:val="none"/>
              </w:rPr>
            </w:pPr>
            <w:r>
              <w:rPr>
                <w:rFonts w:hint="eastAsia"/>
                <w:color w:val="auto"/>
                <w:sz w:val="24"/>
                <w:highlight w:val="none"/>
              </w:rPr>
              <w:t>根据《</w:t>
            </w:r>
            <w:r>
              <w:rPr>
                <w:rFonts w:hint="eastAsia" w:ascii="Times New Roman" w:hAnsi="Times New Roman" w:eastAsia="宋体" w:cs="Times New Roman"/>
                <w:color w:val="auto"/>
                <w:sz w:val="24"/>
                <w:highlight w:val="none"/>
              </w:rPr>
              <w:t>202</w:t>
            </w:r>
            <w:r>
              <w:rPr>
                <w:rFonts w:hint="eastAsia"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rPr>
              <w:t>年黑龙江省生态环境质量状况》，鸡西市2022年SO</w:t>
            </w:r>
            <w:r>
              <w:rPr>
                <w:rFonts w:hint="eastAsia" w:ascii="Times New Roman" w:hAnsi="Times New Roman" w:eastAsia="宋体" w:cs="Times New Roman"/>
                <w:color w:val="auto"/>
                <w:sz w:val="24"/>
                <w:highlight w:val="none"/>
                <w:vertAlign w:val="subscript"/>
              </w:rPr>
              <w:t>2</w:t>
            </w:r>
            <w:r>
              <w:rPr>
                <w:rFonts w:hint="eastAsia" w:ascii="Times New Roman" w:hAnsi="Times New Roman" w:eastAsia="宋体" w:cs="Times New Roman"/>
                <w:color w:val="auto"/>
                <w:sz w:val="24"/>
                <w:highlight w:val="none"/>
              </w:rPr>
              <w:t>、NO</w:t>
            </w:r>
            <w:r>
              <w:rPr>
                <w:rFonts w:hint="eastAsia" w:ascii="Times New Roman" w:hAnsi="Times New Roman" w:eastAsia="宋体" w:cs="Times New Roman"/>
                <w:color w:val="auto"/>
                <w:sz w:val="24"/>
                <w:highlight w:val="none"/>
                <w:vertAlign w:val="subscript"/>
              </w:rPr>
              <w:t>2</w:t>
            </w:r>
            <w:r>
              <w:rPr>
                <w:rFonts w:hint="eastAsia" w:ascii="Times New Roman" w:hAnsi="Times New Roman" w:eastAsia="宋体" w:cs="Times New Roman"/>
                <w:color w:val="auto"/>
                <w:sz w:val="24"/>
                <w:highlight w:val="none"/>
              </w:rPr>
              <w:t>、PM</w:t>
            </w:r>
            <w:r>
              <w:rPr>
                <w:rFonts w:hint="eastAsia" w:ascii="Times New Roman" w:hAnsi="Times New Roman" w:eastAsia="宋体" w:cs="Times New Roman"/>
                <w:color w:val="auto"/>
                <w:sz w:val="24"/>
                <w:highlight w:val="none"/>
                <w:vertAlign w:val="subscript"/>
              </w:rPr>
              <w:t>10</w:t>
            </w:r>
            <w:r>
              <w:rPr>
                <w:rFonts w:hint="eastAsia" w:ascii="Times New Roman" w:hAnsi="Times New Roman" w:eastAsia="宋体" w:cs="Times New Roman"/>
                <w:color w:val="auto"/>
                <w:sz w:val="24"/>
                <w:highlight w:val="none"/>
              </w:rPr>
              <w:t>、PM</w:t>
            </w:r>
            <w:r>
              <w:rPr>
                <w:rFonts w:hint="eastAsia" w:ascii="Times New Roman" w:hAnsi="Times New Roman" w:eastAsia="宋体" w:cs="Times New Roman"/>
                <w:color w:val="auto"/>
                <w:sz w:val="24"/>
                <w:highlight w:val="none"/>
                <w:vertAlign w:val="subscript"/>
              </w:rPr>
              <w:t>2.5</w:t>
            </w:r>
            <w:r>
              <w:rPr>
                <w:rFonts w:hint="eastAsia" w:ascii="Times New Roman" w:hAnsi="Times New Roman" w:eastAsia="宋体" w:cs="Times New Roman"/>
                <w:color w:val="auto"/>
                <w:sz w:val="24"/>
                <w:highlight w:val="none"/>
              </w:rPr>
              <w:t>年均浓度分别为8 ug/m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、23 ug/m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、46ug/m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、25ug/m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；CO 24小时平均第95百分位数为0.8mg/m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，O</w:t>
            </w:r>
            <w:r>
              <w:rPr>
                <w:rFonts w:hint="eastAsia" w:ascii="Times New Roman" w:hAnsi="Times New Roman" w:eastAsia="宋体" w:cs="Times New Roman"/>
                <w:color w:val="auto"/>
                <w:sz w:val="24"/>
                <w:highlight w:val="none"/>
                <w:vertAlign w:val="subscript"/>
              </w:rPr>
              <w:t>3</w:t>
            </w:r>
            <w:r>
              <w:rPr>
                <w:rFonts w:hint="eastAsia" w:ascii="Times New Roman" w:hAnsi="Times New Roman" w:eastAsia="宋体" w:cs="Times New Roman"/>
                <w:color w:val="auto"/>
                <w:sz w:val="24"/>
                <w:highlight w:val="none"/>
              </w:rPr>
              <w:t>日最大8小时平均第90百分位数为95 ug/m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；各污染物平均浓度均优于《环境空气质量标准》（GB3095-2012）中二级标准限值</w:t>
            </w:r>
            <w:r>
              <w:rPr>
                <w:rFonts w:hint="eastAsia" w:ascii="Times New Roman" w:hAnsi="Times New Roman" w:eastAsia="宋体" w:cs="Times New Roman"/>
                <w:color w:val="auto"/>
                <w:sz w:val="24"/>
                <w:highlight w:val="none"/>
                <w:lang w:eastAsia="zh-CN"/>
              </w:rPr>
              <w:t>。</w:t>
            </w:r>
            <w:r>
              <w:rPr>
                <w:rFonts w:hint="eastAsia"/>
                <w:color w:val="auto"/>
                <w:sz w:val="24"/>
                <w:highlight w:val="none"/>
              </w:rPr>
              <w:t>综上所述，本项目所在区域环境空气质量属于达标区。</w:t>
            </w:r>
          </w:p>
          <w:p>
            <w:pPr>
              <w:keepNext w:val="0"/>
              <w:keepLines w:val="0"/>
              <w:pageBreakBefore w:val="0"/>
              <w:kinsoku/>
              <w:wordWrap/>
              <w:topLinePunct w:val="0"/>
              <w:bidi w:val="0"/>
              <w:adjustRightInd w:val="0"/>
              <w:snapToGrid w:val="0"/>
              <w:spacing w:line="500" w:lineRule="atLeast"/>
              <w:ind w:firstLine="480" w:firstLineChars="200"/>
              <w:textAlignment w:val="auto"/>
              <w:rPr>
                <w:rFonts w:hint="eastAsia"/>
                <w:color w:val="auto"/>
                <w:sz w:val="24"/>
                <w:highlight w:val="none"/>
              </w:rPr>
            </w:pPr>
            <w:r>
              <w:rPr>
                <w:color w:val="auto"/>
                <w:sz w:val="24"/>
                <w:highlight w:val="none"/>
              </w:rPr>
              <w:t>本项目涉及的地表水体为穆棱河，所在断面为鸡东大桥至穆棱河河口断面，根据《水利部国家发展和改革委员会环境保护部关于印发全国重要江河湖泊水功能区划（2011-2030年）的通知》穆棱河水体功能类别为III类水体，执行《地表水环境质量标准》（GB3838-2002）中III类标准。</w:t>
            </w:r>
            <w:r>
              <w:rPr>
                <w:rFonts w:hint="eastAsia"/>
                <w:color w:val="auto"/>
                <w:sz w:val="24"/>
                <w:highlight w:val="none"/>
              </w:rPr>
              <w:t>本项目所在区域地表水为穆棱河，穆棱河为乌苏里江左岸支流，</w:t>
            </w:r>
            <w:r>
              <w:rPr>
                <w:rFonts w:hint="eastAsia" w:ascii="Times New Roman" w:hAnsi="Times New Roman" w:eastAsia="宋体" w:cs="Times New Roman"/>
                <w:snapToGrid w:val="0"/>
                <w:color w:val="auto"/>
                <w:kern w:val="0"/>
                <w:sz w:val="24"/>
                <w:highlight w:val="none"/>
                <w:lang w:val="zh-CN"/>
              </w:rPr>
              <w:t>根据《202</w:t>
            </w:r>
            <w:r>
              <w:rPr>
                <w:rFonts w:hint="eastAsia" w:ascii="Times New Roman" w:hAnsi="Times New Roman" w:eastAsia="宋体" w:cs="Times New Roman"/>
                <w:snapToGrid w:val="0"/>
                <w:color w:val="auto"/>
                <w:kern w:val="0"/>
                <w:sz w:val="24"/>
                <w:highlight w:val="none"/>
                <w:lang w:val="en-US" w:eastAsia="zh-CN"/>
              </w:rPr>
              <w:t>2</w:t>
            </w:r>
            <w:r>
              <w:rPr>
                <w:rFonts w:hint="eastAsia" w:ascii="Times New Roman" w:hAnsi="Times New Roman" w:eastAsia="宋体" w:cs="Times New Roman"/>
                <w:snapToGrid w:val="0"/>
                <w:color w:val="auto"/>
                <w:kern w:val="0"/>
                <w:sz w:val="24"/>
                <w:highlight w:val="none"/>
                <w:lang w:val="zh-CN"/>
              </w:rPr>
              <w:t>年黑龙江省生态环境质量状况》可知，</w:t>
            </w:r>
            <w:r>
              <w:rPr>
                <w:rFonts w:hint="eastAsia"/>
                <w:color w:val="auto"/>
                <w:sz w:val="24"/>
                <w:highlight w:val="none"/>
              </w:rPr>
              <w:t>鸡西市地表水国家考核断面共8个，IM类水质比例为50.0%，无劣V类水质断面与上年同期相比，I-M类水质比例保持不变，均无劣V类水质断面。</w:t>
            </w:r>
          </w:p>
          <w:p>
            <w:pPr>
              <w:keepNext w:val="0"/>
              <w:keepLines w:val="0"/>
              <w:pageBreakBefore w:val="0"/>
              <w:kinsoku/>
              <w:wordWrap/>
              <w:topLinePunct w:val="0"/>
              <w:bidi w:val="0"/>
              <w:adjustRightInd w:val="0"/>
              <w:snapToGrid w:val="0"/>
              <w:spacing w:line="500" w:lineRule="atLeast"/>
              <w:ind w:firstLine="480" w:firstLineChars="200"/>
              <w:jc w:val="left"/>
              <w:textAlignment w:val="auto"/>
              <w:rPr>
                <w:rFonts w:ascii="Times New Roman" w:hAnsi="Times New Roman" w:eastAsia="宋体" w:cs="Times New Roman"/>
                <w:color w:val="auto"/>
                <w:sz w:val="24"/>
                <w:highlight w:val="none"/>
              </w:rPr>
            </w:pPr>
            <w:r>
              <w:rPr>
                <w:rFonts w:hint="default" w:ascii="Times New Roman" w:hAnsi="Times New Roman" w:eastAsia="宋体" w:cs="Times New Roman"/>
                <w:snapToGrid w:val="0"/>
                <w:color w:val="auto"/>
                <w:kern w:val="0"/>
                <w:sz w:val="24"/>
                <w:highlight w:val="none"/>
                <w:lang w:val="zh-CN"/>
              </w:rPr>
              <w:t>本项目厂界50米</w:t>
            </w:r>
            <w:r>
              <w:rPr>
                <w:rFonts w:hint="eastAsia" w:ascii="Times New Roman" w:hAnsi="Times New Roman" w:eastAsia="宋体" w:cs="Times New Roman"/>
                <w:snapToGrid w:val="0"/>
                <w:color w:val="auto"/>
                <w:kern w:val="0"/>
                <w:sz w:val="24"/>
                <w:highlight w:val="none"/>
                <w:lang w:val="en-US" w:eastAsia="zh-CN"/>
              </w:rPr>
              <w:t>无</w:t>
            </w:r>
            <w:r>
              <w:rPr>
                <w:rFonts w:hint="default" w:ascii="Times New Roman" w:hAnsi="Times New Roman" w:eastAsia="宋体" w:cs="Times New Roman"/>
                <w:snapToGrid w:val="0"/>
                <w:color w:val="auto"/>
                <w:kern w:val="0"/>
                <w:sz w:val="24"/>
                <w:highlight w:val="none"/>
                <w:lang w:val="zh-CN"/>
              </w:rPr>
              <w:t>声环境保护目标，</w:t>
            </w:r>
            <w:r>
              <w:rPr>
                <w:rFonts w:hint="eastAsia" w:ascii="Times New Roman" w:hAnsi="Times New Roman" w:eastAsia="宋体" w:cs="Times New Roman"/>
                <w:snapToGrid w:val="0"/>
                <w:color w:val="auto"/>
                <w:kern w:val="0"/>
                <w:sz w:val="24"/>
                <w:highlight w:val="none"/>
                <w:lang w:val="en-US" w:eastAsia="zh-CN"/>
              </w:rPr>
              <w:t>不进行</w:t>
            </w:r>
            <w:r>
              <w:rPr>
                <w:rFonts w:hint="default" w:ascii="Times New Roman" w:hAnsi="Times New Roman" w:eastAsia="宋体" w:cs="Times New Roman"/>
                <w:snapToGrid w:val="0"/>
                <w:color w:val="auto"/>
                <w:kern w:val="0"/>
                <w:sz w:val="24"/>
                <w:highlight w:val="none"/>
                <w:lang w:val="zh-CN"/>
              </w:rPr>
              <w:t>声环境现状监测</w:t>
            </w:r>
            <w:r>
              <w:rPr>
                <w:rFonts w:hint="eastAsia" w:ascii="Times New Roman" w:hAnsi="Times New Roman" w:eastAsia="宋体" w:cs="Times New Roman"/>
                <w:snapToGrid w:val="0"/>
                <w:color w:val="auto"/>
                <w:kern w:val="0"/>
                <w:sz w:val="24"/>
                <w:highlight w:val="none"/>
                <w:lang w:val="zh-CN"/>
              </w:rPr>
              <w:t>。根据《202</w:t>
            </w:r>
            <w:r>
              <w:rPr>
                <w:rFonts w:hint="eastAsia" w:ascii="Times New Roman" w:hAnsi="Times New Roman" w:eastAsia="宋体" w:cs="Times New Roman"/>
                <w:snapToGrid w:val="0"/>
                <w:color w:val="auto"/>
                <w:kern w:val="0"/>
                <w:sz w:val="24"/>
                <w:highlight w:val="none"/>
                <w:lang w:val="en-US" w:eastAsia="zh-CN"/>
              </w:rPr>
              <w:t>2</w:t>
            </w:r>
            <w:r>
              <w:rPr>
                <w:rFonts w:hint="eastAsia" w:ascii="Times New Roman" w:hAnsi="Times New Roman" w:eastAsia="宋体" w:cs="Times New Roman"/>
                <w:snapToGrid w:val="0"/>
                <w:color w:val="auto"/>
                <w:kern w:val="0"/>
                <w:sz w:val="24"/>
                <w:highlight w:val="none"/>
                <w:lang w:val="zh-CN"/>
              </w:rPr>
              <w:t>年黑龙江省生态环境质量状况》可知，202</w:t>
            </w:r>
            <w:r>
              <w:rPr>
                <w:rFonts w:hint="eastAsia" w:ascii="Times New Roman" w:hAnsi="Times New Roman" w:eastAsia="宋体" w:cs="Times New Roman"/>
                <w:snapToGrid w:val="0"/>
                <w:color w:val="auto"/>
                <w:kern w:val="0"/>
                <w:sz w:val="24"/>
                <w:highlight w:val="none"/>
                <w:lang w:val="en-US" w:eastAsia="zh-CN"/>
              </w:rPr>
              <w:t>2</w:t>
            </w:r>
            <w:r>
              <w:rPr>
                <w:rFonts w:hint="eastAsia" w:ascii="Times New Roman" w:hAnsi="Times New Roman" w:eastAsia="宋体" w:cs="Times New Roman"/>
                <w:snapToGrid w:val="0"/>
                <w:color w:val="auto"/>
                <w:kern w:val="0"/>
                <w:sz w:val="24"/>
                <w:highlight w:val="none"/>
                <w:lang w:val="zh-CN"/>
              </w:rPr>
              <w:t>年鸡西市区域昼间声环境质量为二级，等效声级为5</w:t>
            </w:r>
            <w:r>
              <w:rPr>
                <w:rFonts w:hint="eastAsia" w:ascii="Times New Roman" w:hAnsi="Times New Roman" w:eastAsia="宋体" w:cs="Times New Roman"/>
                <w:snapToGrid w:val="0"/>
                <w:color w:val="auto"/>
                <w:kern w:val="0"/>
                <w:sz w:val="24"/>
                <w:highlight w:val="none"/>
                <w:lang w:val="en-US" w:eastAsia="zh-CN"/>
              </w:rPr>
              <w:t>5.3</w:t>
            </w:r>
            <w:r>
              <w:rPr>
                <w:rFonts w:hint="eastAsia" w:ascii="Times New Roman" w:hAnsi="Times New Roman" w:eastAsia="宋体" w:cs="Times New Roman"/>
                <w:snapToGrid w:val="0"/>
                <w:color w:val="auto"/>
                <w:kern w:val="0"/>
                <w:sz w:val="24"/>
                <w:highlight w:val="none"/>
                <w:lang w:val="zh-CN"/>
              </w:rPr>
              <w:t>dB(A)；道路交通昼间声环境质量为一级，等效声级为6</w:t>
            </w:r>
            <w:r>
              <w:rPr>
                <w:rFonts w:hint="eastAsia" w:ascii="Times New Roman" w:hAnsi="Times New Roman" w:eastAsia="宋体" w:cs="Times New Roman"/>
                <w:snapToGrid w:val="0"/>
                <w:color w:val="auto"/>
                <w:kern w:val="0"/>
                <w:sz w:val="24"/>
                <w:highlight w:val="none"/>
                <w:lang w:val="en-US" w:eastAsia="zh-CN"/>
              </w:rPr>
              <w:t>6.7</w:t>
            </w:r>
            <w:r>
              <w:rPr>
                <w:rFonts w:hint="eastAsia" w:ascii="Times New Roman" w:hAnsi="Times New Roman" w:eastAsia="宋体" w:cs="Times New Roman"/>
                <w:snapToGrid w:val="0"/>
                <w:color w:val="auto"/>
                <w:kern w:val="0"/>
                <w:sz w:val="24"/>
                <w:highlight w:val="none"/>
                <w:lang w:val="zh-CN"/>
              </w:rPr>
              <w:t>dB(A)；功能区昼间总点此达标率100%；功能区夜间总点次达标率100%。本项目固废均得到</w:t>
            </w:r>
            <w:r>
              <w:rPr>
                <w:rFonts w:hint="eastAsia" w:ascii="Times New Roman" w:hAnsi="Times New Roman" w:eastAsia="宋体" w:cs="Times New Roman"/>
                <w:snapToGrid w:val="0"/>
                <w:color w:val="auto"/>
                <w:kern w:val="0"/>
                <w:sz w:val="24"/>
                <w:highlight w:val="none"/>
                <w:lang w:val="en-US" w:eastAsia="zh-CN"/>
              </w:rPr>
              <w:t>100%处置。</w:t>
            </w:r>
            <w:r>
              <w:rPr>
                <w:rFonts w:ascii="Times New Roman" w:hAnsi="Times New Roman" w:eastAsia="宋体" w:cs="Times New Roman"/>
                <w:color w:val="auto"/>
                <w:sz w:val="24"/>
                <w:highlight w:val="none"/>
              </w:rPr>
              <w:t>本项目运营期所排放的污染物经各类污染防治措施后，符合环境质量底线要求，对周围环境影响较小。</w:t>
            </w:r>
          </w:p>
          <w:p>
            <w:pPr>
              <w:keepNext w:val="0"/>
              <w:keepLines w:val="0"/>
              <w:pageBreakBefore w:val="0"/>
              <w:kinsoku/>
              <w:wordWrap/>
              <w:topLinePunct w:val="0"/>
              <w:autoSpaceDE w:val="0"/>
              <w:autoSpaceDN w:val="0"/>
              <w:bidi w:val="0"/>
              <w:adjustRightInd w:val="0"/>
              <w:spacing w:line="500" w:lineRule="atLeast"/>
              <w:ind w:firstLine="480" w:firstLineChars="200"/>
              <w:textAlignment w:val="auto"/>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3、</w:t>
            </w:r>
            <w:r>
              <w:rPr>
                <w:rFonts w:ascii="Times New Roman" w:hAnsi="Times New Roman" w:eastAsia="宋体" w:cs="Times New Roman"/>
                <w:color w:val="auto"/>
                <w:sz w:val="24"/>
                <w:highlight w:val="none"/>
              </w:rPr>
              <w:t xml:space="preserve">资源利用上线 </w:t>
            </w:r>
          </w:p>
          <w:p>
            <w:pPr>
              <w:keepNext w:val="0"/>
              <w:keepLines w:val="0"/>
              <w:pageBreakBefore w:val="0"/>
              <w:kinsoku/>
              <w:wordWrap/>
              <w:topLinePunct w:val="0"/>
              <w:autoSpaceDE w:val="0"/>
              <w:autoSpaceDN w:val="0"/>
              <w:bidi w:val="0"/>
              <w:adjustRightInd w:val="0"/>
              <w:spacing w:line="500" w:lineRule="atLeast"/>
              <w:ind w:firstLine="480" w:firstLineChars="200"/>
              <w:textAlignment w:val="auto"/>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highlight w:val="none"/>
                <w:lang w:val="en-US" w:eastAsia="zh-CN"/>
              </w:rPr>
              <w:t>为</w:t>
            </w:r>
            <w:r>
              <w:rPr>
                <w:rFonts w:hint="eastAsia" w:ascii="Times New Roman" w:hAnsi="Times New Roman" w:cs="Times New Roman"/>
                <w:color w:val="auto"/>
                <w:sz w:val="24"/>
                <w:highlight w:val="none"/>
                <w:lang w:val="en-US" w:eastAsia="zh-CN"/>
              </w:rPr>
              <w:t>生物质锅炉</w:t>
            </w:r>
            <w:r>
              <w:rPr>
                <w:rFonts w:hint="eastAsia" w:cs="Times New Roman"/>
                <w:color w:val="auto"/>
                <w:sz w:val="24"/>
                <w:highlight w:val="none"/>
                <w:lang w:val="en-US" w:eastAsia="zh-CN"/>
              </w:rPr>
              <w:t>技改</w:t>
            </w:r>
            <w:r>
              <w:rPr>
                <w:rFonts w:hint="eastAsia" w:ascii="Times New Roman" w:hAnsi="Times New Roman" w:cs="Times New Roman"/>
                <w:color w:val="auto"/>
                <w:sz w:val="24"/>
                <w:highlight w:val="none"/>
                <w:lang w:val="en-US" w:eastAsia="zh-CN"/>
              </w:rPr>
              <w:t>建设</w:t>
            </w:r>
            <w:r>
              <w:rPr>
                <w:rFonts w:hint="eastAsia" w:ascii="Times New Roman" w:hAnsi="Times New Roman" w:eastAsia="宋体" w:cs="Times New Roman"/>
                <w:color w:val="auto"/>
                <w:sz w:val="24"/>
                <w:highlight w:val="none"/>
                <w:lang w:val="en-US" w:eastAsia="zh-CN"/>
              </w:rPr>
              <w:t>项目，</w:t>
            </w:r>
            <w:r>
              <w:rPr>
                <w:rFonts w:hint="eastAsia" w:ascii="Times New Roman" w:hAnsi="Times New Roman" w:cs="Times New Roman"/>
                <w:color w:val="auto"/>
                <w:sz w:val="24"/>
                <w:highlight w:val="none"/>
                <w:lang w:val="en-US" w:eastAsia="zh-CN"/>
              </w:rPr>
              <w:t>位于原</w:t>
            </w:r>
            <w:r>
              <w:rPr>
                <w:rFonts w:hint="eastAsia" w:cs="Times New Roman"/>
                <w:color w:val="auto"/>
                <w:sz w:val="24"/>
                <w:highlight w:val="none"/>
                <w:lang w:val="en-US" w:eastAsia="zh-CN"/>
              </w:rPr>
              <w:t>锅炉房</w:t>
            </w:r>
            <w:r>
              <w:rPr>
                <w:rFonts w:hint="eastAsia" w:ascii="Times New Roman" w:hAnsi="Times New Roman" w:cs="Times New Roman"/>
                <w:color w:val="auto"/>
                <w:sz w:val="24"/>
                <w:highlight w:val="none"/>
                <w:lang w:val="en-US" w:eastAsia="zh-CN"/>
              </w:rPr>
              <w:t>内，不新增用地，</w:t>
            </w:r>
            <w:r>
              <w:rPr>
                <w:rFonts w:hint="eastAsia" w:ascii="Times New Roman" w:hAnsi="Times New Roman" w:eastAsia="宋体" w:cs="Times New Roman"/>
                <w:color w:val="auto"/>
                <w:sz w:val="24"/>
                <w:highlight w:val="none"/>
                <w:lang w:val="en-US" w:eastAsia="zh-CN"/>
              </w:rPr>
              <w:t>因此本项目</w:t>
            </w:r>
            <w:r>
              <w:rPr>
                <w:rFonts w:ascii="Times New Roman" w:hAnsi="Times New Roman" w:eastAsia="宋体" w:cs="Times New Roman"/>
                <w:color w:val="auto"/>
                <w:sz w:val="24"/>
                <w:highlight w:val="none"/>
              </w:rPr>
              <w:t>满足土地资源利用要求；生活用水水源</w:t>
            </w:r>
            <w:r>
              <w:rPr>
                <w:rFonts w:hint="eastAsia" w:ascii="Times New Roman" w:hAnsi="Times New Roman" w:cs="Times New Roman"/>
                <w:color w:val="auto"/>
                <w:sz w:val="24"/>
                <w:highlight w:val="none"/>
                <w:lang w:val="en-US" w:eastAsia="zh-CN"/>
              </w:rPr>
              <w:t>依托现有工程（市政供水）</w:t>
            </w:r>
            <w:r>
              <w:rPr>
                <w:rFonts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不新增</w:t>
            </w:r>
            <w:r>
              <w:rPr>
                <w:rFonts w:hint="eastAsia" w:ascii="Times New Roman" w:hAnsi="Times New Roman" w:eastAsia="宋体" w:cs="Times New Roman"/>
                <w:color w:val="auto"/>
                <w:sz w:val="24"/>
                <w:highlight w:val="none"/>
                <w:lang w:val="en-US" w:eastAsia="zh-CN"/>
              </w:rPr>
              <w:t>用水量极小，</w:t>
            </w:r>
            <w:r>
              <w:rPr>
                <w:rFonts w:ascii="Times New Roman" w:hAnsi="Times New Roman" w:eastAsia="宋体" w:cs="Times New Roman"/>
                <w:color w:val="auto"/>
                <w:sz w:val="24"/>
                <w:highlight w:val="none"/>
              </w:rPr>
              <w:t>符合水资源利用要求；本项目投产后能耗低，污染物排放符合国家相关政策要求。因此本项目建设符合资源利用上线要求。</w:t>
            </w:r>
          </w:p>
          <w:p>
            <w:pPr>
              <w:keepNext w:val="0"/>
              <w:keepLines w:val="0"/>
              <w:pageBreakBefore w:val="0"/>
              <w:kinsoku/>
              <w:wordWrap/>
              <w:overflowPunct/>
              <w:topLinePunct w:val="0"/>
              <w:autoSpaceDE/>
              <w:autoSpaceDN/>
              <w:bidi w:val="0"/>
              <w:adjustRightInd/>
              <w:snapToGrid/>
              <w:spacing w:line="500" w:lineRule="atLeast"/>
              <w:ind w:firstLine="480" w:firstLineChars="200"/>
              <w:textAlignment w:val="auto"/>
              <w:rPr>
                <w:rFonts w:hint="eastAsia" w:ascii="Times New Roman" w:hAnsi="Times New Roman" w:eastAsia="宋体" w:cs="Times New Roman"/>
                <w:color w:val="auto"/>
                <w:kern w:val="0"/>
                <w:sz w:val="24"/>
                <w:szCs w:val="28"/>
                <w:highlight w:val="none"/>
                <w:lang w:val="zh-CN"/>
              </w:rPr>
            </w:pPr>
            <w:r>
              <w:rPr>
                <w:rFonts w:hint="eastAsia" w:ascii="Times New Roman" w:hAnsi="Times New Roman" w:eastAsia="宋体" w:cs="Times New Roman"/>
                <w:color w:val="auto"/>
                <w:kern w:val="0"/>
                <w:sz w:val="24"/>
                <w:szCs w:val="28"/>
                <w:highlight w:val="none"/>
                <w:lang w:val="en-US" w:eastAsia="zh-CN"/>
              </w:rPr>
              <w:t>4、</w:t>
            </w:r>
            <w:r>
              <w:rPr>
                <w:rFonts w:hint="eastAsia" w:ascii="Times New Roman" w:hAnsi="Times New Roman" w:eastAsia="宋体" w:cs="Times New Roman"/>
                <w:color w:val="auto"/>
                <w:kern w:val="0"/>
                <w:sz w:val="24"/>
                <w:szCs w:val="28"/>
                <w:highlight w:val="none"/>
                <w:lang w:val="zh-CN"/>
              </w:rPr>
              <w:t>生态环境准入清单符合性</w:t>
            </w:r>
          </w:p>
          <w:p>
            <w:pPr>
              <w:autoSpaceDE w:val="0"/>
              <w:autoSpaceDN w:val="0"/>
              <w:adjustRightInd w:val="0"/>
              <w:snapToGrid w:val="0"/>
              <w:spacing w:line="450" w:lineRule="exact"/>
              <w:ind w:firstLine="480" w:firstLineChars="200"/>
              <w:jc w:val="left"/>
              <w:rPr>
                <w:rFonts w:ascii="Times New Roman" w:hAnsi="Times New Roman"/>
                <w:b/>
                <w:bCs/>
                <w:color w:val="auto"/>
                <w:szCs w:val="21"/>
                <w:highlight w:val="none"/>
              </w:rPr>
            </w:pPr>
            <w:r>
              <w:rPr>
                <w:rFonts w:ascii="Times New Roman" w:hAnsi="Times New Roman"/>
                <w:color w:val="auto"/>
                <w:sz w:val="24"/>
                <w:szCs w:val="22"/>
                <w:highlight w:val="none"/>
                <w:lang w:val="zh-CN"/>
              </w:rPr>
              <w:t>根据</w:t>
            </w:r>
            <w:r>
              <w:rPr>
                <w:rFonts w:hint="eastAsia" w:ascii="Times New Roman" w:hAnsi="Times New Roman"/>
                <w:color w:val="auto"/>
                <w:sz w:val="24"/>
                <w:szCs w:val="22"/>
                <w:highlight w:val="none"/>
                <w:lang w:val="zh-CN"/>
              </w:rPr>
              <w:t>《鸡西市及管控单元生态环境准入清单》（</w:t>
            </w:r>
            <w:r>
              <w:rPr>
                <w:rFonts w:hint="eastAsia" w:ascii="Times New Roman" w:hAnsi="Times New Roman"/>
                <w:color w:val="auto"/>
                <w:sz w:val="24"/>
                <w:szCs w:val="22"/>
                <w:highlight w:val="none"/>
                <w:lang w:val="en-US" w:eastAsia="zh-CN"/>
              </w:rPr>
              <w:t>2023年版</w:t>
            </w:r>
            <w:r>
              <w:rPr>
                <w:rFonts w:hint="eastAsia" w:ascii="Times New Roman" w:hAnsi="Times New Roman"/>
                <w:color w:val="auto"/>
                <w:sz w:val="24"/>
                <w:szCs w:val="22"/>
                <w:highlight w:val="none"/>
                <w:lang w:val="zh-CN"/>
              </w:rPr>
              <w:t>）</w:t>
            </w:r>
            <w:r>
              <w:rPr>
                <w:rFonts w:hint="eastAsia" w:ascii="Times New Roman" w:hAnsi="Times New Roman"/>
                <w:color w:val="auto"/>
                <w:sz w:val="24"/>
                <w:szCs w:val="22"/>
                <w:highlight w:val="none"/>
                <w:lang w:val="en-US" w:eastAsia="zh-CN"/>
              </w:rPr>
              <w:t>可知</w:t>
            </w:r>
            <w:r>
              <w:rPr>
                <w:rFonts w:ascii="Times New Roman" w:hAnsi="Times New Roman"/>
                <w:color w:val="auto"/>
                <w:sz w:val="24"/>
                <w:szCs w:val="22"/>
                <w:highlight w:val="none"/>
                <w:lang w:val="zh-CN"/>
              </w:rPr>
              <w:t>，本项目</w:t>
            </w:r>
            <w:r>
              <w:rPr>
                <w:rFonts w:hint="eastAsia" w:ascii="Times New Roman" w:hAnsi="Times New Roman"/>
                <w:color w:val="auto"/>
                <w:sz w:val="24"/>
                <w:szCs w:val="22"/>
                <w:highlight w:val="none"/>
                <w:lang w:val="en-US" w:eastAsia="zh-CN"/>
              </w:rPr>
              <w:t>位于一般管控单元</w:t>
            </w:r>
            <w:r>
              <w:rPr>
                <w:rFonts w:hint="eastAsia" w:ascii="Times New Roman" w:hAnsi="Times New Roman"/>
                <w:color w:val="auto"/>
                <w:sz w:val="24"/>
                <w:szCs w:val="22"/>
                <w:highlight w:val="none"/>
              </w:rPr>
              <w:t>、水资源地下水超载区</w:t>
            </w:r>
            <w:r>
              <w:rPr>
                <w:rFonts w:ascii="Times New Roman" w:hAnsi="Times New Roman"/>
                <w:color w:val="auto"/>
                <w:sz w:val="24"/>
                <w:szCs w:val="22"/>
                <w:highlight w:val="none"/>
                <w:lang w:val="zh-CN"/>
              </w:rPr>
              <w:t>，</w:t>
            </w:r>
            <w:r>
              <w:rPr>
                <w:rFonts w:ascii="Times New Roman" w:hAnsi="Times New Roman"/>
                <w:color w:val="auto"/>
                <w:sz w:val="24"/>
                <w:szCs w:val="22"/>
                <w:highlight w:val="none"/>
              </w:rPr>
              <w:t>本项目所在区域的</w:t>
            </w:r>
            <w:r>
              <w:rPr>
                <w:rFonts w:ascii="Times New Roman" w:hAnsi="Times New Roman"/>
                <w:color w:val="auto"/>
                <w:sz w:val="24"/>
                <w:highlight w:val="none"/>
                <w:lang w:bidi="ar"/>
              </w:rPr>
              <w:t>生态环境准入清单要求内容如下：</w:t>
            </w:r>
          </w:p>
          <w:p>
            <w:pPr>
              <w:spacing w:line="500" w:lineRule="exact"/>
              <w:jc w:val="center"/>
              <w:rPr>
                <w:rFonts w:ascii="Times New Roman" w:hAnsi="Times New Roman"/>
                <w:b/>
                <w:color w:val="auto"/>
                <w:sz w:val="24"/>
                <w:highlight w:val="none"/>
              </w:rPr>
            </w:pPr>
            <w:r>
              <w:rPr>
                <w:rFonts w:ascii="Times New Roman" w:hAnsi="Times New Roman"/>
                <w:b/>
                <w:color w:val="auto"/>
                <w:sz w:val="24"/>
                <w:highlight w:val="none"/>
              </w:rPr>
              <w:t>表1-1  生态环境准入清单管控要求符合性分析</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9"/>
              <w:gridCol w:w="887"/>
              <w:gridCol w:w="638"/>
              <w:gridCol w:w="637"/>
              <w:gridCol w:w="1810"/>
              <w:gridCol w:w="15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1" w:type="pct"/>
                  <w:tcBorders>
                    <w:tl2br w:val="nil"/>
                    <w:tr2bl w:val="nil"/>
                  </w:tcBorders>
                  <w:noWrap w:val="0"/>
                  <w:vAlign w:val="top"/>
                </w:tcPr>
                <w:p>
                  <w:pPr>
                    <w:keepNext w:val="0"/>
                    <w:keepLines w:val="0"/>
                    <w:suppressLineNumbers w:val="0"/>
                    <w:overflowPunct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环境管控单元编码</w:t>
                  </w:r>
                </w:p>
              </w:tc>
              <w:tc>
                <w:tcPr>
                  <w:tcW w:w="659" w:type="pct"/>
                  <w:tcBorders>
                    <w:tl2br w:val="nil"/>
                    <w:tr2bl w:val="nil"/>
                  </w:tcBorders>
                  <w:noWrap w:val="0"/>
                  <w:vAlign w:val="top"/>
                </w:tcPr>
                <w:p>
                  <w:pPr>
                    <w:keepNext w:val="0"/>
                    <w:keepLines w:val="0"/>
                    <w:suppressLineNumbers w:val="0"/>
                    <w:overflowPunct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环境管控单元名称</w:t>
                  </w:r>
                </w:p>
              </w:tc>
              <w:tc>
                <w:tcPr>
                  <w:tcW w:w="474" w:type="pct"/>
                  <w:tcBorders>
                    <w:tl2br w:val="nil"/>
                    <w:tr2bl w:val="nil"/>
                  </w:tcBorders>
                  <w:noWrap w:val="0"/>
                  <w:vAlign w:val="top"/>
                </w:tcPr>
                <w:p>
                  <w:pPr>
                    <w:keepNext w:val="0"/>
                    <w:keepLines w:val="0"/>
                    <w:suppressLineNumbers w:val="0"/>
                    <w:overflowPunct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管控单元类别</w:t>
                  </w:r>
                </w:p>
              </w:tc>
              <w:tc>
                <w:tcPr>
                  <w:tcW w:w="1820" w:type="pct"/>
                  <w:gridSpan w:val="2"/>
                  <w:tcBorders>
                    <w:tl2br w:val="nil"/>
                    <w:tr2bl w:val="nil"/>
                  </w:tcBorders>
                  <w:noWrap w:val="0"/>
                  <w:vAlign w:val="top"/>
                </w:tcPr>
                <w:p>
                  <w:pPr>
                    <w:keepNext w:val="0"/>
                    <w:keepLines w:val="0"/>
                    <w:suppressLineNumbers w:val="0"/>
                    <w:overflowPunct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管控要求</w:t>
                  </w:r>
                </w:p>
              </w:tc>
              <w:tc>
                <w:tcPr>
                  <w:tcW w:w="1123" w:type="pct"/>
                  <w:tcBorders>
                    <w:tl2br w:val="nil"/>
                    <w:tr2bl w:val="nil"/>
                  </w:tcBorders>
                  <w:noWrap w:val="0"/>
                  <w:vAlign w:val="top"/>
                </w:tcPr>
                <w:p>
                  <w:pPr>
                    <w:keepNext w:val="0"/>
                    <w:keepLines w:val="0"/>
                    <w:suppressLineNumbers w:val="0"/>
                    <w:overflowPunct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1" w:type="pct"/>
                  <w:tcBorders>
                    <w:tl2br w:val="nil"/>
                    <w:tr2bl w:val="nil"/>
                  </w:tcBorders>
                  <w:noWrap w:val="0"/>
                  <w:vAlign w:val="top"/>
                </w:tcPr>
                <w:p>
                  <w:pPr>
                    <w:bidi w:val="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ZH23038130002</w:t>
                  </w:r>
                </w:p>
              </w:tc>
              <w:tc>
                <w:tcPr>
                  <w:tcW w:w="659" w:type="pct"/>
                  <w:tcBorders>
                    <w:tl2br w:val="nil"/>
                    <w:tr2bl w:val="nil"/>
                  </w:tcBorders>
                  <w:noWrap w:val="0"/>
                  <w:vAlign w:val="top"/>
                </w:tcPr>
                <w:p>
                  <w:pPr>
                    <w:keepNext w:val="0"/>
                    <w:keepLines w:val="0"/>
                    <w:suppressLineNumbers w:val="0"/>
                    <w:overflowPunct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Cs w:val="21"/>
                      <w:highlight w:val="none"/>
                    </w:rPr>
                  </w:pPr>
                  <w:r>
                    <w:rPr>
                      <w:rFonts w:hint="default" w:ascii="Times New Roman" w:hAnsi="Times New Roman" w:eastAsia="宋体" w:cs="Times New Roman"/>
                      <w:snapToGrid w:val="0"/>
                      <w:color w:val="auto"/>
                      <w:kern w:val="0"/>
                      <w:szCs w:val="21"/>
                      <w:highlight w:val="none"/>
                    </w:rPr>
                    <w:t>虎林市其他区域</w:t>
                  </w:r>
                </w:p>
              </w:tc>
              <w:tc>
                <w:tcPr>
                  <w:tcW w:w="474" w:type="pct"/>
                  <w:tcBorders>
                    <w:tl2br w:val="nil"/>
                    <w:tr2bl w:val="nil"/>
                  </w:tcBorders>
                  <w:noWrap w:val="0"/>
                  <w:vAlign w:val="top"/>
                </w:tcPr>
                <w:p>
                  <w:pPr>
                    <w:keepNext w:val="0"/>
                    <w:keepLines w:val="0"/>
                    <w:suppressLineNumbers w:val="0"/>
                    <w:overflowPunct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Cs w:val="21"/>
                      <w:highlight w:val="none"/>
                    </w:rPr>
                  </w:pPr>
                  <w:r>
                    <w:rPr>
                      <w:rFonts w:hint="eastAsia" w:cs="Times New Roman"/>
                      <w:snapToGrid w:val="0"/>
                      <w:color w:val="auto"/>
                      <w:kern w:val="0"/>
                      <w:szCs w:val="21"/>
                      <w:highlight w:val="none"/>
                      <w:lang w:val="en-US" w:eastAsia="zh-CN"/>
                    </w:rPr>
                    <w:t>一般</w:t>
                  </w:r>
                  <w:r>
                    <w:rPr>
                      <w:rFonts w:hint="eastAsia" w:ascii="Times New Roman" w:hAnsi="Times New Roman" w:eastAsia="宋体" w:cs="Times New Roman"/>
                      <w:snapToGrid w:val="0"/>
                      <w:color w:val="auto"/>
                      <w:kern w:val="0"/>
                      <w:szCs w:val="21"/>
                      <w:highlight w:val="none"/>
                      <w:lang w:val="en-US" w:eastAsia="zh-CN"/>
                    </w:rPr>
                    <w:t>管理区</w:t>
                  </w:r>
                </w:p>
              </w:tc>
              <w:tc>
                <w:tcPr>
                  <w:tcW w:w="473" w:type="pct"/>
                  <w:tcBorders>
                    <w:tl2br w:val="nil"/>
                    <w:tr2bl w:val="nil"/>
                  </w:tcBorders>
                  <w:noWrap w:val="0"/>
                  <w:vAlign w:val="center"/>
                </w:tcPr>
                <w:p>
                  <w:pPr>
                    <w:keepNext w:val="0"/>
                    <w:keepLines w:val="0"/>
                    <w:suppressLineNumbers w:val="0"/>
                    <w:overflowPunct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Cs w:val="21"/>
                      <w:highlight w:val="none"/>
                    </w:rPr>
                  </w:pPr>
                  <w:r>
                    <w:rPr>
                      <w:rFonts w:hint="eastAsia" w:ascii="Times New Roman" w:hAnsi="Times New Roman" w:eastAsia="宋体" w:cs="Times New Roman"/>
                      <w:snapToGrid w:val="0"/>
                      <w:color w:val="auto"/>
                      <w:kern w:val="0"/>
                      <w:szCs w:val="21"/>
                      <w:highlight w:val="none"/>
                    </w:rPr>
                    <w:t>空间布局约束</w:t>
                  </w:r>
                </w:p>
              </w:tc>
              <w:tc>
                <w:tcPr>
                  <w:tcW w:w="1346" w:type="pct"/>
                  <w:tcBorders>
                    <w:tl2br w:val="nil"/>
                    <w:tr2bl w:val="nil"/>
                  </w:tcBorders>
                  <w:noWrap w:val="0"/>
                  <w:vAlign w:val="center"/>
                </w:tcPr>
                <w:p>
                  <w:pPr>
                    <w:keepNext w:val="0"/>
                    <w:keepLines w:val="0"/>
                    <w:suppressLineNumbers w:val="0"/>
                    <w:overflowPunct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Cs w:val="21"/>
                      <w:highlight w:val="none"/>
                    </w:rPr>
                  </w:pPr>
                  <w:r>
                    <w:rPr>
                      <w:rFonts w:hint="default" w:ascii="Times New Roman" w:hAnsi="Times New Roman" w:eastAsia="宋体" w:cs="Times New Roman"/>
                      <w:snapToGrid w:val="0"/>
                      <w:color w:val="auto"/>
                      <w:kern w:val="0"/>
                      <w:szCs w:val="21"/>
                      <w:highlight w:val="none"/>
                    </w:rPr>
                    <w:t>1.引导工业项目向开发区集中，促进产业集聚、资源集约、绿色发展。 2.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1123" w:type="pct"/>
                  <w:tcBorders>
                    <w:tl2br w:val="nil"/>
                    <w:tr2bl w:val="nil"/>
                  </w:tcBorders>
                  <w:noWrap w:val="0"/>
                  <w:vAlign w:val="top"/>
                </w:tcPr>
                <w:p>
                  <w:pPr>
                    <w:keepNext w:val="0"/>
                    <w:keepLines w:val="0"/>
                    <w:suppressLineNumbers w:val="0"/>
                    <w:overflowPunct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本项目位于</w:t>
                  </w:r>
                  <w:r>
                    <w:rPr>
                      <w:rFonts w:hint="eastAsia" w:cs="Times New Roman"/>
                      <w:color w:val="auto"/>
                      <w:sz w:val="21"/>
                      <w:szCs w:val="21"/>
                      <w:highlight w:val="none"/>
                      <w:lang w:eastAsia="zh-CN"/>
                    </w:rPr>
                    <w:t>虎林市虎林镇东升村（虎林市工业园区污水处理厂锅炉房内）</w:t>
                  </w:r>
                  <w:r>
                    <w:rPr>
                      <w:rFonts w:hint="eastAsia" w:ascii="Times New Roman" w:hAnsi="Times New Roman" w:eastAsia="宋体" w:cs="Times New Roman"/>
                      <w:color w:val="auto"/>
                      <w:sz w:val="21"/>
                      <w:szCs w:val="21"/>
                      <w:highlight w:val="none"/>
                    </w:rPr>
                    <w:t>。本项目为</w:t>
                  </w:r>
                  <w:r>
                    <w:rPr>
                      <w:rFonts w:hint="eastAsia" w:ascii="Times New Roman" w:hAnsi="Times New Roman" w:cs="Times New Roman"/>
                      <w:color w:val="auto"/>
                      <w:sz w:val="21"/>
                      <w:szCs w:val="21"/>
                      <w:highlight w:val="none"/>
                      <w:lang w:val="en-US" w:eastAsia="zh-CN"/>
                    </w:rPr>
                    <w:t>生物质锅炉建设项目</w:t>
                  </w:r>
                  <w:r>
                    <w:rPr>
                      <w:rFonts w:hint="eastAsia"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eastAsia="zh-CN"/>
                    </w:rPr>
                    <w:t>不属于</w:t>
                  </w:r>
                  <w:r>
                    <w:rPr>
                      <w:rFonts w:hint="default" w:ascii="Times New Roman" w:hAnsi="Times New Roman" w:eastAsia="宋体" w:cs="Times New Roman"/>
                      <w:snapToGrid w:val="0"/>
                      <w:color w:val="auto"/>
                      <w:kern w:val="0"/>
                      <w:szCs w:val="21"/>
                      <w:highlight w:val="none"/>
                    </w:rPr>
                    <w:t>电力、钢铁、建材、有色、化工、石油石化、船舶、煤炭、印染、造纸、制革、染料、焦化、电镀等行业中，环保、能耗、安全等不达标或生产、使用淘汰类产品的企业</w:t>
                  </w:r>
                  <w:r>
                    <w:rPr>
                      <w:rFonts w:hint="eastAsia" w:ascii="Times New Roman" w:hAnsi="Times New Roman" w:eastAsia="宋体" w:cs="Times New Roman"/>
                      <w:color w:val="auto"/>
                      <w:sz w:val="21"/>
                      <w:szCs w:val="21"/>
                      <w:highlight w:val="none"/>
                      <w:lang w:eastAsia="zh-CN"/>
                    </w:rPr>
                    <w:t>。</w:t>
                  </w:r>
                </w:p>
              </w:tc>
            </w:tr>
          </w:tbl>
          <w:p>
            <w:pPr>
              <w:pStyle w:val="73"/>
              <w:rPr>
                <w:rFonts w:hint="eastAsia" w:ascii="Times New Roman" w:hAnsi="Times New Roman" w:eastAsia="宋体" w:cs="Times New Roman"/>
                <w:b/>
                <w:color w:val="auto"/>
                <w:kern w:val="2"/>
                <w:sz w:val="24"/>
                <w:szCs w:val="24"/>
                <w:highlight w:val="none"/>
                <w:lang w:val="en-US" w:eastAsia="zh-CN" w:bidi="ar-SA"/>
              </w:rPr>
            </w:pPr>
            <w:r>
              <w:rPr>
                <w:sz w:val="21"/>
              </w:rPr>
              <mc:AlternateContent>
                <mc:Choice Requires="wps">
                  <w:drawing>
                    <wp:anchor distT="0" distB="0" distL="114300" distR="114300" simplePos="0" relativeHeight="251676672" behindDoc="0" locked="0" layoutInCell="1" allowOverlap="1">
                      <wp:simplePos x="0" y="0"/>
                      <wp:positionH relativeFrom="column">
                        <wp:posOffset>2108200</wp:posOffset>
                      </wp:positionH>
                      <wp:positionV relativeFrom="paragraph">
                        <wp:posOffset>1293495</wp:posOffset>
                      </wp:positionV>
                      <wp:extent cx="659130" cy="269875"/>
                      <wp:effectExtent l="6350" t="6350" r="20320" b="47625"/>
                      <wp:wrapNone/>
                      <wp:docPr id="69" name="矩形标注 69"/>
                      <wp:cNvGraphicFramePr/>
                      <a:graphic xmlns:a="http://schemas.openxmlformats.org/drawingml/2006/main">
                        <a:graphicData uri="http://schemas.microsoft.com/office/word/2010/wordprocessingShape">
                          <wps:wsp>
                            <wps:cNvSpPr/>
                            <wps:spPr>
                              <a:xfrm>
                                <a:off x="4368165" y="3103245"/>
                                <a:ext cx="659130" cy="269875"/>
                              </a:xfrm>
                              <a:prstGeom prst="wedgeRectCallou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color w:val="auto"/>
                                      <w:lang w:val="en-US" w:eastAsia="zh-CN"/>
                                    </w:rPr>
                                  </w:pPr>
                                  <w:r>
                                    <w:rPr>
                                      <w:rFonts w:hint="eastAsia"/>
                                      <w:color w:val="auto"/>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66pt;margin-top:101.85pt;height:21.25pt;width:51.9pt;z-index:251676672;v-text-anchor:middle;mso-width-relative:page;mso-height-relative:page;" filled="f" stroked="t" coordsize="21600,21600" o:gfxdata="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BC&#10;QEQu2gAAAAsBAAAPAAAAAAAAAAEAIAAAACIAAABkcnMvZG93bnJldi54bWxQSwECFAAUAAAACACH&#10;TuJAoUtAqZQCAAD1BAAADgAAAAAAAAABACAAAAApAQAAZHJzL2Uyb0RvYy54bWxQSwUGAAAAAAYA&#10;BgBZAQAALwYAAAAA&#10;" adj="6300,24300">
                      <v:fill on="f" focussize="0,0"/>
                      <v:stroke weight="1pt" color="#FF0000 [2404]" miterlimit="8" joinstyle="miter"/>
                      <v:imagedata o:title=""/>
                      <o:lock v:ext="edit" aspectratio="f"/>
                      <v:textbox>
                        <w:txbxContent>
                          <w:p>
                            <w:pPr>
                              <w:jc w:val="center"/>
                              <w:rPr>
                                <w:rFonts w:hint="default" w:eastAsia="宋体"/>
                                <w:color w:val="auto"/>
                                <w:lang w:val="en-US" w:eastAsia="zh-CN"/>
                              </w:rPr>
                            </w:pPr>
                            <w:r>
                              <w:rPr>
                                <w:rFonts w:hint="eastAsia"/>
                                <w:color w:val="auto"/>
                                <w:lang w:val="en-US" w:eastAsia="zh-CN"/>
                              </w:rPr>
                              <w:t>本项目</w:t>
                            </w:r>
                          </w:p>
                        </w:txbxContent>
                      </v:textbox>
                    </v:shape>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2021205</wp:posOffset>
                      </wp:positionH>
                      <wp:positionV relativeFrom="paragraph">
                        <wp:posOffset>1579880</wp:posOffset>
                      </wp:positionV>
                      <wp:extent cx="86995" cy="95250"/>
                      <wp:effectExtent l="17780" t="23495" r="28575" b="33655"/>
                      <wp:wrapNone/>
                      <wp:docPr id="64" name="五角星 64"/>
                      <wp:cNvGraphicFramePr/>
                      <a:graphic xmlns:a="http://schemas.openxmlformats.org/drawingml/2006/main">
                        <a:graphicData uri="http://schemas.microsoft.com/office/word/2010/wordprocessingShape">
                          <wps:wsp>
                            <wps:cNvSpPr/>
                            <wps:spPr>
                              <a:xfrm>
                                <a:off x="4312920" y="3397250"/>
                                <a:ext cx="86995" cy="9525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59.15pt;margin-top:124.4pt;height:7.5pt;width:6.85pt;z-index:251675648;v-text-anchor:middle;mso-width-relative:page;mso-height-relative:page;" fillcolor="#FF0000" filled="t" stroked="t" coordsize="86995,95250" o:gfxdata="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BYDQV2wAAAAsBAAAPAAAAAAAAAAEA&#10;IAAAACIAAABkcnMvZG93bnJldi54bWxQSwECFAAUAAAACACHTuJAohjB+34CAAADBQAADgAAAAAA&#10;AAABACAAAAAqAQAAZHJzL2Uyb0RvYy54bWxQSwUGAAAAAAYABgBZAQAAGgYAAAAA&#10;" path="m0,36382l33229,36382,43497,0,53765,36382,86994,36382,60111,58867,70380,95249,43497,72764,16614,95249,26883,58867xe">
                      <v:path o:connectlocs="43497,0;0,36382;16614,95249;70380,95249;86994,36382" o:connectangles="247,164,82,82,0"/>
                      <v:fill on="t" focussize="0,0"/>
                      <v:stroke weight="1pt" color="#FF0000 [2404]" miterlimit="8" joinstyle="miter"/>
                      <v:imagedata o:title=""/>
                      <o:lock v:ext="edit" aspectratio="f"/>
                    </v:shape>
                  </w:pict>
                </mc:Fallback>
              </mc:AlternateContent>
            </w:r>
            <w:r>
              <w:drawing>
                <wp:inline distT="0" distB="0" distL="114300" distR="114300">
                  <wp:extent cx="4262120" cy="2402840"/>
                  <wp:effectExtent l="0" t="0" r="5080" b="16510"/>
                  <wp:docPr id="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
                          <pic:cNvPicPr>
                            <a:picLocks noChangeAspect="1"/>
                          </pic:cNvPicPr>
                        </pic:nvPicPr>
                        <pic:blipFill>
                          <a:blip r:embed="rId10"/>
                          <a:stretch>
                            <a:fillRect/>
                          </a:stretch>
                        </pic:blipFill>
                        <pic:spPr>
                          <a:xfrm>
                            <a:off x="0" y="0"/>
                            <a:ext cx="4262120" cy="2402840"/>
                          </a:xfrm>
                          <a:prstGeom prst="rect">
                            <a:avLst/>
                          </a:prstGeom>
                          <a:noFill/>
                          <a:ln>
                            <a:noFill/>
                          </a:ln>
                        </pic:spPr>
                      </pic:pic>
                    </a:graphicData>
                  </a:graphic>
                </wp:inline>
              </w:drawing>
            </w:r>
          </w:p>
          <w:p>
            <w:pPr>
              <w:keepNext w:val="0"/>
              <w:keepLines w:val="0"/>
              <w:pageBreakBefore w:val="0"/>
              <w:kinsoku/>
              <w:wordWrap/>
              <w:overflowPunct w:val="0"/>
              <w:topLinePunct w:val="0"/>
              <w:bidi w:val="0"/>
              <w:spacing w:line="500" w:lineRule="atLeast"/>
              <w:jc w:val="center"/>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附图2：本项目与管控单元位置关系图</w:t>
            </w:r>
          </w:p>
          <w:p>
            <w:pPr>
              <w:pStyle w:val="73"/>
              <w:rPr>
                <w:rFonts w:ascii="Times New Roman" w:hAnsi="Times New Roman" w:eastAsia="宋体" w:cs="Times New Roman"/>
                <w:b/>
                <w:color w:val="auto"/>
                <w:kern w:val="2"/>
                <w:sz w:val="24"/>
                <w:szCs w:val="24"/>
                <w:highlight w:val="none"/>
                <w:lang w:val="en-US" w:eastAsia="zh-CN" w:bidi="ar-SA"/>
              </w:rPr>
            </w:pPr>
            <w:r>
              <w:rPr>
                <w:rFonts w:hint="eastAsia" w:ascii="Times New Roman" w:hAnsi="Times New Roman" w:eastAsia="宋体" w:cs="Times New Roman"/>
                <w:b/>
                <w:color w:val="auto"/>
                <w:kern w:val="2"/>
                <w:sz w:val="24"/>
                <w:szCs w:val="24"/>
                <w:highlight w:val="none"/>
                <w:lang w:val="en-US" w:eastAsia="zh-CN" w:bidi="ar-SA"/>
              </w:rPr>
              <w:t>表1</w:t>
            </w:r>
            <w:r>
              <w:rPr>
                <w:rFonts w:ascii="Times New Roman" w:hAnsi="Times New Roman" w:eastAsia="宋体" w:cs="Times New Roman"/>
                <w:b/>
                <w:color w:val="auto"/>
                <w:kern w:val="2"/>
                <w:sz w:val="24"/>
                <w:szCs w:val="24"/>
                <w:highlight w:val="none"/>
                <w:lang w:val="en-US" w:eastAsia="zh-CN" w:bidi="ar-SA"/>
              </w:rPr>
              <w:t>-2</w:t>
            </w:r>
            <w:r>
              <w:rPr>
                <w:rFonts w:hint="eastAsia" w:ascii="Times New Roman" w:hAnsi="Times New Roman" w:eastAsia="宋体" w:cs="Times New Roman"/>
                <w:b/>
                <w:color w:val="auto"/>
                <w:kern w:val="2"/>
                <w:sz w:val="24"/>
                <w:szCs w:val="24"/>
                <w:highlight w:val="none"/>
                <w:lang w:val="en-US" w:eastAsia="zh-CN" w:bidi="ar-SA"/>
              </w:rPr>
              <w:t xml:space="preserve"> 水资源地下水超载区要求的符合性分析</w:t>
            </w:r>
          </w:p>
          <w:tbl>
            <w:tblPr>
              <w:tblStyle w:val="23"/>
              <w:tblW w:w="671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62"/>
              <w:gridCol w:w="52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62" w:type="dxa"/>
                  <w:noWrap w:val="0"/>
                  <w:vAlign w:val="center"/>
                </w:tcPr>
                <w:p>
                  <w:pPr>
                    <w:pStyle w:val="74"/>
                    <w:rPr>
                      <w:rFonts w:ascii="Times New Roman" w:hAnsi="Times New Roman"/>
                      <w:color w:val="auto"/>
                      <w:sz w:val="21"/>
                      <w:szCs w:val="21"/>
                      <w:highlight w:val="none"/>
                    </w:rPr>
                  </w:pPr>
                  <w:r>
                    <w:rPr>
                      <w:rFonts w:hint="eastAsia" w:ascii="Times New Roman" w:hAnsi="Times New Roman"/>
                      <w:color w:val="auto"/>
                      <w:sz w:val="21"/>
                      <w:szCs w:val="21"/>
                      <w:highlight w:val="none"/>
                    </w:rPr>
                    <w:t>主要要求</w:t>
                  </w:r>
                </w:p>
              </w:tc>
              <w:tc>
                <w:tcPr>
                  <w:tcW w:w="5257" w:type="dxa"/>
                  <w:noWrap w:val="0"/>
                  <w:vAlign w:val="center"/>
                </w:tcPr>
                <w:p>
                  <w:pPr>
                    <w:pStyle w:val="74"/>
                    <w:jc w:val="left"/>
                    <w:rPr>
                      <w:rFonts w:ascii="Times New Roman" w:hAnsi="Times New Roman"/>
                      <w:color w:val="auto"/>
                      <w:sz w:val="21"/>
                      <w:szCs w:val="21"/>
                      <w:highlight w:val="none"/>
                    </w:rPr>
                  </w:pPr>
                  <w:r>
                    <w:rPr>
                      <w:rFonts w:hint="eastAsia" w:ascii="Times New Roman" w:hAnsi="Times New Roman"/>
                      <w:color w:val="auto"/>
                      <w:sz w:val="21"/>
                      <w:szCs w:val="21"/>
                      <w:highlight w:val="none"/>
                    </w:rPr>
                    <w:t>虎林市全域为水资源地下水超载区，执行以下准入要求： 1.实行地下水水量和水位双控，对于临界超载及以上区域，制定地下水压采方案并严格落实。</w:t>
                  </w:r>
                </w:p>
                <w:p>
                  <w:pPr>
                    <w:pStyle w:val="74"/>
                    <w:jc w:val="left"/>
                    <w:rPr>
                      <w:rFonts w:ascii="Times New Roman" w:hAnsi="Times New Roman"/>
                      <w:color w:val="auto"/>
                      <w:sz w:val="21"/>
                      <w:szCs w:val="21"/>
                      <w:highlight w:val="none"/>
                    </w:rPr>
                  </w:pPr>
                  <w:r>
                    <w:rPr>
                      <w:rFonts w:hint="eastAsia" w:ascii="Times New Roman" w:hAnsi="Times New Roman"/>
                      <w:color w:val="auto"/>
                      <w:sz w:val="21"/>
                      <w:szCs w:val="21"/>
                      <w:highlight w:val="none"/>
                    </w:rPr>
                    <w:t>2.强化节水，加快制定节水行动实施方案，逐级建立节约用水工作联席会议制度；加强非常规水利用；对主要用水行业领域实施最严格的节水标准；退减不合理灌溉面积，优化调整产业结构。</w:t>
                  </w:r>
                </w:p>
                <w:p>
                  <w:pPr>
                    <w:pStyle w:val="74"/>
                    <w:jc w:val="left"/>
                    <w:rPr>
                      <w:rFonts w:ascii="Times New Roman" w:hAnsi="Times New Roman"/>
                      <w:color w:val="auto"/>
                      <w:sz w:val="21"/>
                      <w:szCs w:val="21"/>
                      <w:highlight w:val="none"/>
                    </w:rPr>
                  </w:pPr>
                  <w:r>
                    <w:rPr>
                      <w:rFonts w:hint="eastAsia" w:ascii="Times New Roman" w:hAnsi="Times New Roman"/>
                      <w:color w:val="auto"/>
                      <w:sz w:val="21"/>
                      <w:szCs w:val="21"/>
                      <w:highlight w:val="none"/>
                    </w:rPr>
                    <w:t xml:space="preserve">3.禁止地下水超采区工业建设项目和服务业新增取用地下水。 </w:t>
                  </w:r>
                </w:p>
                <w:p>
                  <w:pPr>
                    <w:pStyle w:val="74"/>
                    <w:jc w:val="left"/>
                    <w:rPr>
                      <w:rFonts w:ascii="Times New Roman" w:hAnsi="Times New Roman"/>
                      <w:color w:val="auto"/>
                      <w:sz w:val="21"/>
                      <w:szCs w:val="21"/>
                      <w:highlight w:val="none"/>
                    </w:rPr>
                  </w:pPr>
                  <w:r>
                    <w:rPr>
                      <w:rFonts w:hint="eastAsia" w:ascii="Times New Roman" w:hAnsi="Times New Roman"/>
                      <w:color w:val="auto"/>
                      <w:sz w:val="21"/>
                      <w:szCs w:val="21"/>
                      <w:highlight w:val="none"/>
                    </w:rPr>
                    <w:t>4.当地政府要根据超载因素制定用水总量削减方案。</w:t>
                  </w:r>
                </w:p>
                <w:p>
                  <w:pPr>
                    <w:pStyle w:val="74"/>
                    <w:jc w:val="left"/>
                    <w:rPr>
                      <w:rFonts w:ascii="Times New Roman" w:hAnsi="Times New Roman"/>
                      <w:color w:val="auto"/>
                      <w:sz w:val="21"/>
                      <w:szCs w:val="21"/>
                      <w:highlight w:val="none"/>
                    </w:rPr>
                  </w:pPr>
                  <w:r>
                    <w:rPr>
                      <w:rFonts w:hint="eastAsia" w:ascii="Times New Roman" w:hAnsi="Times New Roman"/>
                      <w:color w:val="auto"/>
                      <w:sz w:val="21"/>
                      <w:szCs w:val="21"/>
                      <w:highlight w:val="none"/>
                    </w:rPr>
                    <w:t xml:space="preserve">5.严格取水用管控，加快完成跨县江河流域水量分配方案。加快推进现有取水口取水许可办理工作。 </w:t>
                  </w:r>
                </w:p>
                <w:p>
                  <w:pPr>
                    <w:pStyle w:val="74"/>
                    <w:jc w:val="left"/>
                    <w:rPr>
                      <w:rFonts w:ascii="Times New Roman" w:hAnsi="Times New Roman"/>
                      <w:color w:val="auto"/>
                      <w:sz w:val="21"/>
                      <w:szCs w:val="21"/>
                      <w:highlight w:val="none"/>
                    </w:rPr>
                  </w:pPr>
                  <w:r>
                    <w:rPr>
                      <w:rFonts w:hint="eastAsia" w:ascii="Times New Roman" w:hAnsi="Times New Roman"/>
                      <w:color w:val="auto"/>
                      <w:sz w:val="21"/>
                      <w:szCs w:val="21"/>
                      <w:highlight w:val="none"/>
                    </w:rPr>
                    <w:t>6.地下水超采区确需新建、改扩建地下水取水工程的，报省级水行政主管部门批准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62" w:type="dxa"/>
                  <w:noWrap w:val="0"/>
                  <w:vAlign w:val="center"/>
                </w:tcPr>
                <w:p>
                  <w:pPr>
                    <w:pStyle w:val="74"/>
                    <w:rPr>
                      <w:rFonts w:hint="eastAsia" w:ascii="Times New Roman" w:hAnsi="Times New Roman"/>
                      <w:color w:val="auto"/>
                      <w:sz w:val="21"/>
                      <w:szCs w:val="21"/>
                      <w:highlight w:val="none"/>
                    </w:rPr>
                  </w:pPr>
                  <w:r>
                    <w:rPr>
                      <w:rFonts w:hint="eastAsia" w:ascii="Times New Roman" w:hAnsi="Times New Roman"/>
                      <w:color w:val="auto"/>
                      <w:sz w:val="21"/>
                      <w:szCs w:val="21"/>
                      <w:highlight w:val="none"/>
                    </w:rPr>
                    <w:t>符合性分析</w:t>
                  </w:r>
                </w:p>
              </w:tc>
              <w:tc>
                <w:tcPr>
                  <w:tcW w:w="5257" w:type="dxa"/>
                  <w:noWrap w:val="0"/>
                  <w:vAlign w:val="center"/>
                </w:tcPr>
                <w:p>
                  <w:pPr>
                    <w:pStyle w:val="74"/>
                    <w:rPr>
                      <w:rFonts w:hint="eastAsia" w:ascii="Times New Roman" w:hAnsi="Times New Roman"/>
                      <w:color w:val="auto"/>
                      <w:sz w:val="21"/>
                      <w:szCs w:val="21"/>
                      <w:highlight w:val="none"/>
                    </w:rPr>
                  </w:pPr>
                  <w:r>
                    <w:rPr>
                      <w:rFonts w:hint="eastAsia" w:ascii="Times New Roman" w:hAnsi="Times New Roman"/>
                      <w:color w:val="auto"/>
                      <w:sz w:val="21"/>
                      <w:szCs w:val="21"/>
                      <w:highlight w:val="none"/>
                    </w:rPr>
                    <w:t>本项目</w:t>
                  </w:r>
                  <w:r>
                    <w:rPr>
                      <w:rFonts w:hint="eastAsia"/>
                      <w:color w:val="auto"/>
                      <w:sz w:val="21"/>
                      <w:szCs w:val="21"/>
                      <w:highlight w:val="none"/>
                      <w:lang w:val="en-US" w:eastAsia="zh-CN"/>
                    </w:rPr>
                    <w:t>用水依托现有工程市政供水系统</w:t>
                  </w:r>
                  <w:r>
                    <w:rPr>
                      <w:rFonts w:hint="eastAsia" w:ascii="Times New Roman" w:hAnsi="Times New Roman"/>
                      <w:color w:val="auto"/>
                      <w:sz w:val="21"/>
                      <w:szCs w:val="21"/>
                      <w:highlight w:val="none"/>
                    </w:rPr>
                    <w:t>。本项目不会对区域地下水水量和水质造成不良影响，符合管控要求的相关内容。</w:t>
                  </w:r>
                </w:p>
              </w:tc>
            </w:tr>
          </w:tbl>
          <w:p>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综上所述，本项目</w:t>
            </w:r>
            <w:r>
              <w:rPr>
                <w:rFonts w:hint="default" w:ascii="Times New Roman" w:hAnsi="Times New Roman" w:eastAsia="宋体" w:cs="Times New Roman"/>
                <w:color w:val="auto"/>
                <w:sz w:val="24"/>
                <w:szCs w:val="24"/>
                <w:highlight w:val="none"/>
                <w:lang w:val="en-US" w:eastAsia="zh-CN"/>
              </w:rPr>
              <w:t>选址位于</w:t>
            </w:r>
            <w:r>
              <w:rPr>
                <w:rFonts w:hint="eastAsia" w:cs="Times New Roman"/>
                <w:color w:val="auto"/>
                <w:kern w:val="0"/>
                <w:sz w:val="24"/>
                <w:szCs w:val="24"/>
                <w:highlight w:val="none"/>
                <w:lang w:val="en-US" w:eastAsia="zh-CN"/>
              </w:rPr>
              <w:t>虎林市虎林镇东升村（虎林市工业园区污水处理厂锅炉房内）</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并采取了有效、可行的污染治理措施，各项污染物均可达标排放，</w:t>
            </w: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建设对周围环境影响较小，因此</w:t>
            </w: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符合根据《鸡西市及管控单元生态环境准入清单》（2023年版））文件中</w:t>
            </w:r>
            <w:r>
              <w:rPr>
                <w:rFonts w:hint="eastAsia" w:ascii="Times New Roman" w:hAnsi="Times New Roman" w:eastAsia="宋体" w:cs="Times New Roman"/>
                <w:color w:val="auto"/>
                <w:sz w:val="24"/>
                <w:szCs w:val="24"/>
                <w:highlight w:val="none"/>
                <w:lang w:val="en-US" w:eastAsia="zh-CN"/>
              </w:rPr>
              <w:t>相关</w:t>
            </w:r>
            <w:r>
              <w:rPr>
                <w:rFonts w:hint="default" w:ascii="Times New Roman" w:hAnsi="Times New Roman" w:eastAsia="宋体" w:cs="Times New Roman"/>
                <w:color w:val="auto"/>
                <w:sz w:val="24"/>
                <w:szCs w:val="24"/>
                <w:highlight w:val="none"/>
                <w:lang w:val="en-US" w:eastAsia="zh-CN"/>
              </w:rPr>
              <w:t>要求。</w:t>
            </w:r>
          </w:p>
          <w:p>
            <w:pPr>
              <w:autoSpaceDE w:val="0"/>
              <w:autoSpaceDN w:val="0"/>
              <w:adjustRightInd w:val="0"/>
              <w:snapToGrid w:val="0"/>
              <w:spacing w:line="500" w:lineRule="exact"/>
              <w:rPr>
                <w:color w:val="auto"/>
                <w:highlight w:val="none"/>
              </w:rPr>
            </w:pPr>
            <w:r>
              <w:rPr>
                <w:rFonts w:hint="eastAsia"/>
                <w:b/>
                <w:color w:val="auto"/>
                <w:kern w:val="0"/>
                <w:sz w:val="24"/>
                <w:highlight w:val="none"/>
              </w:rPr>
              <w:t>四</w:t>
            </w:r>
            <w:r>
              <w:rPr>
                <w:b/>
                <w:color w:val="auto"/>
                <w:kern w:val="0"/>
                <w:sz w:val="24"/>
                <w:highlight w:val="none"/>
              </w:rPr>
              <w:t>、</w:t>
            </w:r>
            <w:r>
              <w:rPr>
                <w:rFonts w:hint="eastAsia"/>
                <w:b/>
                <w:color w:val="auto"/>
                <w:kern w:val="0"/>
                <w:sz w:val="24"/>
                <w:highlight w:val="none"/>
              </w:rPr>
              <w:t>与《黑龙江省人民代表大会常务委员会关于修改〈黑龙江省大气污染防治条例〉的决定》（2018年12月27日）符合性分析</w:t>
            </w:r>
          </w:p>
          <w:p>
            <w:pPr>
              <w:adjustRightInd w:val="0"/>
              <w:snapToGrid w:val="0"/>
              <w:spacing w:line="500" w:lineRule="exact"/>
              <w:ind w:firstLine="480" w:firstLineChars="200"/>
              <w:rPr>
                <w:color w:val="auto"/>
                <w:sz w:val="24"/>
                <w:highlight w:val="none"/>
              </w:rPr>
            </w:pPr>
            <w:r>
              <w:rPr>
                <w:color w:val="auto"/>
                <w:sz w:val="24"/>
                <w:highlight w:val="none"/>
              </w:rPr>
              <w:t>在条例中“第三章大气污染防治措施，第一节 燃煤污染防治”中“第三十二条要求</w:t>
            </w:r>
            <w:r>
              <w:rPr>
                <w:rFonts w:hint="eastAsia"/>
                <w:color w:val="auto"/>
                <w:sz w:val="24"/>
                <w:highlight w:val="none"/>
              </w:rPr>
              <w:t>燃煤电厂、燃煤供热锅炉以及其他燃煤单位，应当采用清洁生产工艺，配套建设除尘、脱硫、脱硝等装置或者采用技术改造等措施，减少大气污染物的产生和排放，排放的大气污染物应当达到规定标准。</w:t>
            </w:r>
            <w:r>
              <w:rPr>
                <w:color w:val="auto"/>
                <w:sz w:val="24"/>
                <w:highlight w:val="none"/>
              </w:rPr>
              <w:t>”“第三十三条要求</w:t>
            </w:r>
            <w:r>
              <w:rPr>
                <w:rFonts w:hint="eastAsia"/>
                <w:color w:val="auto"/>
                <w:sz w:val="24"/>
                <w:highlight w:val="none"/>
              </w:rPr>
              <w:t>设区的市级城市建成区内，禁止新建额定蒸发量低于每小时二十吨或者额定功率低于十四兆瓦的燃煤锅炉；已经建成的额定蒸发量每小时十吨以下或者额定功率七兆瓦以下的燃煤锅炉，应当在国家规定的期限内淘汰。国家对新建和淘汰燃煤锅炉另有规定的，从其规定。</w:t>
            </w:r>
            <w:r>
              <w:rPr>
                <w:color w:val="auto"/>
                <w:sz w:val="24"/>
                <w:highlight w:val="none"/>
              </w:rPr>
              <w:t>”，“第三十五条要求</w:t>
            </w:r>
            <w:r>
              <w:rPr>
                <w:rFonts w:hint="eastAsia"/>
                <w:color w:val="auto"/>
                <w:sz w:val="24"/>
                <w:highlight w:val="none"/>
              </w:rPr>
              <w:t>设区的市级人民政府和县级人民政府应当积极推进棚户区改造，推行热电联产和区域锅炉等集中供热方式，逐步提高集中供热比例，制定计划将应当淘汰的分散燃煤锅炉供热区域纳入集中供热管网覆盖范围，并负责组织实施。在集中供热管网未覆盖的区域，推广使用高效节能环保型锅炉或者进行锅炉高效除尘改造，或者使用新能源、清洁能源供热。</w:t>
            </w:r>
            <w:r>
              <w:rPr>
                <w:color w:val="auto"/>
                <w:sz w:val="24"/>
                <w:highlight w:val="none"/>
              </w:rPr>
              <w:t>”</w:t>
            </w:r>
          </w:p>
          <w:p>
            <w:pPr>
              <w:adjustRightInd w:val="0"/>
              <w:snapToGrid w:val="0"/>
              <w:spacing w:line="500" w:lineRule="exact"/>
              <w:ind w:firstLine="480" w:firstLineChars="200"/>
              <w:rPr>
                <w:color w:val="auto"/>
                <w:sz w:val="24"/>
                <w:highlight w:val="none"/>
              </w:rPr>
            </w:pPr>
            <w:r>
              <w:rPr>
                <w:rFonts w:hint="eastAsia"/>
                <w:color w:val="auto"/>
                <w:sz w:val="24"/>
                <w:highlight w:val="none"/>
              </w:rPr>
              <w:t>本项目建设地点位于</w:t>
            </w:r>
            <w:r>
              <w:rPr>
                <w:rFonts w:hint="eastAsia"/>
                <w:color w:val="auto"/>
                <w:sz w:val="24"/>
                <w:highlight w:val="none"/>
                <w:lang w:eastAsia="zh-CN"/>
              </w:rPr>
              <w:t>虎林市虎林镇东升村（虎林市工业园区污水处理厂锅炉房内）</w:t>
            </w:r>
            <w:r>
              <w:rPr>
                <w:rFonts w:hint="eastAsia"/>
                <w:color w:val="auto"/>
                <w:sz w:val="24"/>
                <w:highlight w:val="none"/>
              </w:rPr>
              <w:t>，</w:t>
            </w:r>
            <w:r>
              <w:rPr>
                <w:rFonts w:hint="eastAsia"/>
                <w:color w:val="auto"/>
                <w:sz w:val="24"/>
                <w:highlight w:val="none"/>
                <w:lang w:val="en-US" w:eastAsia="zh-CN"/>
              </w:rPr>
              <w:t>技术改造建设</w:t>
            </w:r>
            <w:r>
              <w:rPr>
                <w:rFonts w:hint="eastAsia"/>
                <w:color w:val="auto"/>
                <w:sz w:val="24"/>
                <w:highlight w:val="none"/>
              </w:rPr>
              <w:t>一台</w:t>
            </w:r>
            <w:r>
              <w:rPr>
                <w:rFonts w:hint="eastAsia"/>
                <w:color w:val="auto"/>
                <w:sz w:val="24"/>
                <w:highlight w:val="none"/>
                <w:lang w:val="en-US" w:eastAsia="zh-CN"/>
              </w:rPr>
              <w:t>3</w:t>
            </w:r>
            <w:r>
              <w:rPr>
                <w:rFonts w:hint="eastAsia"/>
                <w:color w:val="auto"/>
                <w:sz w:val="24"/>
                <w:highlight w:val="none"/>
              </w:rPr>
              <w:t>t/h</w:t>
            </w:r>
            <w:r>
              <w:rPr>
                <w:rFonts w:hint="eastAsia"/>
                <w:color w:val="auto"/>
                <w:sz w:val="24"/>
                <w:highlight w:val="none"/>
                <w:lang w:eastAsia="zh-CN"/>
              </w:rPr>
              <w:t>生物质锅炉</w:t>
            </w:r>
            <w:r>
              <w:rPr>
                <w:rFonts w:hint="eastAsia"/>
                <w:color w:val="auto"/>
                <w:sz w:val="24"/>
                <w:highlight w:val="none"/>
              </w:rPr>
              <w:t>及其配套工艺，燃料为生物质</w:t>
            </w:r>
            <w:r>
              <w:rPr>
                <w:rFonts w:hint="eastAsia"/>
                <w:color w:val="auto"/>
                <w:sz w:val="24"/>
                <w:highlight w:val="none"/>
                <w:lang w:val="en-US" w:eastAsia="zh-CN"/>
              </w:rPr>
              <w:t>成型</w:t>
            </w:r>
            <w:r>
              <w:rPr>
                <w:rFonts w:hint="eastAsia"/>
                <w:color w:val="auto"/>
                <w:sz w:val="24"/>
                <w:highlight w:val="none"/>
              </w:rPr>
              <w:t>燃料，不使用原煤，</w:t>
            </w:r>
            <w:r>
              <w:rPr>
                <w:color w:val="auto"/>
                <w:sz w:val="24"/>
                <w:highlight w:val="none"/>
              </w:rPr>
              <w:t>综上，本项目的建设符合</w:t>
            </w:r>
            <w:r>
              <w:rPr>
                <w:rFonts w:hint="eastAsia"/>
                <w:color w:val="auto"/>
                <w:sz w:val="24"/>
                <w:highlight w:val="none"/>
              </w:rPr>
              <w:t>《黑龙江省人民代表大会常务委员会关于修改〈黑龙江省大气污染防治条例〉的决定》（2018年12月27日）</w:t>
            </w:r>
            <w:r>
              <w:rPr>
                <w:color w:val="auto"/>
                <w:sz w:val="24"/>
                <w:highlight w:val="none"/>
              </w:rPr>
              <w:t>的环境管理要求。</w:t>
            </w:r>
          </w:p>
          <w:p>
            <w:pPr>
              <w:autoSpaceDE w:val="0"/>
              <w:autoSpaceDN w:val="0"/>
              <w:adjustRightInd w:val="0"/>
              <w:snapToGrid w:val="0"/>
              <w:spacing w:line="500" w:lineRule="exact"/>
              <w:rPr>
                <w:b/>
                <w:color w:val="auto"/>
                <w:kern w:val="0"/>
                <w:sz w:val="24"/>
                <w:highlight w:val="none"/>
              </w:rPr>
            </w:pPr>
            <w:r>
              <w:rPr>
                <w:rFonts w:hint="eastAsia"/>
                <w:b/>
                <w:color w:val="auto"/>
                <w:kern w:val="0"/>
                <w:sz w:val="24"/>
                <w:highlight w:val="none"/>
                <w:lang w:val="en-US" w:eastAsia="zh-CN"/>
              </w:rPr>
              <w:t>五</w:t>
            </w:r>
            <w:r>
              <w:rPr>
                <w:rFonts w:hint="eastAsia"/>
                <w:b/>
                <w:color w:val="auto"/>
                <w:kern w:val="0"/>
                <w:sz w:val="24"/>
                <w:highlight w:val="none"/>
              </w:rPr>
              <w:t>、</w:t>
            </w:r>
            <w:r>
              <w:rPr>
                <w:b/>
                <w:color w:val="auto"/>
                <w:kern w:val="0"/>
                <w:sz w:val="24"/>
                <w:highlight w:val="none"/>
              </w:rPr>
              <w:t>与</w:t>
            </w:r>
            <w:r>
              <w:rPr>
                <w:rFonts w:hint="eastAsia"/>
                <w:b/>
                <w:color w:val="auto"/>
                <w:kern w:val="0"/>
                <w:sz w:val="24"/>
                <w:highlight w:val="none"/>
              </w:rPr>
              <w:t>《黑龙江省大气污染防治行动计划实施细则》</w:t>
            </w:r>
            <w:r>
              <w:rPr>
                <w:b/>
                <w:color w:val="auto"/>
                <w:kern w:val="0"/>
                <w:sz w:val="24"/>
                <w:highlight w:val="none"/>
              </w:rPr>
              <w:t>的符合性</w:t>
            </w:r>
            <w:r>
              <w:rPr>
                <w:rFonts w:hint="eastAsia"/>
                <w:b/>
                <w:color w:val="auto"/>
                <w:kern w:val="0"/>
                <w:sz w:val="24"/>
                <w:highlight w:val="none"/>
              </w:rPr>
              <w:t>分析</w:t>
            </w:r>
          </w:p>
          <w:p>
            <w:pPr>
              <w:adjustRightInd w:val="0"/>
              <w:snapToGrid w:val="0"/>
              <w:spacing w:line="500" w:lineRule="exact"/>
              <w:ind w:firstLine="480" w:firstLineChars="200"/>
              <w:rPr>
                <w:color w:val="auto"/>
                <w:sz w:val="24"/>
                <w:highlight w:val="none"/>
              </w:rPr>
            </w:pPr>
            <w:r>
              <w:rPr>
                <w:rFonts w:hint="eastAsia"/>
                <w:color w:val="auto"/>
                <w:sz w:val="24"/>
                <w:highlight w:val="none"/>
              </w:rPr>
              <w:t>根据《黑龙江省大气污染防治行动计划实施细则》要求，市城乡建设局会同市环保局负责燃煤小锅炉淘汰工作。到2017年年底，除保留必要的应急、调峰供热锅炉外，全部淘汰城市（含县级）建成区内10蒸吨/小时及以下燃煤锅炉，城市建成区禁止新建每小时20蒸吨以下的燃煤锅炉；各县（市）建成区原则上不再新建每小时10蒸吨以下的燃煤锅炉。市城乡建设局负责推进集中供热工程项目建设，加快完善热网和热源基础设施建设及供热老旧管网改造，扩大集中供热面积，拆除具备供热并网条件的10蒸吨/小时以下燃煤供热锅炉。到2018年年底，全市城市（含县级）建成区集中供热普及率达到80％以上。到2017年年底，已批准的7个工业园区基本实现集中供热。市环保局负责组织实施燃煤锅炉污染防治设施升级改造。自2016年7月1日起，单台出力65蒸吨／小时及以下蒸汽锅炉、各种容量的热水锅炉及有机热载体锅炉以及各种容量的层燃炉、抛煤机炉全部执行《锅炉大气污染物排放标准》（GB13271—2014），颗粒物、二氧化硫和氮氧化物排放浓度分别不高于80毫克/立方米、400毫克/立方米和400毫克/立方米。</w:t>
            </w:r>
          </w:p>
          <w:p>
            <w:pPr>
              <w:adjustRightInd w:val="0"/>
              <w:snapToGrid w:val="0"/>
              <w:spacing w:line="500" w:lineRule="exact"/>
              <w:ind w:firstLine="480" w:firstLineChars="200"/>
              <w:rPr>
                <w:color w:val="auto"/>
                <w:sz w:val="24"/>
                <w:highlight w:val="none"/>
              </w:rPr>
            </w:pPr>
            <w:r>
              <w:rPr>
                <w:rFonts w:hint="eastAsia"/>
                <w:color w:val="auto"/>
                <w:sz w:val="24"/>
                <w:highlight w:val="none"/>
              </w:rPr>
              <w:t>本项目建设地点位于</w:t>
            </w:r>
            <w:r>
              <w:rPr>
                <w:rFonts w:hint="eastAsia"/>
                <w:color w:val="auto"/>
                <w:sz w:val="24"/>
                <w:highlight w:val="none"/>
                <w:lang w:eastAsia="zh-CN"/>
              </w:rPr>
              <w:t>虎林市虎林镇东升村（虎林市工业园区污水处理厂锅炉房内）</w:t>
            </w:r>
            <w:r>
              <w:rPr>
                <w:rFonts w:hint="eastAsia"/>
                <w:color w:val="auto"/>
                <w:sz w:val="24"/>
                <w:highlight w:val="none"/>
              </w:rPr>
              <w:t>，</w:t>
            </w:r>
            <w:r>
              <w:rPr>
                <w:rFonts w:hint="eastAsia"/>
                <w:color w:val="auto"/>
                <w:sz w:val="24"/>
                <w:highlight w:val="none"/>
                <w:lang w:eastAsia="zh-CN"/>
              </w:rPr>
              <w:t>技术改造建设一台3t/h生物质锅炉</w:t>
            </w:r>
            <w:r>
              <w:rPr>
                <w:rFonts w:hint="eastAsia"/>
                <w:color w:val="auto"/>
                <w:sz w:val="24"/>
                <w:highlight w:val="none"/>
              </w:rPr>
              <w:t>及其配套工艺，燃料为</w:t>
            </w:r>
            <w:r>
              <w:rPr>
                <w:rFonts w:hint="eastAsia"/>
                <w:color w:val="auto"/>
                <w:sz w:val="24"/>
                <w:highlight w:val="none"/>
                <w:lang w:val="en-US" w:eastAsia="zh-CN"/>
              </w:rPr>
              <w:t>生物质成型</w:t>
            </w:r>
            <w:r>
              <w:rPr>
                <w:rFonts w:hint="eastAsia"/>
                <w:color w:val="auto"/>
                <w:sz w:val="24"/>
                <w:highlight w:val="none"/>
              </w:rPr>
              <w:t>燃料，不使用原煤，锅炉烟气经布袋除尘器+</w:t>
            </w:r>
            <w:r>
              <w:rPr>
                <w:rFonts w:hint="eastAsia"/>
                <w:color w:val="auto"/>
                <w:sz w:val="24"/>
                <w:highlight w:val="none"/>
                <w:lang w:val="en-US" w:eastAsia="zh-CN"/>
              </w:rPr>
              <w:t>3</w:t>
            </w:r>
            <w:r>
              <w:rPr>
                <w:rFonts w:hint="eastAsia"/>
                <w:color w:val="auto"/>
                <w:sz w:val="24"/>
                <w:highlight w:val="none"/>
              </w:rPr>
              <w:t>0m烟囱排放</w:t>
            </w:r>
            <w:r>
              <w:rPr>
                <w:rFonts w:hint="eastAsia"/>
                <w:color w:val="auto"/>
                <w:sz w:val="24"/>
                <w:highlight w:val="none"/>
                <w:lang w:eastAsia="zh-CN"/>
              </w:rPr>
              <w:t>（</w:t>
            </w:r>
            <w:r>
              <w:rPr>
                <w:rFonts w:hint="eastAsia"/>
                <w:color w:val="auto"/>
                <w:sz w:val="24"/>
                <w:highlight w:val="none"/>
                <w:lang w:val="en-US" w:eastAsia="zh-CN"/>
              </w:rPr>
              <w:t>本次加高</w:t>
            </w:r>
            <w:r>
              <w:rPr>
                <w:rFonts w:hint="eastAsia"/>
                <w:color w:val="auto"/>
                <w:sz w:val="24"/>
                <w:highlight w:val="none"/>
                <w:lang w:eastAsia="zh-CN"/>
              </w:rPr>
              <w:t>）</w:t>
            </w:r>
            <w:r>
              <w:rPr>
                <w:rFonts w:hint="eastAsia"/>
                <w:color w:val="auto"/>
                <w:sz w:val="24"/>
                <w:highlight w:val="none"/>
              </w:rPr>
              <w:t>，排放浓度满足</w:t>
            </w:r>
            <w:r>
              <w:rPr>
                <w:color w:val="auto"/>
                <w:sz w:val="24"/>
                <w:highlight w:val="none"/>
              </w:rPr>
              <w:t>《锅炉大气污染物排放标准》（GB13271-2014）表2新建锅炉大气污染物排放限值中燃煤锅炉排放限值。</w:t>
            </w:r>
          </w:p>
          <w:p>
            <w:pPr>
              <w:adjustRightInd w:val="0"/>
              <w:snapToGrid w:val="0"/>
              <w:spacing w:line="500" w:lineRule="exact"/>
              <w:ind w:firstLine="480" w:firstLineChars="200"/>
              <w:rPr>
                <w:color w:val="auto"/>
                <w:sz w:val="24"/>
                <w:highlight w:val="none"/>
              </w:rPr>
            </w:pPr>
            <w:r>
              <w:rPr>
                <w:rFonts w:hint="eastAsia"/>
                <w:color w:val="auto"/>
                <w:sz w:val="24"/>
                <w:highlight w:val="none"/>
              </w:rPr>
              <w:t>因此本项目符合《黑龙江省大气污染防治行动计划实施细则》。</w:t>
            </w:r>
          </w:p>
          <w:p>
            <w:pPr>
              <w:pStyle w:val="21"/>
              <w:spacing w:after="0" w:line="500" w:lineRule="exact"/>
              <w:ind w:left="0" w:leftChars="0" w:firstLine="0" w:firstLineChars="0"/>
              <w:rPr>
                <w:b/>
                <w:bCs/>
                <w:color w:val="auto"/>
                <w:sz w:val="24"/>
                <w:highlight w:val="none"/>
              </w:rPr>
            </w:pPr>
            <w:r>
              <w:rPr>
                <w:rFonts w:hint="eastAsia"/>
                <w:b/>
                <w:bCs/>
                <w:color w:val="auto"/>
                <w:sz w:val="24"/>
                <w:highlight w:val="none"/>
                <w:lang w:val="en-US" w:eastAsia="zh-CN"/>
              </w:rPr>
              <w:t>六</w:t>
            </w:r>
            <w:r>
              <w:rPr>
                <w:rFonts w:hint="eastAsia"/>
                <w:b/>
                <w:bCs/>
                <w:color w:val="auto"/>
                <w:sz w:val="24"/>
                <w:highlight w:val="none"/>
              </w:rPr>
              <w:t>、</w:t>
            </w:r>
            <w:r>
              <w:rPr>
                <w:b/>
                <w:bCs/>
                <w:color w:val="auto"/>
                <w:sz w:val="24"/>
                <w:highlight w:val="none"/>
              </w:rPr>
              <w:t>与《高污染燃料目录》符合性分析</w:t>
            </w:r>
          </w:p>
          <w:p>
            <w:pPr>
              <w:autoSpaceDE w:val="0"/>
              <w:autoSpaceDN w:val="0"/>
              <w:adjustRightInd w:val="0"/>
              <w:snapToGrid w:val="0"/>
              <w:spacing w:line="500" w:lineRule="exact"/>
              <w:ind w:firstLine="480" w:firstLineChars="200"/>
              <w:jc w:val="left"/>
              <w:rPr>
                <w:color w:val="auto"/>
                <w:sz w:val="24"/>
                <w:highlight w:val="none"/>
              </w:rPr>
            </w:pPr>
            <w:r>
              <w:rPr>
                <w:bCs/>
                <w:color w:val="auto"/>
                <w:kern w:val="0"/>
                <w:sz w:val="24"/>
                <w:highlight w:val="none"/>
              </w:rPr>
              <w:t>根据</w:t>
            </w:r>
            <w:r>
              <w:rPr>
                <w:bCs/>
                <w:color w:val="auto"/>
                <w:sz w:val="24"/>
                <w:highlight w:val="none"/>
              </w:rPr>
              <w:t>《高污染燃料目录》可知</w:t>
            </w:r>
            <w:r>
              <w:rPr>
                <w:color w:val="auto"/>
                <w:sz w:val="24"/>
                <w:highlight w:val="none"/>
              </w:rPr>
              <w:t>禁燃区内禁止燃用的燃料组合类别如下：</w:t>
            </w:r>
          </w:p>
          <w:p>
            <w:pPr>
              <w:autoSpaceDE w:val="0"/>
              <w:autoSpaceDN w:val="0"/>
              <w:adjustRightInd w:val="0"/>
              <w:snapToGrid w:val="0"/>
              <w:spacing w:line="500" w:lineRule="exact"/>
              <w:ind w:firstLine="480" w:firstLineChars="200"/>
              <w:jc w:val="left"/>
              <w:rPr>
                <w:color w:val="auto"/>
                <w:sz w:val="24"/>
                <w:highlight w:val="none"/>
              </w:rPr>
            </w:pPr>
            <w:r>
              <w:rPr>
                <w:color w:val="auto"/>
                <w:sz w:val="24"/>
                <w:highlight w:val="none"/>
              </w:rPr>
              <w:t>（一）Ⅰ类：1．单台出力小于20蒸吨/小时的锅炉和民用燃煤设备燃用的含硫量大于0.5%、灰分大于10%的煤炭及其制品（其中，型煤、焦炭、兰炭的组分含量大于表2中规定的限值）。2.石油焦、油页岩、原油、重油、渣油、煤焦油。</w:t>
            </w:r>
          </w:p>
          <w:p>
            <w:pPr>
              <w:autoSpaceDE w:val="0"/>
              <w:autoSpaceDN w:val="0"/>
              <w:adjustRightInd w:val="0"/>
              <w:snapToGrid w:val="0"/>
              <w:spacing w:line="360" w:lineRule="auto"/>
              <w:ind w:firstLine="480" w:firstLineChars="200"/>
              <w:jc w:val="left"/>
              <w:rPr>
                <w:color w:val="auto"/>
                <w:sz w:val="24"/>
                <w:highlight w:val="none"/>
              </w:rPr>
            </w:pPr>
            <w:r>
              <w:rPr>
                <w:color w:val="auto"/>
                <w:sz w:val="24"/>
                <w:highlight w:val="none"/>
              </w:rPr>
              <w:t>（二）Ⅱ类：1．除单台出力大于等于20蒸吨/小时锅炉以外燃用的煤炭及其制品。2.石油焦、油页岩、原油、重油、渣油、煤焦油。</w:t>
            </w:r>
          </w:p>
          <w:p>
            <w:pPr>
              <w:autoSpaceDE w:val="0"/>
              <w:autoSpaceDN w:val="0"/>
              <w:adjustRightInd w:val="0"/>
              <w:snapToGrid w:val="0"/>
              <w:spacing w:line="360" w:lineRule="auto"/>
              <w:ind w:firstLine="480" w:firstLineChars="200"/>
              <w:jc w:val="left"/>
              <w:rPr>
                <w:color w:val="auto"/>
                <w:sz w:val="24"/>
                <w:highlight w:val="none"/>
              </w:rPr>
            </w:pPr>
            <w:r>
              <w:rPr>
                <w:color w:val="auto"/>
                <w:sz w:val="24"/>
                <w:highlight w:val="none"/>
              </w:rPr>
              <w:t>（三）Ⅲ类:1．煤炭及其制品。2.石油焦、油页岩、原油、重油、渣油、煤焦油。3.非专用锅炉或未配置高效除尘设施的专用锅炉燃用的生物质成型燃料。</w:t>
            </w:r>
          </w:p>
          <w:p>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jc w:val="left"/>
              <w:rPr>
                <w:b/>
                <w:color w:val="auto"/>
                <w:kern w:val="0"/>
                <w:sz w:val="24"/>
                <w:highlight w:val="none"/>
              </w:rPr>
            </w:pPr>
            <w:r>
              <w:rPr>
                <w:rFonts w:hint="eastAsia"/>
                <w:color w:val="auto"/>
                <w:sz w:val="24"/>
                <w:highlight w:val="none"/>
              </w:rPr>
              <w:t>本项目建设地点位于</w:t>
            </w:r>
            <w:r>
              <w:rPr>
                <w:rFonts w:hint="eastAsia"/>
                <w:color w:val="auto"/>
                <w:sz w:val="24"/>
                <w:highlight w:val="none"/>
                <w:lang w:eastAsia="zh-CN"/>
              </w:rPr>
              <w:t>虎林市虎林镇东升村（虎林市工业园区污水处理厂锅炉房内）</w:t>
            </w:r>
            <w:r>
              <w:rPr>
                <w:rFonts w:hint="eastAsia"/>
                <w:color w:val="auto"/>
                <w:sz w:val="24"/>
                <w:highlight w:val="none"/>
              </w:rPr>
              <w:t>，</w:t>
            </w:r>
            <w:r>
              <w:rPr>
                <w:rFonts w:hint="eastAsia"/>
                <w:color w:val="auto"/>
                <w:sz w:val="24"/>
                <w:highlight w:val="none"/>
                <w:lang w:eastAsia="zh-CN"/>
              </w:rPr>
              <w:t>技术改造建设一台3t/h生物质锅炉</w:t>
            </w:r>
            <w:r>
              <w:rPr>
                <w:rFonts w:hint="eastAsia"/>
                <w:color w:val="auto"/>
                <w:sz w:val="24"/>
                <w:highlight w:val="none"/>
              </w:rPr>
              <w:t>及其配套工艺，燃料为生物质</w:t>
            </w:r>
            <w:r>
              <w:rPr>
                <w:rFonts w:hint="eastAsia"/>
                <w:color w:val="auto"/>
                <w:sz w:val="24"/>
                <w:highlight w:val="none"/>
                <w:lang w:val="en-US" w:eastAsia="zh-CN"/>
              </w:rPr>
              <w:t>成型</w:t>
            </w:r>
            <w:r>
              <w:rPr>
                <w:rFonts w:hint="eastAsia"/>
                <w:color w:val="auto"/>
                <w:sz w:val="24"/>
                <w:highlight w:val="none"/>
              </w:rPr>
              <w:t>燃料，不使用原煤</w:t>
            </w:r>
            <w:r>
              <w:rPr>
                <w:bCs/>
                <w:color w:val="auto"/>
                <w:sz w:val="24"/>
                <w:highlight w:val="none"/>
              </w:rPr>
              <w:t>。本项目</w:t>
            </w:r>
            <w:r>
              <w:rPr>
                <w:rFonts w:hint="eastAsia"/>
                <w:bCs/>
                <w:color w:val="auto"/>
                <w:sz w:val="24"/>
                <w:highlight w:val="none"/>
              </w:rPr>
              <w:t>不在禁燃区内，同时</w:t>
            </w:r>
            <w:r>
              <w:rPr>
                <w:bCs/>
                <w:color w:val="auto"/>
                <w:sz w:val="24"/>
                <w:highlight w:val="none"/>
              </w:rPr>
              <w:t>所用锅炉均为专用锅炉，生物质锅炉配套建设1套布袋除尘器</w:t>
            </w:r>
            <w:r>
              <w:rPr>
                <w:rFonts w:hint="eastAsia"/>
                <w:bCs/>
                <w:color w:val="auto"/>
                <w:sz w:val="24"/>
                <w:highlight w:val="none"/>
              </w:rPr>
              <w:t>技术</w:t>
            </w:r>
            <w:r>
              <w:rPr>
                <w:bCs/>
                <w:color w:val="auto"/>
                <w:sz w:val="24"/>
                <w:highlight w:val="none"/>
              </w:rPr>
              <w:t>处理烟气，生物质供暖锅炉烟气处理后经1根</w:t>
            </w:r>
            <w:r>
              <w:rPr>
                <w:rFonts w:hint="eastAsia"/>
                <w:bCs/>
                <w:color w:val="auto"/>
                <w:sz w:val="24"/>
                <w:highlight w:val="none"/>
                <w:lang w:val="en-US" w:eastAsia="zh-CN"/>
              </w:rPr>
              <w:t>3</w:t>
            </w:r>
            <w:r>
              <w:rPr>
                <w:rFonts w:hint="eastAsia"/>
                <w:bCs/>
                <w:color w:val="auto"/>
                <w:sz w:val="24"/>
                <w:highlight w:val="none"/>
              </w:rPr>
              <w:t>0m</w:t>
            </w:r>
            <w:r>
              <w:rPr>
                <w:bCs/>
                <w:color w:val="auto"/>
                <w:sz w:val="24"/>
                <w:highlight w:val="none"/>
              </w:rPr>
              <w:t>高的烟囱排放</w:t>
            </w:r>
            <w:r>
              <w:rPr>
                <w:rFonts w:hint="eastAsia"/>
                <w:color w:val="auto"/>
                <w:sz w:val="24"/>
                <w:highlight w:val="none"/>
                <w:lang w:eastAsia="zh-CN"/>
              </w:rPr>
              <w:t>（</w:t>
            </w:r>
            <w:r>
              <w:rPr>
                <w:rFonts w:hint="eastAsia"/>
                <w:color w:val="auto"/>
                <w:sz w:val="24"/>
                <w:highlight w:val="none"/>
                <w:lang w:val="en-US" w:eastAsia="zh-CN"/>
              </w:rPr>
              <w:t>本次加高</w:t>
            </w:r>
            <w:r>
              <w:rPr>
                <w:rFonts w:hint="eastAsia"/>
                <w:color w:val="auto"/>
                <w:sz w:val="24"/>
                <w:highlight w:val="none"/>
                <w:lang w:eastAsia="zh-CN"/>
              </w:rPr>
              <w:t>）</w:t>
            </w:r>
            <w:r>
              <w:rPr>
                <w:bCs/>
                <w:color w:val="auto"/>
                <w:sz w:val="24"/>
                <w:highlight w:val="none"/>
              </w:rPr>
              <w:t>，生物质锅炉</w:t>
            </w:r>
            <w:r>
              <w:rPr>
                <w:rFonts w:hint="eastAsia"/>
                <w:bCs/>
                <w:color w:val="auto"/>
                <w:sz w:val="24"/>
                <w:highlight w:val="none"/>
              </w:rPr>
              <w:t>各</w:t>
            </w:r>
            <w:r>
              <w:rPr>
                <w:bCs/>
                <w:color w:val="auto"/>
                <w:sz w:val="24"/>
                <w:highlight w:val="none"/>
              </w:rPr>
              <w:t>污染物均能够做到达标排放。因此本项目的建设符合《高污染燃料目录》管理要求。</w:t>
            </w:r>
          </w:p>
          <w:p>
            <w:pPr>
              <w:keepNext w:val="0"/>
              <w:keepLines w:val="0"/>
              <w:pageBreakBefore w:val="0"/>
              <w:widowControl w:val="0"/>
              <w:kinsoku/>
              <w:wordWrap/>
              <w:overflowPunct/>
              <w:topLinePunct w:val="0"/>
              <w:autoSpaceDE w:val="0"/>
              <w:autoSpaceDN w:val="0"/>
              <w:bidi w:val="0"/>
              <w:adjustRightInd w:val="0"/>
              <w:snapToGrid w:val="0"/>
              <w:spacing w:line="500" w:lineRule="atLeast"/>
              <w:textAlignment w:val="auto"/>
              <w:rPr>
                <w:rFonts w:hint="eastAsia" w:ascii="Times New Roman" w:hAnsi="Times New Roman" w:eastAsia="宋体" w:cs="Times New Roman"/>
                <w:b/>
                <w:bCs/>
                <w:color w:val="auto"/>
                <w:sz w:val="24"/>
                <w:szCs w:val="24"/>
                <w:highlight w:val="none"/>
                <w:lang w:val="en-US" w:eastAsia="zh-CN"/>
              </w:rPr>
            </w:pPr>
            <w:r>
              <w:rPr>
                <w:rFonts w:hint="eastAsia"/>
                <w:b/>
                <w:bCs/>
                <w:color w:val="auto"/>
                <w:sz w:val="24"/>
                <w:highlight w:val="none"/>
                <w:lang w:val="en-US" w:eastAsia="zh-CN"/>
              </w:rPr>
              <w:t>七、</w:t>
            </w:r>
            <w:r>
              <w:rPr>
                <w:rFonts w:hint="eastAsia" w:ascii="Times New Roman" w:hAnsi="Times New Roman" w:eastAsia="宋体" w:cs="Times New Roman"/>
                <w:b/>
                <w:bCs/>
                <w:color w:val="auto"/>
                <w:sz w:val="24"/>
                <w:szCs w:val="24"/>
                <w:highlight w:val="none"/>
                <w:lang w:val="en-US" w:eastAsia="zh-CN"/>
              </w:rPr>
              <w:t>《关于印发虎林市打赢污染防治攻坚战行动计划的通知》（虎政办发【2020】14号）</w:t>
            </w:r>
          </w:p>
          <w:p>
            <w:pPr>
              <w:keepNext w:val="0"/>
              <w:keepLines w:val="0"/>
              <w:pageBreakBefore w:val="0"/>
              <w:widowControl w:val="0"/>
              <w:kinsoku/>
              <w:wordWrap/>
              <w:overflowPunct/>
              <w:topLinePunct w:val="0"/>
              <w:autoSpaceDE w:val="0"/>
              <w:autoSpaceDN w:val="0"/>
              <w:bidi w:val="0"/>
              <w:adjustRightInd w:val="0"/>
              <w:snapToGrid w:val="0"/>
              <w:spacing w:line="500" w:lineRule="atLeast"/>
              <w:ind w:firstLine="482"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（二）坚决打好蓝天保卫战</w:t>
            </w:r>
          </w:p>
          <w:p>
            <w:pPr>
              <w:keepNext w:val="0"/>
              <w:keepLines w:val="0"/>
              <w:pageBreakBefore w:val="0"/>
              <w:widowControl w:val="0"/>
              <w:kinsoku/>
              <w:wordWrap/>
              <w:overflowPunct/>
              <w:topLinePunct w:val="0"/>
              <w:autoSpaceDE w:val="0"/>
              <w:autoSpaceDN w:val="0"/>
              <w:bidi w:val="0"/>
              <w:adjustRightInd w:val="0"/>
              <w:snapToGrid w:val="0"/>
              <w:spacing w:line="500" w:lineRule="atLeas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 xml:space="preserve">3.推进燃煤锅炉和设施淘汰改造。一是2020年底前，城市建成区基本淘汰每小时10蒸吨及以下燃煤锅炉、经营性炉灶、储粮烘干设备等燃煤设施；原则上不再新建每小时35蒸吨以下燃煤锅炉。二是城市建成区集中供热管网覆盖范围内的供热、采暖燃煤小锅炉并网。三是发展热电联产项目，扩大集中供热覆盖区域 </w:t>
            </w:r>
          </w:p>
          <w:p>
            <w:pPr>
              <w:keepNext w:val="0"/>
              <w:keepLines w:val="0"/>
              <w:pageBreakBefore w:val="0"/>
              <w:widowControl w:val="0"/>
              <w:kinsoku/>
              <w:wordWrap/>
              <w:overflowPunct/>
              <w:topLinePunct w:val="0"/>
              <w:autoSpaceDE w:val="0"/>
              <w:autoSpaceDN w:val="0"/>
              <w:bidi w:val="0"/>
              <w:adjustRightInd w:val="0"/>
              <w:snapToGrid w:val="0"/>
              <w:spacing w:line="500" w:lineRule="atLeas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 xml:space="preserve"> 4.打好能源消费结构调整战役。一是推进煤炭消费减量替代，实施重点区域和重点城市煤炭消费总量控制，煤炭占能源消费比重比2015年下降1.5个百分点。二是增加清洁能源使用，拓宽清洁能源消纳渠道。三是推进实施清洁取暖规划。执行《黑龙江省冬季清洁取暖实施方案（2017-2021年）》，配合做好实施方案的推进落实工作。五是坚持宜气则气，宜电且电，因地制宜发展余热、太阳能、生物质等清洁或可再生能源取暖。六是建立完善散煤、流通、销售、使用等环节全过程质量监控体系和属地管理、分级负责的管理机制。七是以城市棚户区、城乡结合部、主城区集贸市场等为重点区域，以改气改电、洁净燃料替代和清洁利用、提升质量等为重点措施。以居民冬季取暖、炊事等为重点对象,坚持专项治理和常态管控结合，加快能源结构调整。八是城市建成区严格落实高污染燃料禁燃区管理规定，鼓励电、生物质等锅炉使用，农村推行秸秆压块成型燃料。 </w:t>
            </w:r>
          </w:p>
          <w:p>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color w:val="auto"/>
                <w:sz w:val="24"/>
                <w:highlight w:val="none"/>
              </w:rPr>
              <w:t>本项目建设地点位于</w:t>
            </w:r>
            <w:r>
              <w:rPr>
                <w:rFonts w:hint="eastAsia"/>
                <w:color w:val="auto"/>
                <w:sz w:val="24"/>
                <w:highlight w:val="none"/>
                <w:lang w:eastAsia="zh-CN"/>
              </w:rPr>
              <w:t>虎林市虎林镇东升村（虎林市工业园区污水处理厂锅炉房内）</w:t>
            </w:r>
            <w:r>
              <w:rPr>
                <w:rFonts w:hint="eastAsia"/>
                <w:color w:val="auto"/>
                <w:sz w:val="24"/>
                <w:highlight w:val="none"/>
              </w:rPr>
              <w:t>，</w:t>
            </w:r>
            <w:r>
              <w:rPr>
                <w:rFonts w:hint="eastAsia"/>
                <w:color w:val="auto"/>
                <w:sz w:val="24"/>
                <w:highlight w:val="none"/>
                <w:lang w:eastAsia="zh-CN"/>
              </w:rPr>
              <w:t>技术改造建设一台3t/h生物质锅炉</w:t>
            </w:r>
            <w:r>
              <w:rPr>
                <w:rFonts w:hint="eastAsia"/>
                <w:color w:val="auto"/>
                <w:sz w:val="24"/>
                <w:highlight w:val="none"/>
              </w:rPr>
              <w:t>及其配套工艺，燃料为生物质</w:t>
            </w:r>
            <w:r>
              <w:rPr>
                <w:rFonts w:hint="eastAsia"/>
                <w:color w:val="auto"/>
                <w:sz w:val="24"/>
                <w:highlight w:val="none"/>
                <w:lang w:val="en-US" w:eastAsia="zh-CN"/>
              </w:rPr>
              <w:t>成型</w:t>
            </w:r>
            <w:r>
              <w:rPr>
                <w:rFonts w:hint="eastAsia"/>
                <w:color w:val="auto"/>
                <w:sz w:val="24"/>
                <w:highlight w:val="none"/>
              </w:rPr>
              <w:t>燃料，不使用原煤</w:t>
            </w:r>
            <w:r>
              <w:rPr>
                <w:bCs/>
                <w:color w:val="auto"/>
                <w:sz w:val="24"/>
                <w:highlight w:val="none"/>
              </w:rPr>
              <w:t>。本项目</w:t>
            </w:r>
            <w:r>
              <w:rPr>
                <w:rFonts w:hint="eastAsia"/>
                <w:bCs/>
                <w:color w:val="auto"/>
                <w:sz w:val="24"/>
                <w:highlight w:val="none"/>
              </w:rPr>
              <w:t>不在禁燃区内，同时</w:t>
            </w:r>
            <w:r>
              <w:rPr>
                <w:bCs/>
                <w:color w:val="auto"/>
                <w:sz w:val="24"/>
                <w:highlight w:val="none"/>
              </w:rPr>
              <w:t>所用锅炉均为专用锅炉，生物质锅炉配套建设1套布袋除尘器</w:t>
            </w:r>
            <w:r>
              <w:rPr>
                <w:rFonts w:hint="eastAsia"/>
                <w:bCs/>
                <w:color w:val="auto"/>
                <w:sz w:val="24"/>
                <w:highlight w:val="none"/>
              </w:rPr>
              <w:t>技术</w:t>
            </w:r>
            <w:r>
              <w:rPr>
                <w:bCs/>
                <w:color w:val="auto"/>
                <w:sz w:val="24"/>
                <w:highlight w:val="none"/>
              </w:rPr>
              <w:t>处理烟气，生物质供暖锅炉烟气处理后经1根</w:t>
            </w:r>
            <w:r>
              <w:rPr>
                <w:rFonts w:hint="eastAsia"/>
                <w:bCs/>
                <w:color w:val="auto"/>
                <w:sz w:val="24"/>
                <w:highlight w:val="none"/>
                <w:lang w:val="en-US" w:eastAsia="zh-CN"/>
              </w:rPr>
              <w:t>3</w:t>
            </w:r>
            <w:r>
              <w:rPr>
                <w:rFonts w:hint="eastAsia"/>
                <w:bCs/>
                <w:color w:val="auto"/>
                <w:sz w:val="24"/>
                <w:highlight w:val="none"/>
              </w:rPr>
              <w:t>0m</w:t>
            </w:r>
            <w:r>
              <w:rPr>
                <w:bCs/>
                <w:color w:val="auto"/>
                <w:sz w:val="24"/>
                <w:highlight w:val="none"/>
              </w:rPr>
              <w:t>高的烟囱排放</w:t>
            </w:r>
            <w:r>
              <w:rPr>
                <w:rFonts w:hint="eastAsia"/>
                <w:color w:val="auto"/>
                <w:sz w:val="24"/>
                <w:highlight w:val="none"/>
                <w:lang w:eastAsia="zh-CN"/>
              </w:rPr>
              <w:t>（</w:t>
            </w:r>
            <w:r>
              <w:rPr>
                <w:rFonts w:hint="eastAsia"/>
                <w:color w:val="auto"/>
                <w:sz w:val="24"/>
                <w:highlight w:val="none"/>
                <w:lang w:val="en-US" w:eastAsia="zh-CN"/>
              </w:rPr>
              <w:t>本次加高</w:t>
            </w:r>
            <w:r>
              <w:rPr>
                <w:rFonts w:hint="eastAsia"/>
                <w:color w:val="auto"/>
                <w:sz w:val="24"/>
                <w:highlight w:val="none"/>
                <w:lang w:eastAsia="zh-CN"/>
              </w:rPr>
              <w:t>）</w:t>
            </w:r>
            <w:r>
              <w:rPr>
                <w:rFonts w:hint="eastAsia" w:cs="Times New Roman"/>
                <w:color w:val="auto"/>
                <w:sz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center"/>
              <w:rPr>
                <w:rFonts w:hint="eastAsia"/>
                <w:b/>
                <w:bCs/>
                <w:color w:val="auto"/>
                <w:sz w:val="24"/>
                <w:highlight w:val="none"/>
                <w:lang w:val="en-US" w:eastAsia="zh-CN"/>
              </w:rPr>
            </w:pPr>
            <w:r>
              <w:rPr>
                <w:rFonts w:hint="default" w:ascii="Times New Roman" w:hAnsi="Times New Roman" w:eastAsia="宋体" w:cs="Times New Roman"/>
                <w:color w:val="auto"/>
                <w:sz w:val="24"/>
                <w:highlight w:val="none"/>
                <w:lang w:val="en-US" w:eastAsia="zh-CN"/>
              </w:rPr>
              <w:t>综上，本项目符合《关于印发虎林市打赢污染防治攻坚战行动计划的通知》（虎政办发【2020】14号）中相关要求。</w:t>
            </w:r>
          </w:p>
          <w:p>
            <w:pPr>
              <w:keepNext w:val="0"/>
              <w:keepLines w:val="0"/>
              <w:pageBreakBefore w:val="0"/>
              <w:widowControl w:val="0"/>
              <w:kinsoku/>
              <w:wordWrap/>
              <w:overflowPunct/>
              <w:topLinePunct w:val="0"/>
              <w:bidi w:val="0"/>
              <w:spacing w:line="500" w:lineRule="exact"/>
              <w:textAlignment w:val="center"/>
              <w:rPr>
                <w:b/>
                <w:bCs/>
                <w:color w:val="auto"/>
                <w:sz w:val="24"/>
                <w:highlight w:val="none"/>
              </w:rPr>
            </w:pPr>
            <w:r>
              <w:rPr>
                <w:rFonts w:hint="eastAsia"/>
                <w:b/>
                <w:bCs/>
                <w:color w:val="auto"/>
                <w:sz w:val="24"/>
                <w:highlight w:val="none"/>
                <w:lang w:val="en-US" w:eastAsia="zh-CN"/>
              </w:rPr>
              <w:t>八</w:t>
            </w:r>
            <w:r>
              <w:rPr>
                <w:rFonts w:hint="eastAsia"/>
                <w:b/>
                <w:bCs/>
                <w:color w:val="auto"/>
                <w:sz w:val="24"/>
                <w:highlight w:val="none"/>
              </w:rPr>
              <w:t>、</w:t>
            </w:r>
            <w:r>
              <w:rPr>
                <w:b/>
                <w:bCs/>
                <w:color w:val="auto"/>
                <w:sz w:val="24"/>
                <w:highlight w:val="none"/>
              </w:rPr>
              <w:t>与《关于做好环境影响评价制度与排污许可制衔接相关工作的通知》（环办环评[2017]84号）符合性分析</w:t>
            </w:r>
          </w:p>
          <w:p>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rPr>
                <w:rFonts w:ascii="Calibri" w:hAnsi="Calibri" w:cs="Calibri"/>
                <w:color w:val="auto"/>
                <w:sz w:val="24"/>
                <w:highlight w:val="none"/>
              </w:rPr>
            </w:pPr>
            <w:r>
              <w:rPr>
                <w:rFonts w:ascii="Calibri" w:hAnsi="Calibri" w:cs="Calibri"/>
                <w:color w:val="auto"/>
                <w:sz w:val="24"/>
                <w:highlight w:val="none"/>
              </w:rPr>
              <w:t>根据《关于做好环境影响评价制度与排污许可制衔接相关工作的通知》相关内容：</w:t>
            </w:r>
          </w:p>
          <w:p>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rPr>
                <w:rFonts w:ascii="Calibri" w:hAnsi="Calibri" w:cs="Calibri"/>
                <w:color w:val="auto"/>
                <w:sz w:val="24"/>
                <w:highlight w:val="none"/>
              </w:rPr>
            </w:pPr>
            <w:r>
              <w:rPr>
                <w:rFonts w:ascii="Calibri" w:hAnsi="Calibri" w:cs="Calibri"/>
                <w:color w:val="auto"/>
                <w:sz w:val="24"/>
                <w:highlight w:val="none"/>
              </w:rPr>
              <w:t>一、环境影响评价制度是建设项目的环境准入门槛，是申请排污许可证的前提和重要依据。排污许可制是企事业单位生产运营期排污的法律依据，是确保环境影响评价提出的污染防治设施和措施落实落地的重要保障。各级环保部分要切实做好两项制度的衔接，在环境影响评价管理中，不断完善管理内容，推动环境影响评价更加科学，严格污染物排放要求；在排污许可管理中，严格按照环境影响报告书（表）以及审批文件要求核发排污许可证，维护环境影响评价的有效性。</w:t>
            </w:r>
          </w:p>
          <w:p>
            <w:pPr>
              <w:autoSpaceDE w:val="0"/>
              <w:autoSpaceDN w:val="0"/>
              <w:adjustRightInd w:val="0"/>
              <w:snapToGrid w:val="0"/>
              <w:spacing w:line="440" w:lineRule="exact"/>
              <w:ind w:firstLine="480" w:firstLineChars="200"/>
              <w:rPr>
                <w:rFonts w:ascii="Calibri" w:hAnsi="Calibri" w:cs="Calibri"/>
                <w:color w:val="auto"/>
                <w:sz w:val="24"/>
                <w:highlight w:val="none"/>
              </w:rPr>
            </w:pPr>
            <w:r>
              <w:rPr>
                <w:rFonts w:ascii="Calibri" w:hAnsi="Calibri" w:cs="Calibri"/>
                <w:color w:val="auto"/>
                <w:sz w:val="24"/>
                <w:highlight w:val="none"/>
              </w:rPr>
              <w:t>三、环境影响评价审批部门要做好建设项目环境影响报告书(表)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p>
            <w:pPr>
              <w:autoSpaceDE w:val="0"/>
              <w:autoSpaceDN w:val="0"/>
              <w:adjustRightInd w:val="0"/>
              <w:snapToGrid w:val="0"/>
              <w:spacing w:line="440" w:lineRule="exact"/>
              <w:ind w:firstLine="480" w:firstLineChars="200"/>
              <w:rPr>
                <w:color w:val="auto"/>
                <w:sz w:val="24"/>
                <w:highlight w:val="none"/>
              </w:rPr>
            </w:pPr>
            <w:r>
              <w:rPr>
                <w:rFonts w:ascii="Calibri" w:hAnsi="Calibri" w:cs="Calibri"/>
                <w:color w:val="auto"/>
                <w:sz w:val="24"/>
                <w:highlight w:val="none"/>
              </w:rPr>
              <w:t>六、建设项目发生实际排污行为之前，排污单位应当按照国家环境保</w:t>
            </w:r>
            <w:r>
              <w:rPr>
                <w:color w:val="auto"/>
                <w:sz w:val="24"/>
                <w:highlight w:val="none"/>
              </w:rPr>
              <w:t>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建设项目无证排污或不按证排污的，建设单位不得出具该项目验收合格的意见，验收报告中与污染物排放相关的主要内容应当纳入该项目验收完成当年排污许可证执行年报。</w:t>
            </w:r>
          </w:p>
          <w:p>
            <w:pPr>
              <w:autoSpaceDE w:val="0"/>
              <w:autoSpaceDN w:val="0"/>
              <w:adjustRightInd w:val="0"/>
              <w:snapToGrid w:val="0"/>
              <w:spacing w:line="440" w:lineRule="exact"/>
              <w:ind w:firstLine="480" w:firstLineChars="200"/>
              <w:rPr>
                <w:color w:val="auto"/>
                <w:highlight w:val="none"/>
              </w:rPr>
            </w:pPr>
            <w:r>
              <w:rPr>
                <w:color w:val="auto"/>
                <w:sz w:val="24"/>
                <w:highlight w:val="none"/>
              </w:rPr>
              <w:t>符合性分析：本项目是生物质锅炉</w:t>
            </w:r>
            <w:r>
              <w:rPr>
                <w:rFonts w:hint="eastAsia"/>
                <w:color w:val="auto"/>
                <w:sz w:val="24"/>
                <w:highlight w:val="none"/>
                <w:lang w:val="en-US" w:eastAsia="zh-CN"/>
              </w:rPr>
              <w:t>技术改造</w:t>
            </w:r>
            <w:r>
              <w:rPr>
                <w:color w:val="auto"/>
                <w:sz w:val="24"/>
                <w:highlight w:val="none"/>
              </w:rPr>
              <w:t>建设项目。</w:t>
            </w:r>
            <w:r>
              <w:rPr>
                <w:rFonts w:hint="eastAsia"/>
                <w:color w:val="auto"/>
                <w:sz w:val="24"/>
                <w:highlight w:val="none"/>
                <w:lang w:val="en-US" w:eastAsia="zh-CN"/>
              </w:rPr>
              <w:t>根据了解，企业与2019年9月6日进行了排污许可填报工作，排污许可证编号为91230381MACBCN4U88001V，并完成了2023年执行年报及台账的填报工作，</w:t>
            </w:r>
            <w:r>
              <w:rPr>
                <w:color w:val="auto"/>
                <w:sz w:val="24"/>
                <w:highlight w:val="none"/>
              </w:rPr>
              <w:t>在本次环境影响评价报告表中，按照《污染物源强核算技术指南 锅炉》、《锅炉行业排污许可证申请与核发技术规范》环境影响评价要素导则等技术</w:t>
            </w:r>
            <w:r>
              <w:rPr>
                <w:rFonts w:ascii="Calibri" w:hAnsi="Calibri" w:cs="Calibri"/>
                <w:color w:val="auto"/>
                <w:sz w:val="24"/>
                <w:highlight w:val="none"/>
              </w:rPr>
              <w:t>文件，核定本项目的产排污环节、污染物种类及污染防治设施和措施，并根据《排污单位自行监测技术指南</w:t>
            </w:r>
            <w:r>
              <w:rPr>
                <w:rFonts w:hint="eastAsia" w:ascii="Calibri" w:hAnsi="Calibri" w:cs="Calibri"/>
                <w:color w:val="auto"/>
                <w:sz w:val="24"/>
                <w:highlight w:val="none"/>
                <w:lang w:val="en-US" w:eastAsia="zh-CN"/>
              </w:rPr>
              <w:t xml:space="preserve"> </w:t>
            </w:r>
            <w:r>
              <w:rPr>
                <w:rFonts w:ascii="Calibri" w:hAnsi="Calibri" w:cs="Calibri"/>
                <w:color w:val="auto"/>
                <w:sz w:val="24"/>
                <w:highlight w:val="none"/>
              </w:rPr>
              <w:t>火力发电及锅炉》制定了自行监测计划等相关内容</w:t>
            </w:r>
            <w:r>
              <w:rPr>
                <w:rFonts w:hint="eastAsia" w:ascii="Calibri" w:hAnsi="Calibri" w:cs="Calibri"/>
                <w:color w:val="auto"/>
                <w:sz w:val="24"/>
                <w:highlight w:val="none"/>
              </w:rPr>
              <w:t>，</w:t>
            </w:r>
            <w:r>
              <w:rPr>
                <w:rFonts w:ascii="Calibri" w:hAnsi="Calibri" w:cs="Calibri"/>
                <w:color w:val="auto"/>
                <w:sz w:val="24"/>
                <w:highlight w:val="none"/>
              </w:rPr>
              <w:t>本项目</w:t>
            </w:r>
            <w:r>
              <w:rPr>
                <w:rFonts w:hint="eastAsia" w:ascii="Calibri" w:hAnsi="Calibri" w:cs="Calibri"/>
                <w:color w:val="auto"/>
                <w:sz w:val="24"/>
                <w:highlight w:val="none"/>
              </w:rPr>
              <w:t>应</w:t>
            </w:r>
            <w:r>
              <w:rPr>
                <w:rFonts w:ascii="Calibri" w:hAnsi="Calibri" w:cs="Calibri"/>
                <w:color w:val="auto"/>
                <w:sz w:val="24"/>
                <w:highlight w:val="none"/>
              </w:rPr>
              <w:t>在取得环境影响评价审批意见后，排污行为发生变更之日前三十个工作日内，</w:t>
            </w:r>
            <w:r>
              <w:rPr>
                <w:rFonts w:hint="eastAsia" w:ascii="Calibri" w:hAnsi="Calibri" w:cs="Calibri"/>
                <w:color w:val="auto"/>
                <w:sz w:val="24"/>
                <w:highlight w:val="none"/>
              </w:rPr>
              <w:t>在全国排污许可管理信息平台申报端口</w:t>
            </w:r>
            <w:r>
              <w:rPr>
                <w:rFonts w:ascii="Calibri" w:hAnsi="Calibri" w:cs="Calibri"/>
                <w:color w:val="auto"/>
                <w:sz w:val="24"/>
                <w:highlight w:val="none"/>
              </w:rPr>
              <w:t>依法完成排污许可证</w:t>
            </w:r>
            <w:r>
              <w:rPr>
                <w:rFonts w:hint="eastAsia" w:ascii="Calibri" w:hAnsi="Calibri" w:cs="Calibri"/>
                <w:color w:val="auto"/>
                <w:sz w:val="24"/>
                <w:highlight w:val="none"/>
              </w:rPr>
              <w:t>填报</w:t>
            </w:r>
            <w:r>
              <w:rPr>
                <w:rFonts w:ascii="Calibri" w:hAnsi="Calibri" w:cs="Calibri"/>
                <w:color w:val="auto"/>
                <w:sz w:val="24"/>
                <w:highlight w:val="none"/>
              </w:rPr>
              <w:t>。因此，本项目建设符合《关于做好环境影响评价制度与排污许可制衔接相关工作的通知》的要求。</w:t>
            </w:r>
          </w:p>
        </w:tc>
      </w:tr>
    </w:tbl>
    <w:p>
      <w:pPr>
        <w:spacing w:line="360" w:lineRule="auto"/>
        <w:outlineLvl w:val="0"/>
        <w:rPr>
          <w:rFonts w:eastAsia="黑体"/>
          <w:color w:val="auto"/>
          <w:sz w:val="30"/>
          <w:highlight w:val="none"/>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19"/>
        <w:jc w:val="center"/>
        <w:outlineLvl w:val="0"/>
        <w:rPr>
          <w:rFonts w:ascii="黑体" w:hAnsi="黑体" w:eastAsia="黑体"/>
          <w:snapToGrid w:val="0"/>
          <w:color w:val="auto"/>
          <w:sz w:val="30"/>
          <w:szCs w:val="30"/>
          <w:highlight w:val="none"/>
        </w:rPr>
      </w:pPr>
      <w:bookmarkStart w:id="6" w:name="_Toc68786106"/>
      <w:r>
        <w:rPr>
          <w:rFonts w:hint="eastAsia" w:ascii="黑体" w:hAnsi="黑体" w:eastAsia="黑体"/>
          <w:snapToGrid w:val="0"/>
          <w:color w:val="auto"/>
          <w:sz w:val="30"/>
          <w:szCs w:val="30"/>
          <w:highlight w:val="none"/>
        </w:rPr>
        <w:t>二、建设项目工程分析</w:t>
      </w:r>
      <w:bookmarkEnd w:id="6"/>
    </w:p>
    <w:tbl>
      <w:tblPr>
        <w:tblStyle w:val="23"/>
        <w:tblW w:w="90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66"/>
        <w:gridCol w:w="859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72" w:hRule="atLeast"/>
          <w:jc w:val="center"/>
        </w:trPr>
        <w:tc>
          <w:tcPr>
            <w:tcW w:w="1026" w:type="dxa"/>
            <w:vAlign w:val="center"/>
          </w:tcPr>
          <w:p>
            <w:pPr>
              <w:pStyle w:val="19"/>
              <w:adjustRightInd w:val="0"/>
              <w:snapToGrid w:val="0"/>
              <w:spacing w:before="0" w:beforeAutospacing="0" w:after="0" w:afterAutospacing="0"/>
              <w:jc w:val="center"/>
              <w:rPr>
                <w:rFonts w:ascii="Times New Roman" w:hAnsi="Times New Roman"/>
                <w:color w:val="auto"/>
                <w:szCs w:val="21"/>
                <w:highlight w:val="none"/>
              </w:rPr>
            </w:pPr>
            <w:r>
              <w:rPr>
                <w:rFonts w:ascii="Times New Roman" w:hAnsi="Times New Roman"/>
                <w:color w:val="auto"/>
                <w:szCs w:val="21"/>
                <w:highlight w:val="none"/>
              </w:rPr>
              <w:t>建设内容</w:t>
            </w:r>
          </w:p>
        </w:tc>
        <w:tc>
          <w:tcPr>
            <w:tcW w:w="8034" w:type="dxa"/>
          </w:tcPr>
          <w:p>
            <w:pPr>
              <w:spacing w:line="500" w:lineRule="exact"/>
              <w:ind w:firstLine="482" w:firstLineChars="200"/>
              <w:rPr>
                <w:b/>
                <w:color w:val="auto"/>
                <w:sz w:val="24"/>
                <w:highlight w:val="none"/>
              </w:rPr>
            </w:pPr>
            <w:r>
              <w:rPr>
                <w:rFonts w:hint="eastAsia"/>
                <w:b/>
                <w:color w:val="auto"/>
                <w:sz w:val="24"/>
                <w:highlight w:val="none"/>
              </w:rPr>
              <w:t>一</w:t>
            </w:r>
            <w:r>
              <w:rPr>
                <w:b/>
                <w:color w:val="auto"/>
                <w:sz w:val="24"/>
                <w:highlight w:val="none"/>
              </w:rPr>
              <w:t>、项目概况</w:t>
            </w:r>
          </w:p>
          <w:p>
            <w:pPr>
              <w:spacing w:line="500" w:lineRule="exact"/>
              <w:ind w:firstLine="480" w:firstLineChars="200"/>
              <w:rPr>
                <w:rFonts w:hint="eastAsia" w:eastAsia="宋体"/>
                <w:color w:val="auto"/>
                <w:sz w:val="24"/>
                <w:highlight w:val="none"/>
                <w:lang w:eastAsia="zh-CN"/>
              </w:rPr>
            </w:pPr>
            <w:r>
              <w:rPr>
                <w:color w:val="auto"/>
                <w:sz w:val="24"/>
                <w:highlight w:val="none"/>
              </w:rPr>
              <w:t>项目名称：</w:t>
            </w:r>
            <w:r>
              <w:rPr>
                <w:rFonts w:hint="eastAsia"/>
                <w:color w:val="auto"/>
                <w:sz w:val="24"/>
                <w:highlight w:val="none"/>
                <w:lang w:eastAsia="zh-CN"/>
              </w:rPr>
              <w:t>虎林市工业园区污水处理厂供暖锅炉项目</w:t>
            </w:r>
          </w:p>
          <w:p>
            <w:pPr>
              <w:spacing w:line="500" w:lineRule="exact"/>
              <w:ind w:firstLine="480" w:firstLineChars="200"/>
              <w:rPr>
                <w:rFonts w:hint="eastAsia" w:eastAsia="宋体"/>
                <w:color w:val="auto"/>
                <w:sz w:val="24"/>
                <w:highlight w:val="none"/>
                <w:lang w:eastAsia="zh-CN"/>
              </w:rPr>
            </w:pPr>
            <w:r>
              <w:rPr>
                <w:color w:val="auto"/>
                <w:sz w:val="24"/>
                <w:highlight w:val="none"/>
              </w:rPr>
              <w:t>建设地点：</w:t>
            </w:r>
            <w:r>
              <w:rPr>
                <w:rFonts w:hint="eastAsia"/>
                <w:color w:val="auto"/>
                <w:sz w:val="24"/>
                <w:highlight w:val="none"/>
                <w:lang w:eastAsia="zh-CN"/>
              </w:rPr>
              <w:t>虎林市虎林镇东升村（虎林市工业园区污水处理厂锅炉房内）</w:t>
            </w:r>
          </w:p>
          <w:p>
            <w:pPr>
              <w:spacing w:line="500" w:lineRule="exact"/>
              <w:ind w:firstLine="480" w:firstLineChars="200"/>
              <w:rPr>
                <w:rFonts w:hint="eastAsia" w:eastAsia="宋体"/>
                <w:color w:val="auto"/>
                <w:sz w:val="24"/>
                <w:highlight w:val="none"/>
                <w:lang w:eastAsia="zh-CN"/>
              </w:rPr>
            </w:pPr>
            <w:r>
              <w:rPr>
                <w:color w:val="auto"/>
                <w:sz w:val="24"/>
                <w:highlight w:val="none"/>
              </w:rPr>
              <w:t>建设单位：</w:t>
            </w:r>
            <w:r>
              <w:rPr>
                <w:rFonts w:hint="eastAsia"/>
                <w:color w:val="auto"/>
                <w:sz w:val="24"/>
                <w:highlight w:val="none"/>
                <w:lang w:eastAsia="zh-CN"/>
              </w:rPr>
              <w:t>虎林市城市水务有限公司</w:t>
            </w:r>
          </w:p>
          <w:p>
            <w:pPr>
              <w:spacing w:line="500" w:lineRule="exact"/>
              <w:ind w:firstLine="480" w:firstLineChars="200"/>
              <w:rPr>
                <w:rFonts w:hint="default" w:eastAsia="宋体"/>
                <w:bCs/>
                <w:color w:val="auto"/>
                <w:sz w:val="24"/>
                <w:highlight w:val="none"/>
                <w:lang w:val="en-US" w:eastAsia="zh-CN"/>
              </w:rPr>
            </w:pPr>
            <w:r>
              <w:rPr>
                <w:color w:val="auto"/>
                <w:sz w:val="24"/>
                <w:highlight w:val="none"/>
              </w:rPr>
              <w:t>建设性质：</w:t>
            </w:r>
            <w:r>
              <w:rPr>
                <w:rFonts w:hint="eastAsia"/>
                <w:color w:val="auto"/>
                <w:sz w:val="24"/>
                <w:highlight w:val="none"/>
                <w:lang w:val="en-US" w:eastAsia="zh-CN"/>
              </w:rPr>
              <w:t>技术改造</w:t>
            </w:r>
          </w:p>
          <w:p>
            <w:pPr>
              <w:spacing w:line="500" w:lineRule="exact"/>
              <w:ind w:firstLine="480" w:firstLineChars="200"/>
              <w:rPr>
                <w:color w:val="auto"/>
                <w:sz w:val="24"/>
                <w:highlight w:val="none"/>
              </w:rPr>
            </w:pPr>
            <w:r>
              <w:rPr>
                <w:color w:val="auto"/>
                <w:sz w:val="24"/>
                <w:highlight w:val="none"/>
              </w:rPr>
              <w:t>建设规模：</w:t>
            </w:r>
            <w:r>
              <w:rPr>
                <w:rFonts w:hint="eastAsia"/>
                <w:color w:val="auto"/>
                <w:sz w:val="24"/>
                <w:highlight w:val="none"/>
              </w:rPr>
              <w:t>本项目利旧</w:t>
            </w:r>
            <w:r>
              <w:rPr>
                <w:rFonts w:hint="eastAsia"/>
                <w:color w:val="auto"/>
                <w:sz w:val="24"/>
                <w:highlight w:val="none"/>
                <w:lang w:val="en-US" w:eastAsia="zh-CN"/>
              </w:rPr>
              <w:t>现有工程148.5平方米的</w:t>
            </w:r>
            <w:r>
              <w:rPr>
                <w:rFonts w:hint="eastAsia"/>
                <w:color w:val="auto"/>
                <w:sz w:val="24"/>
                <w:highlight w:val="none"/>
              </w:rPr>
              <w:t>锅炉房</w:t>
            </w:r>
            <w:r>
              <w:rPr>
                <w:rFonts w:hint="eastAsia"/>
                <w:color w:val="auto"/>
                <w:sz w:val="24"/>
                <w:highlight w:val="none"/>
                <w:lang w:val="en-US" w:eastAsia="zh-CN"/>
              </w:rPr>
              <w:t>一座</w:t>
            </w:r>
            <w:r>
              <w:rPr>
                <w:rFonts w:hint="eastAsia"/>
                <w:color w:val="auto"/>
                <w:sz w:val="24"/>
                <w:highlight w:val="none"/>
              </w:rPr>
              <w:t>，</w:t>
            </w:r>
            <w:r>
              <w:rPr>
                <w:rFonts w:hint="eastAsia"/>
                <w:color w:val="auto"/>
                <w:sz w:val="24"/>
                <w:highlight w:val="none"/>
                <w:lang w:val="en-US" w:eastAsia="zh-CN"/>
              </w:rPr>
              <w:t>拆除原有1台0.47MW的型煤热水锅炉，</w:t>
            </w:r>
            <w:r>
              <w:rPr>
                <w:rFonts w:hint="eastAsia"/>
                <w:color w:val="auto"/>
                <w:sz w:val="24"/>
                <w:highlight w:val="none"/>
                <w:lang w:eastAsia="zh-CN"/>
              </w:rPr>
              <w:t>技术改造建设一台3t/h生物质锅炉</w:t>
            </w:r>
            <w:r>
              <w:rPr>
                <w:rFonts w:hint="eastAsia"/>
                <w:color w:val="auto"/>
                <w:sz w:val="24"/>
                <w:highlight w:val="none"/>
              </w:rPr>
              <w:t>，配套采用1</w:t>
            </w:r>
            <w:r>
              <w:rPr>
                <w:color w:val="auto"/>
                <w:sz w:val="24"/>
                <w:highlight w:val="none"/>
              </w:rPr>
              <w:t>套</w:t>
            </w:r>
            <w:r>
              <w:rPr>
                <w:rFonts w:hint="eastAsia"/>
                <w:color w:val="auto"/>
                <w:sz w:val="24"/>
                <w:highlight w:val="none"/>
              </w:rPr>
              <w:t>布袋除尘器，</w:t>
            </w:r>
            <w:r>
              <w:rPr>
                <w:rFonts w:hint="eastAsia"/>
                <w:color w:val="auto"/>
                <w:sz w:val="24"/>
                <w:highlight w:val="none"/>
                <w:lang w:val="en-US" w:eastAsia="zh-CN"/>
              </w:rPr>
              <w:t>加高现有</w:t>
            </w:r>
            <w:r>
              <w:rPr>
                <w:rFonts w:hint="eastAsia"/>
                <w:color w:val="auto"/>
                <w:sz w:val="24"/>
                <w:highlight w:val="none"/>
              </w:rPr>
              <w:t>原有</w:t>
            </w:r>
            <w:r>
              <w:rPr>
                <w:rFonts w:hint="eastAsia"/>
                <w:color w:val="auto"/>
                <w:sz w:val="24"/>
                <w:highlight w:val="none"/>
                <w:lang w:val="en-US" w:eastAsia="zh-CN"/>
              </w:rPr>
              <w:t>2</w:t>
            </w:r>
            <w:r>
              <w:rPr>
                <w:rFonts w:hint="eastAsia"/>
                <w:color w:val="auto"/>
                <w:sz w:val="24"/>
                <w:highlight w:val="none"/>
              </w:rPr>
              <w:t>0m烟囱</w:t>
            </w:r>
            <w:r>
              <w:rPr>
                <w:rFonts w:hint="eastAsia"/>
                <w:color w:val="auto"/>
                <w:sz w:val="24"/>
                <w:highlight w:val="none"/>
                <w:lang w:val="en-US" w:eastAsia="zh-CN"/>
              </w:rPr>
              <w:t>至30m</w:t>
            </w:r>
            <w:r>
              <w:rPr>
                <w:rFonts w:hint="eastAsia"/>
                <w:color w:val="auto"/>
                <w:sz w:val="24"/>
                <w:highlight w:val="none"/>
              </w:rPr>
              <w:t>，</w:t>
            </w:r>
            <w:r>
              <w:rPr>
                <w:rFonts w:hint="eastAsia"/>
                <w:color w:val="auto"/>
                <w:sz w:val="24"/>
                <w:highlight w:val="none"/>
                <w:lang w:val="en-US" w:eastAsia="zh-CN"/>
              </w:rPr>
              <w:t>利旧现有供热管线1000m</w:t>
            </w:r>
            <w:r>
              <w:rPr>
                <w:rFonts w:hint="eastAsia"/>
                <w:color w:val="auto"/>
                <w:sz w:val="24"/>
                <w:highlight w:val="none"/>
              </w:rPr>
              <w:t>。</w:t>
            </w:r>
          </w:p>
          <w:p>
            <w:pPr>
              <w:spacing w:line="500" w:lineRule="exact"/>
              <w:ind w:firstLine="480" w:firstLineChars="200"/>
              <w:rPr>
                <w:color w:val="auto"/>
                <w:sz w:val="24"/>
                <w:highlight w:val="none"/>
              </w:rPr>
            </w:pPr>
            <w:r>
              <w:rPr>
                <w:color w:val="auto"/>
                <w:sz w:val="24"/>
                <w:highlight w:val="none"/>
              </w:rPr>
              <w:t>投资规模：项目总投</w:t>
            </w:r>
            <w:r>
              <w:rPr>
                <w:rFonts w:hint="eastAsia"/>
                <w:color w:val="auto"/>
                <w:sz w:val="24"/>
                <w:highlight w:val="none"/>
                <w:lang w:val="en-US" w:eastAsia="zh-CN"/>
              </w:rPr>
              <w:t>35.5</w:t>
            </w:r>
            <w:r>
              <w:rPr>
                <w:color w:val="auto"/>
                <w:sz w:val="24"/>
                <w:highlight w:val="none"/>
              </w:rPr>
              <w:t>万元</w:t>
            </w:r>
          </w:p>
          <w:p>
            <w:pPr>
              <w:spacing w:line="500" w:lineRule="exact"/>
              <w:ind w:firstLine="480" w:firstLineChars="200"/>
              <w:rPr>
                <w:color w:val="auto"/>
                <w:sz w:val="24"/>
                <w:highlight w:val="none"/>
              </w:rPr>
            </w:pPr>
            <w:r>
              <w:rPr>
                <w:color w:val="auto"/>
                <w:sz w:val="24"/>
                <w:highlight w:val="none"/>
              </w:rPr>
              <w:t>工作制度：年工作日为</w:t>
            </w:r>
            <w:r>
              <w:rPr>
                <w:rFonts w:hint="eastAsia"/>
                <w:color w:val="auto"/>
                <w:sz w:val="24"/>
                <w:highlight w:val="none"/>
                <w:lang w:val="en-US" w:eastAsia="zh-CN"/>
              </w:rPr>
              <w:t>180</w:t>
            </w:r>
            <w:r>
              <w:rPr>
                <w:color w:val="auto"/>
                <w:sz w:val="24"/>
                <w:highlight w:val="none"/>
              </w:rPr>
              <w:t>天</w:t>
            </w:r>
            <w:r>
              <w:rPr>
                <w:rFonts w:hint="eastAsia"/>
                <w:color w:val="auto"/>
                <w:sz w:val="24"/>
                <w:highlight w:val="none"/>
              </w:rPr>
              <w:t>，年工作</w:t>
            </w:r>
            <w:r>
              <w:rPr>
                <w:rFonts w:hint="eastAsia"/>
                <w:color w:val="auto"/>
                <w:sz w:val="24"/>
                <w:highlight w:val="none"/>
                <w:lang w:eastAsia="zh-CN"/>
              </w:rPr>
              <w:t>3600</w:t>
            </w:r>
            <w:r>
              <w:rPr>
                <w:rFonts w:hint="eastAsia"/>
                <w:color w:val="auto"/>
                <w:sz w:val="24"/>
                <w:highlight w:val="none"/>
              </w:rPr>
              <w:t>h。</w:t>
            </w:r>
          </w:p>
          <w:p>
            <w:pPr>
              <w:spacing w:line="500" w:lineRule="exact"/>
              <w:ind w:firstLine="482" w:firstLineChars="200"/>
              <w:rPr>
                <w:b/>
                <w:color w:val="auto"/>
                <w:sz w:val="24"/>
                <w:highlight w:val="none"/>
              </w:rPr>
            </w:pPr>
            <w:r>
              <w:rPr>
                <w:b/>
                <w:color w:val="auto"/>
                <w:sz w:val="24"/>
                <w:highlight w:val="none"/>
              </w:rPr>
              <w:t>1、建设内容</w:t>
            </w:r>
          </w:p>
          <w:p>
            <w:pPr>
              <w:adjustRightInd w:val="0"/>
              <w:spacing w:line="360" w:lineRule="auto"/>
              <w:ind w:firstLine="480" w:firstLineChars="200"/>
              <w:rPr>
                <w:color w:val="auto"/>
                <w:highlight w:val="none"/>
              </w:rPr>
            </w:pPr>
            <w:r>
              <w:rPr>
                <w:color w:val="auto"/>
                <w:sz w:val="24"/>
                <w:highlight w:val="none"/>
              </w:rPr>
              <w:t>主要建设内容见表</w:t>
            </w:r>
            <w:r>
              <w:rPr>
                <w:rFonts w:hint="eastAsia"/>
                <w:color w:val="auto"/>
                <w:sz w:val="24"/>
                <w:highlight w:val="none"/>
              </w:rPr>
              <w:t>2-</w:t>
            </w:r>
            <w:r>
              <w:rPr>
                <w:color w:val="auto"/>
                <w:sz w:val="24"/>
                <w:highlight w:val="none"/>
              </w:rPr>
              <w:t>1。</w:t>
            </w:r>
          </w:p>
          <w:p>
            <w:pPr>
              <w:adjustRightInd w:val="0"/>
              <w:snapToGrid w:val="0"/>
              <w:spacing w:line="520" w:lineRule="exact"/>
              <w:jc w:val="center"/>
              <w:rPr>
                <w:b/>
                <w:color w:val="auto"/>
                <w:sz w:val="24"/>
                <w:highlight w:val="none"/>
              </w:rPr>
            </w:pPr>
            <w:r>
              <w:rPr>
                <w:b/>
                <w:color w:val="auto"/>
                <w:sz w:val="24"/>
                <w:highlight w:val="none"/>
              </w:rPr>
              <w:t>表</w:t>
            </w:r>
            <w:r>
              <w:rPr>
                <w:rFonts w:hint="eastAsia"/>
                <w:b/>
                <w:color w:val="auto"/>
                <w:sz w:val="24"/>
                <w:highlight w:val="none"/>
              </w:rPr>
              <w:t>2-</w:t>
            </w:r>
            <w:r>
              <w:rPr>
                <w:b/>
                <w:color w:val="auto"/>
                <w:sz w:val="24"/>
                <w:highlight w:val="none"/>
              </w:rPr>
              <w:t>1  本项目建设内容一览表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1329"/>
              <w:gridCol w:w="4999"/>
              <w:gridCol w:w="13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184" w:type="pct"/>
                  <w:gridSpan w:val="2"/>
                  <w:tcBorders>
                    <w:tl2br w:val="nil"/>
                    <w:tr2bl w:val="nil"/>
                  </w:tcBorders>
                  <w:vAlign w:val="center"/>
                </w:tcPr>
                <w:p>
                  <w:pPr>
                    <w:jc w:val="center"/>
                    <w:textAlignment w:val="baseline"/>
                    <w:rPr>
                      <w:b/>
                      <w:bCs/>
                      <w:color w:val="auto"/>
                      <w:szCs w:val="21"/>
                      <w:highlight w:val="none"/>
                    </w:rPr>
                  </w:pPr>
                  <w:r>
                    <w:rPr>
                      <w:b/>
                      <w:bCs/>
                      <w:color w:val="auto"/>
                      <w:szCs w:val="21"/>
                      <w:highlight w:val="none"/>
                    </w:rPr>
                    <w:t>项目组成</w:t>
                  </w:r>
                </w:p>
              </w:tc>
              <w:tc>
                <w:tcPr>
                  <w:tcW w:w="2984" w:type="pct"/>
                  <w:tcBorders>
                    <w:tl2br w:val="nil"/>
                    <w:tr2bl w:val="nil"/>
                  </w:tcBorders>
                  <w:vAlign w:val="center"/>
                </w:tcPr>
                <w:p>
                  <w:pPr>
                    <w:jc w:val="center"/>
                    <w:textAlignment w:val="baseline"/>
                    <w:rPr>
                      <w:b/>
                      <w:bCs/>
                      <w:color w:val="auto"/>
                      <w:szCs w:val="21"/>
                      <w:highlight w:val="none"/>
                    </w:rPr>
                  </w:pPr>
                  <w:r>
                    <w:rPr>
                      <w:rFonts w:hint="eastAsia"/>
                      <w:b/>
                      <w:bCs/>
                      <w:color w:val="auto"/>
                      <w:szCs w:val="21"/>
                      <w:highlight w:val="none"/>
                    </w:rPr>
                    <w:t>建设内容</w:t>
                  </w:r>
                </w:p>
              </w:tc>
              <w:tc>
                <w:tcPr>
                  <w:tcW w:w="831" w:type="pct"/>
                  <w:tcBorders>
                    <w:tl2br w:val="nil"/>
                    <w:tr2bl w:val="nil"/>
                  </w:tcBorders>
                  <w:vAlign w:val="center"/>
                </w:tcPr>
                <w:p>
                  <w:pPr>
                    <w:jc w:val="center"/>
                    <w:textAlignment w:val="baseline"/>
                    <w:rPr>
                      <w:color w:val="auto"/>
                      <w:szCs w:val="21"/>
                      <w:highlight w:val="none"/>
                    </w:rPr>
                  </w:pPr>
                  <w:r>
                    <w:rPr>
                      <w:b/>
                      <w:bCs/>
                      <w:color w:val="auto"/>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5" w:hRule="atLeast"/>
                <w:jc w:val="center"/>
              </w:trPr>
              <w:tc>
                <w:tcPr>
                  <w:tcW w:w="391" w:type="pct"/>
                  <w:vMerge w:val="restart"/>
                  <w:tcBorders>
                    <w:tl2br w:val="nil"/>
                    <w:tr2bl w:val="nil"/>
                  </w:tcBorders>
                  <w:vAlign w:val="center"/>
                </w:tcPr>
                <w:p>
                  <w:pPr>
                    <w:jc w:val="center"/>
                    <w:textAlignment w:val="baseline"/>
                    <w:rPr>
                      <w:color w:val="auto"/>
                      <w:szCs w:val="21"/>
                      <w:highlight w:val="none"/>
                    </w:rPr>
                  </w:pPr>
                  <w:r>
                    <w:rPr>
                      <w:color w:val="auto"/>
                      <w:szCs w:val="21"/>
                      <w:highlight w:val="none"/>
                    </w:rPr>
                    <w:t>主体工程</w:t>
                  </w:r>
                </w:p>
              </w:tc>
              <w:tc>
                <w:tcPr>
                  <w:tcW w:w="792" w:type="pct"/>
                  <w:tcBorders>
                    <w:tl2br w:val="nil"/>
                    <w:tr2bl w:val="nil"/>
                  </w:tcBorders>
                  <w:vAlign w:val="center"/>
                </w:tcPr>
                <w:p>
                  <w:pPr>
                    <w:autoSpaceDN w:val="0"/>
                    <w:adjustRightInd w:val="0"/>
                    <w:snapToGrid w:val="0"/>
                    <w:jc w:val="center"/>
                    <w:rPr>
                      <w:color w:val="auto"/>
                      <w:szCs w:val="21"/>
                      <w:highlight w:val="none"/>
                    </w:rPr>
                  </w:pPr>
                  <w:r>
                    <w:rPr>
                      <w:color w:val="auto"/>
                      <w:szCs w:val="21"/>
                      <w:highlight w:val="none"/>
                    </w:rPr>
                    <w:t>锅炉房</w:t>
                  </w:r>
                </w:p>
              </w:tc>
              <w:tc>
                <w:tcPr>
                  <w:tcW w:w="2984" w:type="pct"/>
                  <w:tcBorders>
                    <w:tl2br w:val="nil"/>
                    <w:tr2bl w:val="nil"/>
                  </w:tcBorders>
                  <w:vAlign w:val="center"/>
                </w:tcPr>
                <w:p>
                  <w:pPr>
                    <w:autoSpaceDN w:val="0"/>
                    <w:adjustRightInd w:val="0"/>
                    <w:snapToGrid w:val="0"/>
                    <w:jc w:val="left"/>
                    <w:textAlignment w:val="baseline"/>
                    <w:rPr>
                      <w:rFonts w:hint="default" w:eastAsia="宋体"/>
                      <w:lang w:val="en-US" w:eastAsia="zh-CN"/>
                    </w:rPr>
                  </w:pPr>
                  <w:r>
                    <w:rPr>
                      <w:rFonts w:hint="eastAsia"/>
                      <w:color w:val="auto"/>
                      <w:szCs w:val="21"/>
                      <w:highlight w:val="none"/>
                      <w:lang w:val="en-US" w:eastAsia="zh-CN"/>
                    </w:rPr>
                    <w:t>利旧场内</w:t>
                  </w:r>
                  <w:r>
                    <w:rPr>
                      <w:color w:val="auto"/>
                      <w:szCs w:val="21"/>
                      <w:highlight w:val="none"/>
                    </w:rPr>
                    <w:t>建筑面积</w:t>
                  </w:r>
                  <w:r>
                    <w:rPr>
                      <w:rFonts w:hint="eastAsia"/>
                      <w:color w:val="auto"/>
                      <w:szCs w:val="21"/>
                      <w:highlight w:val="none"/>
                      <w:lang w:val="en-US" w:eastAsia="zh-CN"/>
                    </w:rPr>
                    <w:t>148.5</w:t>
                  </w:r>
                  <w:r>
                    <w:rPr>
                      <w:color w:val="auto"/>
                      <w:szCs w:val="21"/>
                      <w:highlight w:val="none"/>
                    </w:rPr>
                    <w:t>平方米</w:t>
                  </w:r>
                  <w:r>
                    <w:rPr>
                      <w:rFonts w:hint="eastAsia"/>
                      <w:color w:val="auto"/>
                      <w:szCs w:val="21"/>
                      <w:highlight w:val="none"/>
                      <w:lang w:val="en-US" w:eastAsia="zh-CN"/>
                    </w:rPr>
                    <w:t>的</w:t>
                  </w:r>
                  <w:r>
                    <w:rPr>
                      <w:rFonts w:hint="eastAsia"/>
                      <w:color w:val="auto"/>
                      <w:szCs w:val="21"/>
                      <w:highlight w:val="none"/>
                    </w:rPr>
                    <w:t>锅炉房，</w:t>
                  </w:r>
                  <w:r>
                    <w:rPr>
                      <w:color w:val="auto"/>
                      <w:szCs w:val="21"/>
                    </w:rPr>
                    <w:t>主要包括锅炉间、</w:t>
                  </w:r>
                  <w:r>
                    <w:rPr>
                      <w:rFonts w:hint="eastAsia"/>
                      <w:color w:val="auto"/>
                      <w:szCs w:val="21"/>
                    </w:rPr>
                    <w:t>休息间、泵房</w:t>
                  </w:r>
                  <w:r>
                    <w:rPr>
                      <w:color w:val="auto"/>
                      <w:szCs w:val="21"/>
                    </w:rPr>
                    <w:t>等</w:t>
                  </w:r>
                  <w:r>
                    <w:rPr>
                      <w:rFonts w:hint="eastAsia"/>
                      <w:color w:val="auto"/>
                      <w:szCs w:val="21"/>
                    </w:rPr>
                    <w:t>。将锅炉房内现有0.</w:t>
                  </w:r>
                  <w:r>
                    <w:rPr>
                      <w:rFonts w:hint="eastAsia"/>
                      <w:color w:val="auto"/>
                      <w:szCs w:val="21"/>
                      <w:lang w:val="en-US" w:eastAsia="zh-CN"/>
                    </w:rPr>
                    <w:t>47MW</w:t>
                  </w:r>
                  <w:r>
                    <w:rPr>
                      <w:rFonts w:hint="eastAsia"/>
                      <w:color w:val="auto"/>
                      <w:szCs w:val="21"/>
                    </w:rPr>
                    <w:t>的型煤锅炉</w:t>
                  </w:r>
                  <w:r>
                    <w:rPr>
                      <w:rFonts w:hint="eastAsia"/>
                      <w:color w:val="auto"/>
                      <w:szCs w:val="21"/>
                      <w:highlight w:val="none"/>
                      <w:lang w:val="en-US" w:eastAsia="zh-CN"/>
                    </w:rPr>
                    <w:t>拆除</w:t>
                  </w:r>
                  <w:r>
                    <w:rPr>
                      <w:rFonts w:hint="eastAsia"/>
                      <w:color w:val="auto"/>
                      <w:szCs w:val="21"/>
                      <w:highlight w:val="none"/>
                    </w:rPr>
                    <w:t>，</w:t>
                  </w:r>
                  <w:r>
                    <w:rPr>
                      <w:rFonts w:hint="eastAsia"/>
                      <w:color w:val="auto"/>
                      <w:szCs w:val="21"/>
                      <w:highlight w:val="none"/>
                      <w:lang w:val="en-US" w:eastAsia="zh-CN"/>
                    </w:rPr>
                    <w:t>新建</w:t>
                  </w:r>
                  <w:r>
                    <w:rPr>
                      <w:rFonts w:hint="eastAsia"/>
                      <w:color w:val="auto"/>
                      <w:szCs w:val="21"/>
                      <w:highlight w:val="none"/>
                    </w:rPr>
                    <w:t>1台</w:t>
                  </w:r>
                  <w:r>
                    <w:rPr>
                      <w:rFonts w:hint="eastAsia"/>
                      <w:color w:val="auto"/>
                      <w:szCs w:val="21"/>
                      <w:highlight w:val="none"/>
                      <w:lang w:val="en-US" w:eastAsia="zh-CN"/>
                    </w:rPr>
                    <w:t>3</w:t>
                  </w:r>
                  <w:r>
                    <w:rPr>
                      <w:rFonts w:hint="eastAsia"/>
                      <w:color w:val="auto"/>
                      <w:szCs w:val="21"/>
                      <w:highlight w:val="none"/>
                    </w:rPr>
                    <w:t>t/h生物质锅炉，</w:t>
                  </w:r>
                  <w:r>
                    <w:rPr>
                      <w:rFonts w:hint="eastAsia"/>
                      <w:color w:val="auto"/>
                      <w:szCs w:val="21"/>
                      <w:highlight w:val="none"/>
                      <w:lang w:val="en-US" w:eastAsia="zh-CN"/>
                    </w:rPr>
                    <w:t>加高现有工程20m烟囱至3</w:t>
                  </w:r>
                  <w:r>
                    <w:rPr>
                      <w:rFonts w:hint="eastAsia"/>
                      <w:color w:val="auto"/>
                      <w:szCs w:val="21"/>
                      <w:highlight w:val="none"/>
                    </w:rPr>
                    <w:t>0m烟囱</w:t>
                  </w:r>
                  <w:r>
                    <w:rPr>
                      <w:rFonts w:hint="eastAsia"/>
                      <w:color w:val="auto"/>
                      <w:highlight w:val="none"/>
                    </w:rPr>
                    <w:t>，点火方式采用人工木头引燃，不使用柴油点火</w:t>
                  </w:r>
                  <w:r>
                    <w:rPr>
                      <w:rFonts w:hint="eastAsia"/>
                      <w:color w:val="auto"/>
                      <w:highlight w:val="none"/>
                      <w:lang w:eastAsia="zh-CN"/>
                    </w:rPr>
                    <w:t>，</w:t>
                  </w:r>
                  <w:r>
                    <w:rPr>
                      <w:rFonts w:hint="eastAsia"/>
                      <w:color w:val="auto"/>
                      <w:highlight w:val="none"/>
                      <w:lang w:val="en-US" w:eastAsia="zh-CN"/>
                    </w:rPr>
                    <w:t>本项目建设完成后，供暖面积为6000m</w:t>
                  </w:r>
                  <w:r>
                    <w:rPr>
                      <w:rFonts w:hint="eastAsia"/>
                      <w:color w:val="auto"/>
                      <w:highlight w:val="none"/>
                      <w:vertAlign w:val="superscript"/>
                      <w:lang w:val="en-US" w:eastAsia="zh-CN"/>
                    </w:rPr>
                    <w:t>2</w:t>
                  </w:r>
                </w:p>
              </w:tc>
              <w:tc>
                <w:tcPr>
                  <w:tcW w:w="831" w:type="pct"/>
                  <w:tcBorders>
                    <w:tl2br w:val="nil"/>
                    <w:tr2bl w:val="nil"/>
                  </w:tcBorders>
                  <w:vAlign w:val="center"/>
                </w:tcPr>
                <w:p>
                  <w:pPr>
                    <w:autoSpaceDN w:val="0"/>
                    <w:adjustRightInd w:val="0"/>
                    <w:snapToGrid w:val="0"/>
                    <w:jc w:val="center"/>
                    <w:textAlignment w:val="baseline"/>
                    <w:rPr>
                      <w:color w:val="auto"/>
                      <w:szCs w:val="21"/>
                      <w:highlight w:val="none"/>
                    </w:rPr>
                  </w:pPr>
                  <w:r>
                    <w:rPr>
                      <w:rFonts w:hint="eastAsia"/>
                      <w:color w:val="auto"/>
                      <w:szCs w:val="21"/>
                      <w:highlight w:val="none"/>
                    </w:rPr>
                    <w:t>锅炉房为利旧（锅炉为</w:t>
                  </w:r>
                  <w:r>
                    <w:rPr>
                      <w:rFonts w:hint="eastAsia"/>
                      <w:color w:val="auto"/>
                      <w:szCs w:val="21"/>
                      <w:highlight w:val="none"/>
                      <w:lang w:val="en-US" w:eastAsia="zh-CN"/>
                    </w:rPr>
                    <w:t>技术改造</w:t>
                  </w:r>
                  <w:r>
                    <w:rPr>
                      <w:rFonts w:hint="eastAsia"/>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391" w:type="pct"/>
                  <w:vMerge w:val="continue"/>
                  <w:tcBorders>
                    <w:tl2br w:val="nil"/>
                    <w:tr2bl w:val="nil"/>
                  </w:tcBorders>
                  <w:vAlign w:val="center"/>
                </w:tcPr>
                <w:p>
                  <w:pPr>
                    <w:jc w:val="center"/>
                    <w:textAlignment w:val="baseline"/>
                    <w:rPr>
                      <w:color w:val="auto"/>
                      <w:szCs w:val="21"/>
                      <w:highlight w:val="none"/>
                    </w:rPr>
                  </w:pPr>
                </w:p>
              </w:tc>
              <w:tc>
                <w:tcPr>
                  <w:tcW w:w="792" w:type="pct"/>
                  <w:tcBorders>
                    <w:tl2br w:val="nil"/>
                    <w:tr2bl w:val="nil"/>
                  </w:tcBorders>
                  <w:vAlign w:val="center"/>
                </w:tcPr>
                <w:p>
                  <w:pPr>
                    <w:adjustRightInd w:val="0"/>
                    <w:snapToGrid w:val="0"/>
                    <w:jc w:val="center"/>
                    <w:rPr>
                      <w:color w:val="auto"/>
                      <w:szCs w:val="21"/>
                      <w:highlight w:val="none"/>
                    </w:rPr>
                  </w:pPr>
                  <w:r>
                    <w:rPr>
                      <w:color w:val="auto"/>
                      <w:szCs w:val="21"/>
                      <w:highlight w:val="none"/>
                    </w:rPr>
                    <w:t>烟囱</w:t>
                  </w:r>
                </w:p>
              </w:tc>
              <w:tc>
                <w:tcPr>
                  <w:tcW w:w="2984" w:type="pct"/>
                  <w:tcBorders>
                    <w:tl2br w:val="nil"/>
                    <w:tr2bl w:val="nil"/>
                  </w:tcBorders>
                  <w:vAlign w:val="center"/>
                </w:tcPr>
                <w:p>
                  <w:pPr>
                    <w:adjustRightInd w:val="0"/>
                    <w:snapToGrid w:val="0"/>
                    <w:jc w:val="center"/>
                    <w:rPr>
                      <w:rFonts w:hint="default" w:eastAsia="宋体"/>
                      <w:color w:val="auto"/>
                      <w:szCs w:val="21"/>
                      <w:highlight w:val="none"/>
                      <w:lang w:val="en-US" w:eastAsia="zh-CN"/>
                    </w:rPr>
                  </w:pPr>
                  <w:r>
                    <w:rPr>
                      <w:rFonts w:hint="eastAsia"/>
                      <w:color w:val="auto"/>
                      <w:highlight w:val="none"/>
                    </w:rPr>
                    <w:t>利旧现有工程一根</w:t>
                  </w:r>
                  <w:r>
                    <w:rPr>
                      <w:rFonts w:hint="eastAsia"/>
                      <w:color w:val="auto"/>
                      <w:highlight w:val="none"/>
                      <w:lang w:val="en-US" w:eastAsia="zh-CN"/>
                    </w:rPr>
                    <w:t>20</w:t>
                  </w:r>
                  <w:r>
                    <w:rPr>
                      <w:rFonts w:hint="eastAsia"/>
                      <w:color w:val="auto"/>
                      <w:highlight w:val="none"/>
                    </w:rPr>
                    <w:t>m烟囱</w:t>
                  </w:r>
                  <w:r>
                    <w:rPr>
                      <w:rFonts w:hint="eastAsia"/>
                      <w:color w:val="auto"/>
                      <w:highlight w:val="none"/>
                      <w:lang w:eastAsia="zh-CN"/>
                    </w:rPr>
                    <w:t>，</w:t>
                  </w:r>
                  <w:r>
                    <w:rPr>
                      <w:rFonts w:hint="eastAsia"/>
                      <w:color w:val="auto"/>
                      <w:highlight w:val="none"/>
                    </w:rPr>
                    <w:t>根据《锅炉大气污染物排放标准》（GB13271-2014）可知，</w:t>
                  </w:r>
                  <w:r>
                    <w:rPr>
                      <w:rFonts w:hint="eastAsia"/>
                      <w:color w:val="auto"/>
                      <w:highlight w:val="none"/>
                      <w:lang w:val="en-US" w:eastAsia="zh-CN"/>
                    </w:rPr>
                    <w:t>2~4</w:t>
                  </w:r>
                  <w:r>
                    <w:rPr>
                      <w:rFonts w:hint="eastAsia"/>
                      <w:color w:val="auto"/>
                      <w:highlight w:val="none"/>
                    </w:rPr>
                    <w:t>t/h的锅炉烟囱最低允许高度为</w:t>
                  </w:r>
                  <w:r>
                    <w:rPr>
                      <w:rFonts w:hint="eastAsia"/>
                      <w:color w:val="auto"/>
                      <w:highlight w:val="none"/>
                      <w:lang w:val="en-US" w:eastAsia="zh-CN"/>
                    </w:rPr>
                    <w:t>30</w:t>
                  </w:r>
                  <w:r>
                    <w:rPr>
                      <w:rFonts w:hint="eastAsia"/>
                      <w:color w:val="auto"/>
                      <w:highlight w:val="none"/>
                    </w:rPr>
                    <w:t>m，</w:t>
                  </w:r>
                  <w:r>
                    <w:rPr>
                      <w:rFonts w:hint="eastAsia"/>
                      <w:color w:val="auto"/>
                      <w:highlight w:val="none"/>
                      <w:lang w:val="en-US" w:eastAsia="zh-CN"/>
                    </w:rPr>
                    <w:t>现有</w:t>
                  </w:r>
                  <w:r>
                    <w:rPr>
                      <w:rFonts w:hint="eastAsia"/>
                      <w:color w:val="auto"/>
                      <w:highlight w:val="none"/>
                    </w:rPr>
                    <w:t>烟囱高度</w:t>
                  </w:r>
                  <w:r>
                    <w:rPr>
                      <w:rFonts w:hint="eastAsia"/>
                      <w:color w:val="auto"/>
                      <w:highlight w:val="none"/>
                      <w:lang w:val="en-US" w:eastAsia="zh-CN"/>
                    </w:rPr>
                    <w:t>2</w:t>
                  </w:r>
                  <w:r>
                    <w:rPr>
                      <w:rFonts w:hint="eastAsia"/>
                      <w:color w:val="auto"/>
                      <w:highlight w:val="none"/>
                    </w:rPr>
                    <w:t>0m，</w:t>
                  </w:r>
                  <w:r>
                    <w:rPr>
                      <w:rFonts w:hint="eastAsia"/>
                      <w:color w:val="auto"/>
                      <w:highlight w:val="none"/>
                      <w:lang w:val="en-US" w:eastAsia="zh-CN"/>
                    </w:rPr>
                    <w:t>不满足</w:t>
                  </w:r>
                  <w:r>
                    <w:rPr>
                      <w:rFonts w:hint="eastAsia"/>
                      <w:color w:val="auto"/>
                      <w:highlight w:val="none"/>
                    </w:rPr>
                    <w:t>GB13271-2014</w:t>
                  </w:r>
                  <w:r>
                    <w:rPr>
                      <w:rFonts w:hint="eastAsia"/>
                      <w:color w:val="auto"/>
                      <w:highlight w:val="none"/>
                      <w:lang w:val="en-US" w:eastAsia="zh-CN"/>
                    </w:rPr>
                    <w:t>中相关要求</w:t>
                  </w:r>
                  <w:r>
                    <w:rPr>
                      <w:rFonts w:hint="eastAsia"/>
                      <w:color w:val="auto"/>
                      <w:highlight w:val="none"/>
                      <w:lang w:eastAsia="zh-CN"/>
                    </w:rPr>
                    <w:t>。</w:t>
                  </w:r>
                  <w:r>
                    <w:rPr>
                      <w:rFonts w:hint="eastAsia"/>
                      <w:color w:val="auto"/>
                      <w:highlight w:val="none"/>
                      <w:lang w:val="en-US" w:eastAsia="zh-CN"/>
                    </w:rPr>
                    <w:t>因此加高现有工程烟囱至30m，根据调查厂界200m范围内，最高建筑物高度为18m，因此满足</w:t>
                  </w:r>
                  <w:r>
                    <w:rPr>
                      <w:rFonts w:hint="eastAsia"/>
                      <w:color w:val="auto"/>
                      <w:highlight w:val="none"/>
                    </w:rPr>
                    <w:t>GB13271-2014</w:t>
                  </w:r>
                  <w:r>
                    <w:rPr>
                      <w:rFonts w:hint="eastAsia"/>
                      <w:color w:val="auto"/>
                      <w:highlight w:val="none"/>
                      <w:lang w:val="en-US" w:eastAsia="zh-CN"/>
                    </w:rPr>
                    <w:t>中烟囱高度高出200m范围内最高建筑物3m的要求，因此烟囱设置合理</w:t>
                  </w:r>
                </w:p>
              </w:tc>
              <w:tc>
                <w:tcPr>
                  <w:tcW w:w="831" w:type="pct"/>
                  <w:tcBorders>
                    <w:tl2br w:val="nil"/>
                    <w:tr2bl w:val="nil"/>
                  </w:tcBorders>
                  <w:vAlign w:val="center"/>
                </w:tcPr>
                <w:p>
                  <w:pPr>
                    <w:autoSpaceDN w:val="0"/>
                    <w:adjustRightInd w:val="0"/>
                    <w:snapToGrid w:val="0"/>
                    <w:jc w:val="center"/>
                    <w:textAlignment w:val="baseline"/>
                    <w:rPr>
                      <w:rFonts w:hint="eastAsia" w:eastAsia="宋体"/>
                      <w:color w:val="auto"/>
                      <w:szCs w:val="21"/>
                      <w:highlight w:val="none"/>
                      <w:lang w:eastAsia="zh-CN"/>
                    </w:rPr>
                  </w:pPr>
                  <w:r>
                    <w:rPr>
                      <w:rFonts w:hint="eastAsia"/>
                      <w:color w:val="auto"/>
                      <w:szCs w:val="21"/>
                      <w:highlight w:val="none"/>
                      <w:lang w:val="en-US" w:eastAsia="zh-CN"/>
                    </w:rPr>
                    <w:t>技术改造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391" w:type="pct"/>
                  <w:tcBorders>
                    <w:tl2br w:val="nil"/>
                    <w:tr2bl w:val="nil"/>
                  </w:tcBorders>
                  <w:vAlign w:val="center"/>
                </w:tcPr>
                <w:p>
                  <w:pPr>
                    <w:jc w:val="center"/>
                    <w:textAlignment w:val="baseline"/>
                    <w:rPr>
                      <w:rFonts w:hint="eastAsia"/>
                      <w:color w:val="auto"/>
                      <w:szCs w:val="21"/>
                      <w:highlight w:val="none"/>
                    </w:rPr>
                  </w:pPr>
                  <w:r>
                    <w:rPr>
                      <w:rFonts w:hint="eastAsia"/>
                      <w:color w:val="auto"/>
                      <w:szCs w:val="21"/>
                      <w:lang w:val="en-US" w:eastAsia="zh-CN"/>
                    </w:rPr>
                    <w:t>拆除工程</w:t>
                  </w:r>
                </w:p>
              </w:tc>
              <w:tc>
                <w:tcPr>
                  <w:tcW w:w="792" w:type="pct"/>
                  <w:tcBorders>
                    <w:tl2br w:val="nil"/>
                    <w:tr2bl w:val="nil"/>
                  </w:tcBorders>
                  <w:vAlign w:val="center"/>
                </w:tcPr>
                <w:p>
                  <w:pPr>
                    <w:jc w:val="center"/>
                    <w:rPr>
                      <w:rFonts w:hint="eastAsia"/>
                      <w:color w:val="auto"/>
                      <w:szCs w:val="21"/>
                      <w:highlight w:val="none"/>
                      <w:lang w:val="en-US" w:eastAsia="zh-CN"/>
                    </w:rPr>
                  </w:pPr>
                  <w:r>
                    <w:rPr>
                      <w:rFonts w:hint="eastAsia"/>
                      <w:color w:val="auto"/>
                      <w:lang w:val="en-US" w:eastAsia="zh-CN"/>
                    </w:rPr>
                    <w:t>燃煤锅炉及烟囱</w:t>
                  </w:r>
                </w:p>
              </w:tc>
              <w:tc>
                <w:tcPr>
                  <w:tcW w:w="2984" w:type="pct"/>
                  <w:tcBorders>
                    <w:tl2br w:val="nil"/>
                    <w:tr2bl w:val="nil"/>
                  </w:tcBorders>
                  <w:vAlign w:val="center"/>
                </w:tcPr>
                <w:p>
                  <w:pPr>
                    <w:jc w:val="center"/>
                    <w:textAlignment w:val="baseline"/>
                    <w:rPr>
                      <w:rFonts w:hint="eastAsia"/>
                      <w:color w:val="auto"/>
                      <w:szCs w:val="21"/>
                      <w:highlight w:val="none"/>
                      <w:lang w:val="en-US" w:eastAsia="zh-CN"/>
                    </w:rPr>
                  </w:pPr>
                  <w:r>
                    <w:rPr>
                      <w:rFonts w:hint="eastAsia"/>
                      <w:color w:val="auto"/>
                      <w:szCs w:val="21"/>
                      <w:lang w:val="en-US" w:eastAsia="zh-CN"/>
                    </w:rPr>
                    <w:t>拆除现有型煤锅炉及配套设备，拆除后的锅炉外卖废旧资源回收公司，综合利用</w:t>
                  </w:r>
                </w:p>
              </w:tc>
              <w:tc>
                <w:tcPr>
                  <w:tcW w:w="831" w:type="pct"/>
                  <w:tcBorders>
                    <w:tl2br w:val="nil"/>
                    <w:tr2bl w:val="nil"/>
                  </w:tcBorders>
                  <w:vAlign w:val="center"/>
                </w:tcPr>
                <w:p>
                  <w:pPr>
                    <w:autoSpaceDN w:val="0"/>
                    <w:adjustRightInd w:val="0"/>
                    <w:snapToGrid w:val="0"/>
                    <w:jc w:val="center"/>
                    <w:textAlignment w:val="baseline"/>
                    <w:rPr>
                      <w:rFonts w:hint="eastAsia"/>
                      <w:color w:val="auto"/>
                      <w:szCs w:val="21"/>
                      <w:highlight w:val="none"/>
                      <w:lang w:val="en-US" w:eastAsia="zh-CN"/>
                    </w:rPr>
                  </w:pPr>
                  <w:r>
                    <w:rPr>
                      <w:rFonts w:hint="eastAsia"/>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391" w:type="pct"/>
                  <w:vMerge w:val="restart"/>
                  <w:tcBorders>
                    <w:tl2br w:val="nil"/>
                    <w:tr2bl w:val="nil"/>
                  </w:tcBorders>
                  <w:vAlign w:val="center"/>
                </w:tcPr>
                <w:p>
                  <w:pPr>
                    <w:jc w:val="center"/>
                    <w:textAlignment w:val="baseline"/>
                    <w:rPr>
                      <w:color w:val="auto"/>
                      <w:szCs w:val="21"/>
                      <w:highlight w:val="none"/>
                    </w:rPr>
                  </w:pPr>
                  <w:r>
                    <w:rPr>
                      <w:rFonts w:hint="eastAsia"/>
                      <w:color w:val="auto"/>
                      <w:szCs w:val="21"/>
                      <w:highlight w:val="none"/>
                    </w:rPr>
                    <w:t>辅助工程</w:t>
                  </w:r>
                </w:p>
              </w:tc>
              <w:tc>
                <w:tcPr>
                  <w:tcW w:w="792" w:type="pct"/>
                  <w:tcBorders>
                    <w:tl2br w:val="nil"/>
                    <w:tr2bl w:val="nil"/>
                  </w:tcBorders>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综合楼</w:t>
                  </w:r>
                </w:p>
              </w:tc>
              <w:tc>
                <w:tcPr>
                  <w:tcW w:w="2984" w:type="pct"/>
                  <w:tcBorders>
                    <w:tl2br w:val="nil"/>
                    <w:tr2bl w:val="nil"/>
                  </w:tcBorders>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建筑面积1227.48平方米，三层建筑，用于办公</w:t>
                  </w:r>
                </w:p>
              </w:tc>
              <w:tc>
                <w:tcPr>
                  <w:tcW w:w="831" w:type="pct"/>
                  <w:tcBorders>
                    <w:tl2br w:val="nil"/>
                    <w:tr2bl w:val="nil"/>
                  </w:tcBorders>
                  <w:vAlign w:val="center"/>
                </w:tcPr>
                <w:p>
                  <w:pPr>
                    <w:autoSpaceDN w:val="0"/>
                    <w:adjustRightInd w:val="0"/>
                    <w:snapToGrid w:val="0"/>
                    <w:jc w:val="center"/>
                    <w:textAlignment w:val="baseline"/>
                    <w:rPr>
                      <w:rFonts w:hint="eastAsia" w:eastAsia="宋体"/>
                      <w:color w:val="auto"/>
                      <w:szCs w:val="21"/>
                      <w:highlight w:val="none"/>
                      <w:lang w:eastAsia="zh-CN"/>
                    </w:rPr>
                  </w:pPr>
                  <w:r>
                    <w:rPr>
                      <w:rFonts w:hint="eastAsia"/>
                      <w:color w:val="auto"/>
                      <w:szCs w:val="21"/>
                      <w:highlight w:val="none"/>
                      <w:lang w:val="en-US" w:eastAsia="zh-CN"/>
                    </w:rPr>
                    <w:t>利旧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391" w:type="pct"/>
                  <w:vMerge w:val="continue"/>
                  <w:tcBorders>
                    <w:tl2br w:val="nil"/>
                    <w:tr2bl w:val="nil"/>
                  </w:tcBorders>
                  <w:vAlign w:val="center"/>
                </w:tcPr>
                <w:p>
                  <w:pPr>
                    <w:jc w:val="center"/>
                    <w:textAlignment w:val="baseline"/>
                    <w:rPr>
                      <w:rFonts w:hint="eastAsia"/>
                      <w:color w:val="auto"/>
                      <w:szCs w:val="21"/>
                      <w:highlight w:val="none"/>
                    </w:rPr>
                  </w:pPr>
                </w:p>
              </w:tc>
              <w:tc>
                <w:tcPr>
                  <w:tcW w:w="792" w:type="pct"/>
                  <w:tcBorders>
                    <w:tl2br w:val="nil"/>
                    <w:tr2bl w:val="nil"/>
                  </w:tcBorders>
                  <w:vAlign w:val="center"/>
                </w:tcPr>
                <w:p>
                  <w:pPr>
                    <w:jc w:val="center"/>
                    <w:rPr>
                      <w:rFonts w:hint="eastAsia"/>
                      <w:color w:val="auto"/>
                      <w:szCs w:val="21"/>
                      <w:highlight w:val="none"/>
                    </w:rPr>
                  </w:pPr>
                  <w:r>
                    <w:rPr>
                      <w:rFonts w:hint="eastAsia"/>
                      <w:color w:val="auto"/>
                      <w:highlight w:val="none"/>
                    </w:rPr>
                    <w:t>软化水系统</w:t>
                  </w:r>
                </w:p>
              </w:tc>
              <w:tc>
                <w:tcPr>
                  <w:tcW w:w="2984" w:type="pct"/>
                  <w:tcBorders>
                    <w:tl2br w:val="nil"/>
                    <w:tr2bl w:val="nil"/>
                  </w:tcBorders>
                  <w:vAlign w:val="center"/>
                </w:tcPr>
                <w:p>
                  <w:pPr>
                    <w:jc w:val="center"/>
                    <w:textAlignment w:val="baseline"/>
                    <w:rPr>
                      <w:rFonts w:hint="eastAsia"/>
                      <w:color w:val="auto"/>
                      <w:szCs w:val="21"/>
                      <w:highlight w:val="none"/>
                    </w:rPr>
                  </w:pPr>
                  <w:r>
                    <w:rPr>
                      <w:rFonts w:hint="eastAsia"/>
                      <w:color w:val="auto"/>
                      <w:szCs w:val="21"/>
                      <w:highlight w:val="none"/>
                    </w:rPr>
                    <w:t>软化水设备一套，处理规模为</w:t>
                  </w:r>
                  <w:r>
                    <w:rPr>
                      <w:rFonts w:hint="eastAsia"/>
                      <w:color w:val="auto"/>
                      <w:szCs w:val="21"/>
                      <w:highlight w:val="none"/>
                      <w:lang w:val="en-US" w:eastAsia="zh-CN"/>
                    </w:rPr>
                    <w:t>5</w:t>
                  </w:r>
                  <w:r>
                    <w:rPr>
                      <w:rFonts w:hint="eastAsia"/>
                      <w:color w:val="auto"/>
                      <w:szCs w:val="21"/>
                      <w:highlight w:val="none"/>
                    </w:rPr>
                    <w:t>t/h，软化水设备制水效率本项目取85%，本项目软化水系统工艺为：离子交换原理。本项目不设置树脂再生工段，离子交换树脂交厂家回收处置</w:t>
                  </w:r>
                </w:p>
              </w:tc>
              <w:tc>
                <w:tcPr>
                  <w:tcW w:w="831" w:type="pct"/>
                  <w:tcBorders>
                    <w:tl2br w:val="nil"/>
                    <w:tr2bl w:val="nil"/>
                  </w:tcBorders>
                  <w:vAlign w:val="center"/>
                </w:tcPr>
                <w:p>
                  <w:pPr>
                    <w:autoSpaceDN w:val="0"/>
                    <w:adjustRightInd w:val="0"/>
                    <w:snapToGrid w:val="0"/>
                    <w:jc w:val="center"/>
                    <w:textAlignment w:val="baseline"/>
                    <w:rPr>
                      <w:rFonts w:hint="eastAsia"/>
                      <w:color w:val="auto"/>
                      <w:szCs w:val="21"/>
                      <w:highlight w:val="none"/>
                    </w:rPr>
                  </w:pPr>
                  <w:r>
                    <w:rPr>
                      <w:rFonts w:hint="eastAsia"/>
                      <w:color w:val="auto"/>
                      <w:szCs w:val="21"/>
                      <w:highlight w:val="none"/>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391" w:type="pct"/>
                  <w:vMerge w:val="restart"/>
                  <w:tcBorders>
                    <w:tl2br w:val="nil"/>
                    <w:tr2bl w:val="nil"/>
                  </w:tcBorders>
                  <w:vAlign w:val="center"/>
                </w:tcPr>
                <w:p>
                  <w:pPr>
                    <w:jc w:val="center"/>
                    <w:textAlignment w:val="baseline"/>
                    <w:rPr>
                      <w:color w:val="auto"/>
                      <w:szCs w:val="21"/>
                      <w:highlight w:val="none"/>
                    </w:rPr>
                  </w:pPr>
                  <w:r>
                    <w:rPr>
                      <w:color w:val="auto"/>
                      <w:szCs w:val="21"/>
                      <w:highlight w:val="none"/>
                    </w:rPr>
                    <w:t>依托工程</w:t>
                  </w:r>
                </w:p>
              </w:tc>
              <w:tc>
                <w:tcPr>
                  <w:tcW w:w="792" w:type="pct"/>
                  <w:tcBorders>
                    <w:tl2br w:val="nil"/>
                    <w:tr2bl w:val="nil"/>
                  </w:tcBorders>
                  <w:vAlign w:val="center"/>
                </w:tcPr>
                <w:p>
                  <w:pPr>
                    <w:jc w:val="center"/>
                    <w:rPr>
                      <w:color w:val="auto"/>
                      <w:szCs w:val="21"/>
                      <w:highlight w:val="none"/>
                    </w:rPr>
                  </w:pPr>
                  <w:r>
                    <w:rPr>
                      <w:color w:val="auto"/>
                      <w:highlight w:val="none"/>
                    </w:rPr>
                    <w:t>供水</w:t>
                  </w:r>
                </w:p>
              </w:tc>
              <w:tc>
                <w:tcPr>
                  <w:tcW w:w="2984" w:type="pct"/>
                  <w:tcBorders>
                    <w:tl2br w:val="nil"/>
                    <w:tr2bl w:val="nil"/>
                  </w:tcBorders>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rPr>
                    <w:t>依托园区内市政供水系统</w:t>
                  </w:r>
                  <w:r>
                    <w:rPr>
                      <w:rFonts w:hint="eastAsia"/>
                      <w:color w:val="auto"/>
                      <w:szCs w:val="21"/>
                      <w:highlight w:val="none"/>
                      <w:lang w:eastAsia="zh-CN"/>
                    </w:rPr>
                    <w:t>，</w:t>
                  </w:r>
                  <w:r>
                    <w:rPr>
                      <w:rFonts w:hint="eastAsia"/>
                      <w:color w:val="auto"/>
                      <w:szCs w:val="21"/>
                      <w:highlight w:val="none"/>
                      <w:lang w:val="en-US" w:eastAsia="zh-CN"/>
                    </w:rPr>
                    <w:t>本项目建设完成后不新增员工</w:t>
                  </w:r>
                </w:p>
              </w:tc>
              <w:tc>
                <w:tcPr>
                  <w:tcW w:w="831" w:type="pct"/>
                  <w:tcBorders>
                    <w:tl2br w:val="nil"/>
                    <w:tr2bl w:val="nil"/>
                  </w:tcBorders>
                  <w:vAlign w:val="center"/>
                </w:tcPr>
                <w:p>
                  <w:pPr>
                    <w:autoSpaceDN w:val="0"/>
                    <w:adjustRightInd w:val="0"/>
                    <w:snapToGrid w:val="0"/>
                    <w:jc w:val="center"/>
                    <w:textAlignment w:val="baseline"/>
                    <w:rPr>
                      <w:color w:val="auto"/>
                      <w:szCs w:val="21"/>
                      <w:highlight w:val="none"/>
                    </w:rPr>
                  </w:pPr>
                  <w:r>
                    <w:rPr>
                      <w:rFonts w:hint="eastAsia"/>
                      <w:color w:val="auto"/>
                      <w:szCs w:val="21"/>
                      <w:highlight w:val="none"/>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391" w:type="pct"/>
                  <w:vMerge w:val="continue"/>
                  <w:tcBorders>
                    <w:tl2br w:val="nil"/>
                    <w:tr2bl w:val="nil"/>
                  </w:tcBorders>
                  <w:vAlign w:val="center"/>
                </w:tcPr>
                <w:p>
                  <w:pPr>
                    <w:jc w:val="center"/>
                    <w:textAlignment w:val="baseline"/>
                    <w:rPr>
                      <w:color w:val="auto"/>
                      <w:szCs w:val="21"/>
                      <w:highlight w:val="none"/>
                    </w:rPr>
                  </w:pPr>
                </w:p>
              </w:tc>
              <w:tc>
                <w:tcPr>
                  <w:tcW w:w="792" w:type="pct"/>
                  <w:tcBorders>
                    <w:tl2br w:val="nil"/>
                    <w:tr2bl w:val="nil"/>
                  </w:tcBorders>
                  <w:vAlign w:val="center"/>
                </w:tcPr>
                <w:p>
                  <w:pPr>
                    <w:jc w:val="center"/>
                    <w:rPr>
                      <w:color w:val="auto"/>
                      <w:szCs w:val="21"/>
                      <w:highlight w:val="none"/>
                    </w:rPr>
                  </w:pPr>
                  <w:r>
                    <w:rPr>
                      <w:color w:val="auto"/>
                      <w:highlight w:val="none"/>
                    </w:rPr>
                    <w:t>供电</w:t>
                  </w:r>
                </w:p>
              </w:tc>
              <w:tc>
                <w:tcPr>
                  <w:tcW w:w="2984" w:type="pct"/>
                  <w:tcBorders>
                    <w:tl2br w:val="nil"/>
                    <w:tr2bl w:val="nil"/>
                  </w:tcBorders>
                  <w:vAlign w:val="center"/>
                </w:tcPr>
                <w:p>
                  <w:pPr>
                    <w:jc w:val="center"/>
                    <w:textAlignment w:val="baseline"/>
                    <w:rPr>
                      <w:rFonts w:hint="eastAsia" w:eastAsia="宋体"/>
                      <w:color w:val="auto"/>
                      <w:szCs w:val="21"/>
                      <w:highlight w:val="none"/>
                      <w:lang w:eastAsia="zh-CN"/>
                    </w:rPr>
                  </w:pPr>
                  <w:r>
                    <w:rPr>
                      <w:color w:val="auto"/>
                      <w:szCs w:val="21"/>
                      <w:highlight w:val="none"/>
                    </w:rPr>
                    <w:t>厂区用电由市政电网统一供给</w:t>
                  </w:r>
                </w:p>
              </w:tc>
              <w:tc>
                <w:tcPr>
                  <w:tcW w:w="831" w:type="pct"/>
                  <w:tcBorders>
                    <w:tl2br w:val="nil"/>
                    <w:tr2bl w:val="nil"/>
                  </w:tcBorders>
                  <w:vAlign w:val="center"/>
                </w:tcPr>
                <w:p>
                  <w:pPr>
                    <w:autoSpaceDN w:val="0"/>
                    <w:adjustRightInd w:val="0"/>
                    <w:snapToGrid w:val="0"/>
                    <w:jc w:val="center"/>
                    <w:textAlignment w:val="baseline"/>
                    <w:rPr>
                      <w:color w:val="auto"/>
                      <w:szCs w:val="21"/>
                      <w:highlight w:val="none"/>
                    </w:rPr>
                  </w:pPr>
                  <w:r>
                    <w:rPr>
                      <w:rFonts w:hint="eastAsia"/>
                      <w:color w:val="auto"/>
                      <w:szCs w:val="21"/>
                      <w:highlight w:val="none"/>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391" w:type="pct"/>
                  <w:vMerge w:val="continue"/>
                  <w:tcBorders>
                    <w:tl2br w:val="nil"/>
                    <w:tr2bl w:val="nil"/>
                  </w:tcBorders>
                  <w:vAlign w:val="center"/>
                </w:tcPr>
                <w:p>
                  <w:pPr>
                    <w:jc w:val="center"/>
                    <w:textAlignment w:val="baseline"/>
                    <w:rPr>
                      <w:color w:val="auto"/>
                      <w:szCs w:val="21"/>
                      <w:highlight w:val="none"/>
                    </w:rPr>
                  </w:pPr>
                </w:p>
              </w:tc>
              <w:tc>
                <w:tcPr>
                  <w:tcW w:w="792" w:type="pct"/>
                  <w:tcBorders>
                    <w:tl2br w:val="nil"/>
                    <w:tr2bl w:val="nil"/>
                  </w:tcBorders>
                  <w:vAlign w:val="center"/>
                </w:tcPr>
                <w:p>
                  <w:pPr>
                    <w:jc w:val="center"/>
                    <w:rPr>
                      <w:color w:val="auto"/>
                      <w:highlight w:val="none"/>
                    </w:rPr>
                  </w:pPr>
                  <w:r>
                    <w:rPr>
                      <w:rFonts w:hint="eastAsia"/>
                      <w:color w:val="auto"/>
                      <w:highlight w:val="none"/>
                    </w:rPr>
                    <w:t>道路工程</w:t>
                  </w:r>
                </w:p>
              </w:tc>
              <w:tc>
                <w:tcPr>
                  <w:tcW w:w="2984" w:type="pct"/>
                  <w:tcBorders>
                    <w:tl2br w:val="nil"/>
                    <w:tr2bl w:val="nil"/>
                  </w:tcBorders>
                  <w:vAlign w:val="center"/>
                </w:tcPr>
                <w:p>
                  <w:pPr>
                    <w:jc w:val="center"/>
                    <w:textAlignment w:val="baseline"/>
                    <w:rPr>
                      <w:rFonts w:hint="default" w:eastAsia="宋体"/>
                      <w:color w:val="auto"/>
                      <w:szCs w:val="21"/>
                      <w:highlight w:val="none"/>
                      <w:lang w:val="en-US" w:eastAsia="zh-CN"/>
                    </w:rPr>
                  </w:pPr>
                  <w:r>
                    <w:rPr>
                      <w:rFonts w:hint="eastAsia"/>
                      <w:color w:val="auto"/>
                      <w:szCs w:val="21"/>
                      <w:highlight w:val="none"/>
                    </w:rPr>
                    <w:t>本项目依托现有园区内的道路，进场道路为园区内小路</w:t>
                  </w:r>
                </w:p>
              </w:tc>
              <w:tc>
                <w:tcPr>
                  <w:tcW w:w="831" w:type="pct"/>
                  <w:tcBorders>
                    <w:tl2br w:val="nil"/>
                    <w:tr2bl w:val="nil"/>
                  </w:tcBorders>
                  <w:vAlign w:val="center"/>
                </w:tcPr>
                <w:p>
                  <w:pPr>
                    <w:autoSpaceDN w:val="0"/>
                    <w:adjustRightInd w:val="0"/>
                    <w:snapToGrid w:val="0"/>
                    <w:jc w:val="center"/>
                    <w:textAlignment w:val="baseline"/>
                    <w:rPr>
                      <w:color w:val="auto"/>
                      <w:szCs w:val="21"/>
                      <w:highlight w:val="none"/>
                    </w:rPr>
                  </w:pPr>
                  <w:r>
                    <w:rPr>
                      <w:rFonts w:hint="eastAsia"/>
                      <w:color w:val="auto"/>
                      <w:szCs w:val="21"/>
                      <w:highlight w:val="none"/>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391" w:type="pct"/>
                  <w:vMerge w:val="continue"/>
                  <w:tcBorders>
                    <w:tl2br w:val="nil"/>
                    <w:tr2bl w:val="nil"/>
                  </w:tcBorders>
                  <w:vAlign w:val="center"/>
                </w:tcPr>
                <w:p>
                  <w:pPr>
                    <w:jc w:val="center"/>
                    <w:textAlignment w:val="baseline"/>
                    <w:rPr>
                      <w:color w:val="auto"/>
                      <w:szCs w:val="21"/>
                      <w:highlight w:val="none"/>
                    </w:rPr>
                  </w:pPr>
                </w:p>
              </w:tc>
              <w:tc>
                <w:tcPr>
                  <w:tcW w:w="792" w:type="pct"/>
                  <w:tcBorders>
                    <w:tl2br w:val="nil"/>
                    <w:tr2bl w:val="nil"/>
                  </w:tcBorders>
                  <w:vAlign w:val="center"/>
                </w:tcPr>
                <w:p>
                  <w:pPr>
                    <w:jc w:val="center"/>
                    <w:rPr>
                      <w:rFonts w:hint="eastAsia"/>
                      <w:color w:val="auto"/>
                      <w:highlight w:val="none"/>
                    </w:rPr>
                  </w:pPr>
                  <w:r>
                    <w:rPr>
                      <w:color w:val="auto"/>
                      <w:highlight w:val="none"/>
                    </w:rPr>
                    <w:t>排水</w:t>
                  </w:r>
                </w:p>
              </w:tc>
              <w:tc>
                <w:tcPr>
                  <w:tcW w:w="2984" w:type="pct"/>
                  <w:tcBorders>
                    <w:tl2br w:val="nil"/>
                    <w:tr2bl w:val="nil"/>
                  </w:tcBorders>
                  <w:vAlign w:val="center"/>
                </w:tcPr>
                <w:p>
                  <w:pPr>
                    <w:adjustRightInd w:val="0"/>
                    <w:snapToGrid w:val="0"/>
                    <w:jc w:val="left"/>
                    <w:rPr>
                      <w:rFonts w:hint="eastAsia"/>
                      <w:color w:val="auto"/>
                      <w:szCs w:val="21"/>
                    </w:rPr>
                  </w:pPr>
                  <w:r>
                    <w:rPr>
                      <w:color w:val="auto"/>
                      <w:szCs w:val="21"/>
                    </w:rPr>
                    <w:t>本项目不新增职工，</w:t>
                  </w:r>
                  <w:r>
                    <w:rPr>
                      <w:rFonts w:hint="eastAsia"/>
                      <w:color w:val="auto"/>
                      <w:szCs w:val="21"/>
                    </w:rPr>
                    <w:t>无新增</w:t>
                  </w:r>
                  <w:r>
                    <w:rPr>
                      <w:color w:val="auto"/>
                      <w:szCs w:val="21"/>
                    </w:rPr>
                    <w:t>生活污水</w:t>
                  </w:r>
                  <w:r>
                    <w:rPr>
                      <w:rFonts w:hint="eastAsia"/>
                      <w:color w:val="auto"/>
                      <w:szCs w:val="21"/>
                    </w:rPr>
                    <w:t>。</w:t>
                  </w:r>
                </w:p>
                <w:p>
                  <w:pPr>
                    <w:adjustRightInd w:val="0"/>
                    <w:snapToGrid w:val="0"/>
                    <w:jc w:val="left"/>
                    <w:rPr>
                      <w:rFonts w:hint="eastAsia"/>
                      <w:color w:val="auto"/>
                    </w:rPr>
                  </w:pPr>
                  <w:r>
                    <w:rPr>
                      <w:rFonts w:hint="eastAsia"/>
                      <w:color w:val="auto"/>
                      <w:szCs w:val="21"/>
                    </w:rPr>
                    <w:t>本项目</w:t>
                  </w:r>
                  <w:r>
                    <w:rPr>
                      <w:color w:val="auto"/>
                      <w:szCs w:val="21"/>
                    </w:rPr>
                    <w:t>废水主要为锅炉排污水</w:t>
                  </w:r>
                  <w:r>
                    <w:rPr>
                      <w:rFonts w:hint="eastAsia"/>
                      <w:color w:val="auto"/>
                      <w:szCs w:val="21"/>
                    </w:rPr>
                    <w:t>及软化废水，锅炉排污水作为干灰调湿、灰渣仓喷洒及除渣补充用水，软化废水用于锅炉房擦拭地面，不外排</w:t>
                  </w:r>
                </w:p>
              </w:tc>
              <w:tc>
                <w:tcPr>
                  <w:tcW w:w="831" w:type="pct"/>
                  <w:tcBorders>
                    <w:tl2br w:val="nil"/>
                    <w:tr2bl w:val="nil"/>
                  </w:tcBorders>
                  <w:vAlign w:val="center"/>
                </w:tcPr>
                <w:p>
                  <w:pPr>
                    <w:adjustRightInd w:val="0"/>
                    <w:snapToGrid w:val="0"/>
                    <w:jc w:val="center"/>
                    <w:rPr>
                      <w:rFonts w:hint="eastAsia"/>
                      <w:color w:val="auto"/>
                      <w:szCs w:val="21"/>
                      <w:highlight w:val="none"/>
                    </w:rPr>
                  </w:pPr>
                  <w:r>
                    <w:rPr>
                      <w:rFonts w:hint="eastAsia"/>
                      <w:color w:val="auto"/>
                      <w:szCs w:val="21"/>
                      <w:highlight w:val="none"/>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3" w:hRule="atLeast"/>
                <w:jc w:val="center"/>
              </w:trPr>
              <w:tc>
                <w:tcPr>
                  <w:tcW w:w="391" w:type="pct"/>
                  <w:vMerge w:val="restart"/>
                  <w:tcBorders>
                    <w:tl2br w:val="nil"/>
                    <w:tr2bl w:val="nil"/>
                  </w:tcBorders>
                  <w:vAlign w:val="center"/>
                </w:tcPr>
                <w:p>
                  <w:pPr>
                    <w:jc w:val="center"/>
                    <w:textAlignment w:val="baseline"/>
                    <w:rPr>
                      <w:color w:val="auto"/>
                      <w:szCs w:val="21"/>
                      <w:highlight w:val="none"/>
                    </w:rPr>
                  </w:pPr>
                  <w:r>
                    <w:rPr>
                      <w:color w:val="auto"/>
                      <w:szCs w:val="21"/>
                      <w:highlight w:val="none"/>
                    </w:rPr>
                    <w:t>储运工程</w:t>
                  </w:r>
                </w:p>
              </w:tc>
              <w:tc>
                <w:tcPr>
                  <w:tcW w:w="792" w:type="pct"/>
                  <w:tcBorders>
                    <w:tl2br w:val="nil"/>
                    <w:tr2bl w:val="nil"/>
                  </w:tcBorders>
                  <w:vAlign w:val="center"/>
                </w:tcPr>
                <w:p>
                  <w:pPr>
                    <w:autoSpaceDN w:val="0"/>
                    <w:adjustRightInd w:val="0"/>
                    <w:snapToGrid w:val="0"/>
                    <w:jc w:val="center"/>
                    <w:rPr>
                      <w:rFonts w:hint="eastAsia" w:eastAsia="宋体"/>
                      <w:color w:val="auto"/>
                      <w:szCs w:val="21"/>
                      <w:highlight w:val="none"/>
                      <w:lang w:val="en-US" w:eastAsia="zh-CN"/>
                    </w:rPr>
                  </w:pPr>
                  <w:r>
                    <w:rPr>
                      <w:rFonts w:hint="eastAsia"/>
                      <w:color w:val="auto"/>
                      <w:szCs w:val="21"/>
                      <w:highlight w:val="none"/>
                    </w:rPr>
                    <w:t>生物质燃料</w:t>
                  </w:r>
                  <w:r>
                    <w:rPr>
                      <w:rFonts w:hint="eastAsia"/>
                      <w:color w:val="auto"/>
                      <w:szCs w:val="21"/>
                      <w:highlight w:val="none"/>
                      <w:lang w:val="en-US" w:eastAsia="zh-CN"/>
                    </w:rPr>
                    <w:t>仓</w:t>
                  </w:r>
                </w:p>
              </w:tc>
              <w:tc>
                <w:tcPr>
                  <w:tcW w:w="2984" w:type="pct"/>
                  <w:tcBorders>
                    <w:tl2br w:val="nil"/>
                    <w:tr2bl w:val="nil"/>
                  </w:tcBorders>
                  <w:vAlign w:val="center"/>
                </w:tcPr>
                <w:p>
                  <w:pPr>
                    <w:jc w:val="left"/>
                    <w:rPr>
                      <w:color w:val="auto"/>
                      <w:szCs w:val="21"/>
                      <w:highlight w:val="none"/>
                    </w:rPr>
                  </w:pPr>
                  <w:r>
                    <w:rPr>
                      <w:rFonts w:hint="eastAsia" w:ascii="Times New Roman" w:hAnsi="Times New Roman" w:eastAsia="宋体" w:cs="Times New Roman"/>
                      <w:color w:val="auto"/>
                      <w:szCs w:val="21"/>
                      <w:highlight w:val="none"/>
                      <w:lang w:val="en-US" w:eastAsia="zh-CN"/>
                    </w:rPr>
                    <w:t>利旧现有</w:t>
                  </w:r>
                  <w:r>
                    <w:rPr>
                      <w:rFonts w:hint="default" w:ascii="Times New Roman" w:hAnsi="Times New Roman" w:eastAsia="宋体" w:cs="Times New Roman"/>
                      <w:color w:val="auto"/>
                      <w:szCs w:val="21"/>
                      <w:highlight w:val="none"/>
                    </w:rPr>
                    <w:t>封闭</w:t>
                  </w:r>
                  <w:r>
                    <w:rPr>
                      <w:rFonts w:hint="eastAsia" w:ascii="Times New Roman" w:hAnsi="Times New Roman" w:eastAsia="宋体" w:cs="Times New Roman"/>
                      <w:color w:val="auto"/>
                      <w:szCs w:val="21"/>
                      <w:highlight w:val="none"/>
                      <w:lang w:val="en-US" w:eastAsia="zh-CN"/>
                    </w:rPr>
                    <w:t>料仓一座，容积为25</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w:t>
                  </w:r>
                  <w:r>
                    <w:rPr>
                      <w:rFonts w:hint="eastAsia" w:cs="Times New Roman"/>
                      <w:color w:val="auto"/>
                      <w:szCs w:val="21"/>
                      <w:highlight w:val="none"/>
                      <w:lang w:val="en-US" w:eastAsia="zh-CN"/>
                    </w:rPr>
                    <w:t>位于</w:t>
                  </w:r>
                  <w:r>
                    <w:rPr>
                      <w:rFonts w:hint="eastAsia" w:ascii="Times New Roman" w:hAnsi="Times New Roman" w:eastAsia="宋体" w:cs="Times New Roman"/>
                      <w:color w:val="auto"/>
                      <w:szCs w:val="21"/>
                      <w:highlight w:val="none"/>
                      <w:lang w:val="en-US" w:eastAsia="zh-CN"/>
                    </w:rPr>
                    <w:t>锅炉房东侧，</w:t>
                  </w:r>
                  <w:r>
                    <w:rPr>
                      <w:rFonts w:hint="default" w:ascii="Times New Roman" w:hAnsi="Times New Roman" w:eastAsia="宋体" w:cs="Times New Roman"/>
                      <w:color w:val="auto"/>
                      <w:szCs w:val="21"/>
                      <w:highlight w:val="none"/>
                    </w:rPr>
                    <w:t>用于储存生物质</w:t>
                  </w:r>
                  <w:r>
                    <w:rPr>
                      <w:rFonts w:hint="eastAsia" w:ascii="Times New Roman" w:hAnsi="Times New Roman" w:eastAsia="宋体" w:cs="Times New Roman"/>
                      <w:color w:val="auto"/>
                      <w:szCs w:val="21"/>
                      <w:highlight w:val="none"/>
                      <w:lang w:eastAsia="zh-CN"/>
                    </w:rPr>
                    <w:t>成型</w:t>
                  </w:r>
                  <w:r>
                    <w:rPr>
                      <w:rFonts w:hint="default" w:ascii="Times New Roman" w:hAnsi="Times New Roman" w:eastAsia="宋体" w:cs="Times New Roman"/>
                      <w:color w:val="auto"/>
                      <w:szCs w:val="21"/>
                      <w:highlight w:val="none"/>
                    </w:rPr>
                    <w:t>燃料，</w:t>
                  </w:r>
                  <w:r>
                    <w:rPr>
                      <w:rFonts w:hint="default" w:ascii="Times New Roman" w:hAnsi="Times New Roman" w:eastAsia="宋体" w:cs="Times New Roman"/>
                      <w:color w:val="auto"/>
                      <w:szCs w:val="21"/>
                      <w:highlight w:val="none"/>
                      <w:u w:val="none"/>
                      <w:lang w:val="en-US" w:eastAsia="zh-CN"/>
                    </w:rPr>
                    <w:t>储存方式为袋装储存</w:t>
                  </w:r>
                  <w:r>
                    <w:rPr>
                      <w:rFonts w:hint="eastAsia" w:ascii="Times New Roman" w:hAnsi="Times New Roman" w:eastAsia="宋体" w:cs="Times New Roman"/>
                      <w:color w:val="auto"/>
                      <w:szCs w:val="21"/>
                      <w:highlight w:val="none"/>
                      <w:u w:val="none"/>
                      <w:lang w:val="en-US" w:eastAsia="zh-CN"/>
                    </w:rPr>
                    <w:t>，</w:t>
                  </w:r>
                  <w:r>
                    <w:rPr>
                      <w:rFonts w:hint="default" w:ascii="Times New Roman" w:hAnsi="Times New Roman" w:eastAsia="宋体" w:cs="Times New Roman"/>
                      <w:color w:val="auto"/>
                      <w:szCs w:val="21"/>
                      <w:highlight w:val="none"/>
                    </w:rPr>
                    <w:t>最大储存能力为</w:t>
                  </w:r>
                  <w:r>
                    <w:rPr>
                      <w:rFonts w:hint="eastAsia" w:ascii="Times New Roman" w:hAnsi="Times New Roman" w:eastAsia="宋体" w:cs="Times New Roman"/>
                      <w:color w:val="auto"/>
                      <w:szCs w:val="21"/>
                      <w:highlight w:val="none"/>
                      <w:lang w:val="en-US" w:eastAsia="zh-CN"/>
                    </w:rPr>
                    <w:t>40</w:t>
                  </w:r>
                  <w:r>
                    <w:rPr>
                      <w:rFonts w:hint="default" w:ascii="Times New Roman" w:hAnsi="Times New Roman" w:eastAsia="宋体" w:cs="Times New Roman"/>
                      <w:color w:val="auto"/>
                      <w:szCs w:val="21"/>
                      <w:highlight w:val="none"/>
                    </w:rPr>
                    <w:t>t。</w:t>
                  </w:r>
                </w:p>
              </w:tc>
              <w:tc>
                <w:tcPr>
                  <w:tcW w:w="831" w:type="pct"/>
                  <w:tcBorders>
                    <w:tl2br w:val="nil"/>
                    <w:tr2bl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利旧原有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391" w:type="pct"/>
                  <w:vMerge w:val="continue"/>
                  <w:tcBorders>
                    <w:tl2br w:val="nil"/>
                    <w:tr2bl w:val="nil"/>
                  </w:tcBorders>
                  <w:vAlign w:val="center"/>
                </w:tcPr>
                <w:p>
                  <w:pPr>
                    <w:jc w:val="center"/>
                    <w:textAlignment w:val="baseline"/>
                    <w:rPr>
                      <w:color w:val="auto"/>
                      <w:szCs w:val="21"/>
                      <w:highlight w:val="none"/>
                    </w:rPr>
                  </w:pPr>
                </w:p>
              </w:tc>
              <w:tc>
                <w:tcPr>
                  <w:tcW w:w="792" w:type="pct"/>
                  <w:tcBorders>
                    <w:tl2br w:val="nil"/>
                    <w:tr2bl w:val="nil"/>
                  </w:tcBorders>
                  <w:vAlign w:val="center"/>
                </w:tcPr>
                <w:p>
                  <w:pPr>
                    <w:jc w:val="center"/>
                    <w:rPr>
                      <w:rFonts w:hint="eastAsia" w:eastAsia="宋体"/>
                      <w:color w:val="auto"/>
                      <w:szCs w:val="21"/>
                      <w:highlight w:val="none"/>
                      <w:lang w:val="en-US" w:eastAsia="zh-CN"/>
                    </w:rPr>
                  </w:pPr>
                  <w:r>
                    <w:rPr>
                      <w:rFonts w:hint="eastAsia"/>
                      <w:color w:val="auto"/>
                      <w:szCs w:val="21"/>
                      <w:highlight w:val="none"/>
                    </w:rPr>
                    <w:t>临时灰渣</w:t>
                  </w:r>
                  <w:r>
                    <w:rPr>
                      <w:rFonts w:hint="eastAsia"/>
                      <w:color w:val="auto"/>
                      <w:szCs w:val="21"/>
                      <w:highlight w:val="none"/>
                      <w:lang w:val="en-US" w:eastAsia="zh-CN"/>
                    </w:rPr>
                    <w:t>仓</w:t>
                  </w:r>
                </w:p>
              </w:tc>
              <w:tc>
                <w:tcPr>
                  <w:tcW w:w="2984" w:type="pct"/>
                  <w:tcBorders>
                    <w:tl2br w:val="nil"/>
                    <w:tr2bl w:val="nil"/>
                  </w:tcBorders>
                  <w:vAlign w:val="center"/>
                </w:tcPr>
                <w:p>
                  <w:pPr>
                    <w:jc w:val="left"/>
                    <w:rPr>
                      <w:color w:val="auto"/>
                      <w:szCs w:val="21"/>
                      <w:highlight w:val="none"/>
                    </w:rPr>
                  </w:pPr>
                  <w:r>
                    <w:rPr>
                      <w:rFonts w:hint="default" w:ascii="Times New Roman" w:hAnsi="Times New Roman" w:eastAsia="宋体" w:cs="Times New Roman"/>
                      <w:color w:val="auto"/>
                      <w:szCs w:val="21"/>
                      <w:highlight w:val="none"/>
                      <w:u w:val="none"/>
                      <w:lang w:val="en-US" w:eastAsia="zh-CN"/>
                    </w:rPr>
                    <w:t>建设一座</w:t>
                  </w:r>
                  <w:r>
                    <w:rPr>
                      <w:rFonts w:hint="eastAsia" w:ascii="Times New Roman" w:hAnsi="Times New Roman" w:eastAsia="宋体" w:cs="Times New Roman"/>
                      <w:color w:val="auto"/>
                      <w:szCs w:val="21"/>
                      <w:highlight w:val="none"/>
                      <w:u w:val="none"/>
                      <w:lang w:val="en-US" w:eastAsia="zh-CN"/>
                    </w:rPr>
                    <w:t>15</w:t>
                  </w:r>
                  <w:r>
                    <w:rPr>
                      <w:rFonts w:hint="default" w:ascii="Times New Roman" w:hAnsi="Times New Roman" w:eastAsia="宋体" w:cs="Times New Roman"/>
                      <w:color w:val="auto"/>
                      <w:szCs w:val="21"/>
                      <w:highlight w:val="none"/>
                      <w:u w:val="none"/>
                      <w:lang w:val="en-US" w:eastAsia="zh-CN"/>
                    </w:rPr>
                    <w:t>m</w:t>
                  </w:r>
                  <w:r>
                    <w:rPr>
                      <w:rFonts w:hint="default" w:ascii="Times New Roman" w:hAnsi="Times New Roman" w:eastAsia="宋体" w:cs="Times New Roman"/>
                      <w:color w:val="auto"/>
                      <w:szCs w:val="21"/>
                      <w:highlight w:val="none"/>
                      <w:u w:val="none"/>
                      <w:vertAlign w:val="superscript"/>
                      <w:lang w:val="en-US" w:eastAsia="zh-CN"/>
                    </w:rPr>
                    <w:t>3</w:t>
                  </w:r>
                  <w:r>
                    <w:rPr>
                      <w:rFonts w:hint="default" w:ascii="Times New Roman" w:hAnsi="Times New Roman" w:eastAsia="宋体" w:cs="Times New Roman"/>
                      <w:color w:val="auto"/>
                      <w:szCs w:val="21"/>
                      <w:highlight w:val="none"/>
                      <w:u w:val="none"/>
                      <w:lang w:val="en-US" w:eastAsia="zh-CN"/>
                    </w:rPr>
                    <w:t>的灰</w:t>
                  </w:r>
                  <w:r>
                    <w:rPr>
                      <w:rFonts w:hint="eastAsia" w:ascii="Times New Roman" w:hAnsi="Times New Roman" w:eastAsia="宋体" w:cs="Times New Roman"/>
                      <w:color w:val="auto"/>
                      <w:szCs w:val="21"/>
                      <w:highlight w:val="none"/>
                      <w:u w:val="none"/>
                      <w:lang w:val="en-US" w:eastAsia="zh-CN"/>
                    </w:rPr>
                    <w:t>渣</w:t>
                  </w:r>
                  <w:r>
                    <w:rPr>
                      <w:rFonts w:hint="default" w:ascii="Times New Roman" w:hAnsi="Times New Roman" w:eastAsia="宋体" w:cs="Times New Roman"/>
                      <w:color w:val="auto"/>
                      <w:szCs w:val="21"/>
                      <w:highlight w:val="none"/>
                      <w:u w:val="none"/>
                      <w:lang w:val="en-US" w:eastAsia="zh-CN"/>
                    </w:rPr>
                    <w:t>仓一座，位于</w:t>
                  </w:r>
                  <w:r>
                    <w:rPr>
                      <w:rFonts w:hint="eastAsia" w:ascii="Times New Roman" w:hAnsi="Times New Roman" w:eastAsia="宋体" w:cs="Times New Roman"/>
                      <w:color w:val="auto"/>
                      <w:szCs w:val="21"/>
                      <w:highlight w:val="none"/>
                      <w:u w:val="none"/>
                      <w:lang w:val="en-US" w:eastAsia="zh-CN"/>
                    </w:rPr>
                    <w:t>锅炉房内</w:t>
                  </w:r>
                  <w:r>
                    <w:rPr>
                      <w:rFonts w:hint="default" w:ascii="Times New Roman" w:hAnsi="Times New Roman" w:eastAsia="宋体" w:cs="Times New Roman"/>
                      <w:color w:val="auto"/>
                      <w:szCs w:val="21"/>
                      <w:highlight w:val="none"/>
                      <w:u w:val="none"/>
                      <w:lang w:val="en-US" w:eastAsia="zh-CN"/>
                    </w:rPr>
                    <w:t>，用于存放本项目</w:t>
                  </w:r>
                  <w:r>
                    <w:rPr>
                      <w:rFonts w:hint="eastAsia" w:ascii="Times New Roman" w:hAnsi="Times New Roman" w:eastAsia="宋体" w:cs="Times New Roman"/>
                      <w:color w:val="auto"/>
                      <w:szCs w:val="21"/>
                      <w:highlight w:val="none"/>
                      <w:u w:val="none"/>
                      <w:lang w:val="en-US" w:eastAsia="zh-CN"/>
                    </w:rPr>
                    <w:t>锅炉炉</w:t>
                  </w:r>
                  <w:r>
                    <w:rPr>
                      <w:rFonts w:hint="default" w:ascii="Times New Roman" w:hAnsi="Times New Roman" w:eastAsia="宋体" w:cs="Times New Roman"/>
                      <w:color w:val="auto"/>
                      <w:szCs w:val="21"/>
                      <w:highlight w:val="none"/>
                      <w:u w:val="none"/>
                      <w:lang w:val="en-US" w:eastAsia="zh-CN"/>
                    </w:rPr>
                    <w:t>产生的草木灰</w:t>
                  </w:r>
                  <w:r>
                    <w:rPr>
                      <w:rFonts w:hint="eastAsia" w:ascii="Times New Roman" w:hAnsi="Times New Roman" w:eastAsia="宋体" w:cs="Times New Roman"/>
                      <w:color w:val="auto"/>
                      <w:szCs w:val="21"/>
                      <w:highlight w:val="none"/>
                      <w:u w:val="none"/>
                      <w:lang w:val="en-US" w:eastAsia="zh-CN"/>
                    </w:rPr>
                    <w:t>，封闭存放于灰渣仓中。</w:t>
                  </w:r>
                  <w:r>
                    <w:rPr>
                      <w:rFonts w:hint="eastAsia"/>
                      <w:color w:val="auto"/>
                      <w:highlight w:val="none"/>
                    </w:rPr>
                    <w:t>草木灰的</w:t>
                  </w:r>
                  <w:r>
                    <w:rPr>
                      <w:color w:val="auto"/>
                      <w:highlight w:val="none"/>
                    </w:rPr>
                    <w:t>密度</w:t>
                  </w:r>
                  <w:r>
                    <w:rPr>
                      <w:rFonts w:hint="eastAsia"/>
                      <w:color w:val="auto"/>
                      <w:highlight w:val="none"/>
                    </w:rPr>
                    <w:t>2.</w:t>
                  </w:r>
                  <w:r>
                    <w:rPr>
                      <w:rFonts w:hint="eastAsia"/>
                      <w:color w:val="auto"/>
                      <w:highlight w:val="none"/>
                      <w:lang w:val="en-US" w:eastAsia="zh-CN"/>
                    </w:rPr>
                    <w:t>6</w:t>
                  </w:r>
                  <w:r>
                    <w:rPr>
                      <w:color w:val="auto"/>
                      <w:highlight w:val="none"/>
                    </w:rPr>
                    <w:t>g/cm</w:t>
                  </w:r>
                  <w:r>
                    <w:rPr>
                      <w:color w:val="auto"/>
                      <w:highlight w:val="none"/>
                      <w:vertAlign w:val="superscript"/>
                    </w:rPr>
                    <w:t>3</w:t>
                  </w:r>
                  <w:r>
                    <w:rPr>
                      <w:rFonts w:hint="eastAsia"/>
                      <w:color w:val="auto"/>
                      <w:highlight w:val="none"/>
                    </w:rPr>
                    <w:t>，</w:t>
                  </w:r>
                  <w:r>
                    <w:rPr>
                      <w:rFonts w:hint="eastAsia"/>
                      <w:color w:val="auto"/>
                      <w:highlight w:val="none"/>
                      <w:lang w:val="en-US" w:eastAsia="zh-CN"/>
                    </w:rPr>
                    <w:t>本项目灰渣仓容及为15</w:t>
                  </w:r>
                  <w:r>
                    <w:rPr>
                      <w:rFonts w:hint="default" w:ascii="Times New Roman" w:hAnsi="Times New Roman" w:eastAsia="宋体" w:cs="Times New Roman"/>
                      <w:color w:val="auto"/>
                      <w:szCs w:val="21"/>
                      <w:highlight w:val="none"/>
                      <w:u w:val="none"/>
                      <w:lang w:val="en-US" w:eastAsia="zh-CN"/>
                    </w:rPr>
                    <w:t>m</w:t>
                  </w:r>
                  <w:r>
                    <w:rPr>
                      <w:rFonts w:hint="default" w:ascii="Times New Roman" w:hAnsi="Times New Roman" w:eastAsia="宋体" w:cs="Times New Roman"/>
                      <w:color w:val="auto"/>
                      <w:szCs w:val="21"/>
                      <w:highlight w:val="none"/>
                      <w:u w:val="none"/>
                      <w:vertAlign w:val="superscript"/>
                      <w:lang w:val="en-US" w:eastAsia="zh-CN"/>
                    </w:rPr>
                    <w:t>3</w:t>
                  </w:r>
                  <w:r>
                    <w:rPr>
                      <w:rFonts w:hint="eastAsia"/>
                      <w:color w:val="auto"/>
                      <w:highlight w:val="none"/>
                    </w:rPr>
                    <w:t>，经计算</w:t>
                  </w:r>
                  <w:r>
                    <w:rPr>
                      <w:rFonts w:hint="eastAsia"/>
                      <w:color w:val="auto"/>
                      <w:highlight w:val="none"/>
                      <w:lang w:eastAsia="zh-CN"/>
                    </w:rPr>
                    <w:t>，</w:t>
                  </w:r>
                  <w:r>
                    <w:rPr>
                      <w:rFonts w:hint="eastAsia" w:ascii="Times New Roman" w:hAnsi="Times New Roman" w:eastAsia="宋体" w:cs="Times New Roman"/>
                      <w:color w:val="auto"/>
                      <w:highlight w:val="none"/>
                    </w:rPr>
                    <w:t>本项目灰仓最大存量为</w:t>
                  </w:r>
                  <w:r>
                    <w:rPr>
                      <w:rFonts w:hint="eastAsia" w:ascii="Times New Roman" w:hAnsi="Times New Roman" w:eastAsia="宋体" w:cs="Times New Roman"/>
                      <w:color w:val="auto"/>
                      <w:highlight w:val="none"/>
                      <w:lang w:val="en-US" w:eastAsia="zh-CN"/>
                    </w:rPr>
                    <w:t>39</w:t>
                  </w:r>
                  <w:r>
                    <w:rPr>
                      <w:rFonts w:hint="eastAsia" w:ascii="Times New Roman" w:hAnsi="Times New Roman" w:eastAsia="宋体" w:cs="Times New Roman"/>
                      <w:color w:val="auto"/>
                      <w:highlight w:val="none"/>
                    </w:rPr>
                    <w:t>t</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本项目草木灰产生量为387.23t/a</w:t>
                  </w:r>
                  <w:r>
                    <w:rPr>
                      <w:rFonts w:hint="eastAsia"/>
                      <w:color w:val="auto"/>
                      <w:highlight w:val="none"/>
                      <w:lang w:val="en-US" w:eastAsia="zh-CN"/>
                    </w:rPr>
                    <w:t>，本项目灰仓可满足灰渣储存的需求，本项目灰渣转运周期为3~7天。冬季不利转运情况下也可储存在本项目灰仓中</w:t>
                  </w:r>
                </w:p>
              </w:tc>
              <w:tc>
                <w:tcPr>
                  <w:tcW w:w="831" w:type="pct"/>
                  <w:tcBorders>
                    <w:tl2br w:val="nil"/>
                    <w:tr2bl w:val="nil"/>
                  </w:tcBorders>
                  <w:vAlign w:val="center"/>
                </w:tcPr>
                <w:p>
                  <w:pPr>
                    <w:jc w:val="center"/>
                    <w:rPr>
                      <w:rFonts w:hint="eastAsia" w:eastAsia="宋体"/>
                      <w:color w:val="auto"/>
                      <w:szCs w:val="21"/>
                      <w:highlight w:val="none"/>
                      <w:lang w:eastAsia="zh-CN"/>
                    </w:rPr>
                  </w:pPr>
                  <w:r>
                    <w:rPr>
                      <w:rFonts w:hint="eastAsia"/>
                      <w:color w:val="auto"/>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391" w:type="pct"/>
                  <w:vMerge w:val="restart"/>
                  <w:tcBorders>
                    <w:tl2br w:val="nil"/>
                    <w:tr2bl w:val="nil"/>
                  </w:tcBorders>
                  <w:vAlign w:val="center"/>
                </w:tcPr>
                <w:p>
                  <w:pPr>
                    <w:jc w:val="center"/>
                    <w:textAlignment w:val="baseline"/>
                    <w:rPr>
                      <w:color w:val="auto"/>
                      <w:szCs w:val="21"/>
                      <w:highlight w:val="none"/>
                    </w:rPr>
                  </w:pPr>
                  <w:r>
                    <w:rPr>
                      <w:color w:val="auto"/>
                      <w:szCs w:val="21"/>
                      <w:highlight w:val="none"/>
                    </w:rPr>
                    <w:t>公用工程</w:t>
                  </w:r>
                </w:p>
              </w:tc>
              <w:tc>
                <w:tcPr>
                  <w:tcW w:w="792" w:type="pct"/>
                  <w:tcBorders>
                    <w:tl2br w:val="nil"/>
                    <w:tr2bl w:val="nil"/>
                  </w:tcBorders>
                  <w:vAlign w:val="center"/>
                </w:tcPr>
                <w:p>
                  <w:pPr>
                    <w:jc w:val="center"/>
                    <w:rPr>
                      <w:color w:val="auto"/>
                      <w:highlight w:val="none"/>
                    </w:rPr>
                  </w:pPr>
                  <w:r>
                    <w:rPr>
                      <w:color w:val="auto"/>
                      <w:highlight w:val="none"/>
                    </w:rPr>
                    <w:t>供电</w:t>
                  </w:r>
                </w:p>
              </w:tc>
              <w:tc>
                <w:tcPr>
                  <w:tcW w:w="2984" w:type="pct"/>
                  <w:tcBorders>
                    <w:tl2br w:val="nil"/>
                    <w:tr2bl w:val="nil"/>
                  </w:tcBorders>
                  <w:vAlign w:val="center"/>
                </w:tcPr>
                <w:p>
                  <w:pPr>
                    <w:jc w:val="center"/>
                    <w:textAlignment w:val="baseline"/>
                    <w:rPr>
                      <w:color w:val="auto"/>
                      <w:szCs w:val="21"/>
                      <w:highlight w:val="none"/>
                    </w:rPr>
                  </w:pPr>
                  <w:r>
                    <w:rPr>
                      <w:color w:val="auto"/>
                      <w:szCs w:val="21"/>
                      <w:highlight w:val="none"/>
                    </w:rPr>
                    <w:t>厂区用电由市政电网统一供给</w:t>
                  </w:r>
                </w:p>
              </w:tc>
              <w:tc>
                <w:tcPr>
                  <w:tcW w:w="831" w:type="pct"/>
                  <w:tcBorders>
                    <w:tl2br w:val="nil"/>
                    <w:tr2bl w:val="nil"/>
                  </w:tcBorders>
                  <w:vAlign w:val="center"/>
                </w:tcPr>
                <w:p>
                  <w:pPr>
                    <w:jc w:val="center"/>
                    <w:textAlignment w:val="baseline"/>
                    <w:rPr>
                      <w:color w:val="auto"/>
                      <w:szCs w:val="21"/>
                      <w:highlight w:val="none"/>
                    </w:rPr>
                  </w:pPr>
                  <w:r>
                    <w:rPr>
                      <w:rFonts w:hint="eastAsia"/>
                      <w:color w:val="auto"/>
                      <w:szCs w:val="21"/>
                      <w:highlight w:val="none"/>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391" w:type="pct"/>
                  <w:vMerge w:val="continue"/>
                  <w:tcBorders>
                    <w:tl2br w:val="nil"/>
                    <w:tr2bl w:val="nil"/>
                  </w:tcBorders>
                  <w:vAlign w:val="center"/>
                </w:tcPr>
                <w:p>
                  <w:pPr>
                    <w:jc w:val="center"/>
                    <w:textAlignment w:val="baseline"/>
                    <w:rPr>
                      <w:color w:val="auto"/>
                      <w:szCs w:val="21"/>
                      <w:highlight w:val="none"/>
                    </w:rPr>
                  </w:pPr>
                </w:p>
              </w:tc>
              <w:tc>
                <w:tcPr>
                  <w:tcW w:w="792" w:type="pct"/>
                  <w:tcBorders>
                    <w:tl2br w:val="nil"/>
                    <w:tr2bl w:val="nil"/>
                  </w:tcBorders>
                  <w:vAlign w:val="center"/>
                </w:tcPr>
                <w:p>
                  <w:pPr>
                    <w:jc w:val="center"/>
                    <w:rPr>
                      <w:color w:val="auto"/>
                      <w:highlight w:val="none"/>
                    </w:rPr>
                  </w:pPr>
                  <w:r>
                    <w:rPr>
                      <w:rFonts w:hint="eastAsia"/>
                      <w:color w:val="auto"/>
                      <w:highlight w:val="none"/>
                    </w:rPr>
                    <w:t>供暖</w:t>
                  </w:r>
                </w:p>
              </w:tc>
              <w:tc>
                <w:tcPr>
                  <w:tcW w:w="2984" w:type="pct"/>
                  <w:tcBorders>
                    <w:tl2br w:val="nil"/>
                    <w:tr2bl w:val="nil"/>
                  </w:tcBorders>
                  <w:vAlign w:val="center"/>
                </w:tcPr>
                <w:p>
                  <w:pPr>
                    <w:jc w:val="center"/>
                    <w:textAlignment w:val="baseline"/>
                    <w:rPr>
                      <w:rFonts w:hint="default" w:eastAsia="宋体"/>
                      <w:b/>
                      <w:bCs/>
                      <w:color w:val="auto"/>
                      <w:szCs w:val="21"/>
                      <w:highlight w:val="none"/>
                      <w:lang w:val="en-US" w:eastAsia="zh-CN"/>
                    </w:rPr>
                  </w:pPr>
                  <w:r>
                    <w:rPr>
                      <w:rFonts w:hint="eastAsia"/>
                      <w:color w:val="auto"/>
                      <w:szCs w:val="21"/>
                      <w:highlight w:val="none"/>
                    </w:rPr>
                    <w:t>本项目</w:t>
                  </w:r>
                  <w:r>
                    <w:rPr>
                      <w:rFonts w:hint="eastAsia"/>
                      <w:color w:val="auto"/>
                      <w:szCs w:val="21"/>
                      <w:highlight w:val="none"/>
                      <w:lang w:val="en-US" w:eastAsia="zh-CN"/>
                    </w:rPr>
                    <w:t>自行供暖</w:t>
                  </w:r>
                </w:p>
              </w:tc>
              <w:tc>
                <w:tcPr>
                  <w:tcW w:w="831" w:type="pct"/>
                  <w:tcBorders>
                    <w:tl2br w:val="nil"/>
                    <w:tr2bl w:val="nil"/>
                  </w:tcBorders>
                  <w:vAlign w:val="center"/>
                </w:tcPr>
                <w:p>
                  <w:pPr>
                    <w:jc w:val="center"/>
                    <w:textAlignment w:val="baseline"/>
                    <w:rPr>
                      <w:color w:val="auto"/>
                      <w:szCs w:val="21"/>
                      <w:highlight w:val="none"/>
                    </w:rPr>
                  </w:pPr>
                  <w:r>
                    <w:rPr>
                      <w:rFonts w:hint="eastAsia"/>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1" w:type="pct"/>
                  <w:vMerge w:val="continue"/>
                  <w:tcBorders>
                    <w:tl2br w:val="nil"/>
                    <w:tr2bl w:val="nil"/>
                  </w:tcBorders>
                  <w:vAlign w:val="center"/>
                </w:tcPr>
                <w:p>
                  <w:pPr>
                    <w:jc w:val="center"/>
                    <w:textAlignment w:val="baseline"/>
                    <w:rPr>
                      <w:color w:val="auto"/>
                      <w:szCs w:val="21"/>
                      <w:highlight w:val="none"/>
                    </w:rPr>
                  </w:pPr>
                </w:p>
              </w:tc>
              <w:tc>
                <w:tcPr>
                  <w:tcW w:w="792" w:type="pct"/>
                  <w:tcBorders>
                    <w:tl2br w:val="nil"/>
                    <w:tr2bl w:val="nil"/>
                  </w:tcBorders>
                  <w:vAlign w:val="center"/>
                </w:tcPr>
                <w:p>
                  <w:pPr>
                    <w:jc w:val="center"/>
                    <w:rPr>
                      <w:color w:val="auto"/>
                      <w:highlight w:val="none"/>
                    </w:rPr>
                  </w:pPr>
                  <w:r>
                    <w:rPr>
                      <w:color w:val="auto"/>
                      <w:highlight w:val="none"/>
                    </w:rPr>
                    <w:t>供水</w:t>
                  </w:r>
                </w:p>
              </w:tc>
              <w:tc>
                <w:tcPr>
                  <w:tcW w:w="2984" w:type="pct"/>
                  <w:tcBorders>
                    <w:tl2br w:val="nil"/>
                    <w:tr2bl w:val="nil"/>
                  </w:tcBorders>
                  <w:vAlign w:val="center"/>
                </w:tcPr>
                <w:p>
                  <w:pPr>
                    <w:adjustRightInd w:val="0"/>
                    <w:snapToGrid w:val="0"/>
                    <w:jc w:val="center"/>
                    <w:rPr>
                      <w:color w:val="auto"/>
                      <w:szCs w:val="21"/>
                      <w:highlight w:val="none"/>
                    </w:rPr>
                  </w:pPr>
                  <w:r>
                    <w:rPr>
                      <w:rFonts w:hint="eastAsia"/>
                      <w:color w:val="auto"/>
                      <w:szCs w:val="21"/>
                      <w:highlight w:val="none"/>
                    </w:rPr>
                    <w:t>依托园区内市政供水系统</w:t>
                  </w:r>
                </w:p>
              </w:tc>
              <w:tc>
                <w:tcPr>
                  <w:tcW w:w="831" w:type="pct"/>
                  <w:tcBorders>
                    <w:tl2br w:val="nil"/>
                    <w:tr2bl w:val="nil"/>
                  </w:tcBorders>
                  <w:vAlign w:val="center"/>
                </w:tcPr>
                <w:p>
                  <w:pPr>
                    <w:adjustRightInd w:val="0"/>
                    <w:snapToGrid w:val="0"/>
                    <w:jc w:val="center"/>
                    <w:rPr>
                      <w:color w:val="auto"/>
                      <w:szCs w:val="21"/>
                      <w:highlight w:val="none"/>
                    </w:rPr>
                  </w:pPr>
                  <w:r>
                    <w:rPr>
                      <w:rFonts w:hint="eastAsia"/>
                      <w:color w:val="auto"/>
                      <w:szCs w:val="21"/>
                      <w:highlight w:val="none"/>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391" w:type="pct"/>
                  <w:vMerge w:val="continue"/>
                  <w:tcBorders>
                    <w:tl2br w:val="nil"/>
                    <w:tr2bl w:val="nil"/>
                  </w:tcBorders>
                  <w:vAlign w:val="center"/>
                </w:tcPr>
                <w:p>
                  <w:pPr>
                    <w:jc w:val="center"/>
                    <w:textAlignment w:val="baseline"/>
                    <w:rPr>
                      <w:color w:val="auto"/>
                      <w:szCs w:val="21"/>
                      <w:highlight w:val="none"/>
                    </w:rPr>
                  </w:pPr>
                </w:p>
              </w:tc>
              <w:tc>
                <w:tcPr>
                  <w:tcW w:w="792" w:type="pct"/>
                  <w:tcBorders>
                    <w:tl2br w:val="nil"/>
                    <w:tr2bl w:val="nil"/>
                  </w:tcBorders>
                  <w:vAlign w:val="center"/>
                </w:tcPr>
                <w:p>
                  <w:pPr>
                    <w:jc w:val="center"/>
                    <w:rPr>
                      <w:color w:val="auto"/>
                      <w:highlight w:val="none"/>
                    </w:rPr>
                  </w:pPr>
                  <w:r>
                    <w:rPr>
                      <w:color w:val="auto"/>
                      <w:highlight w:val="none"/>
                    </w:rPr>
                    <w:t>排水</w:t>
                  </w:r>
                </w:p>
              </w:tc>
              <w:tc>
                <w:tcPr>
                  <w:tcW w:w="2984" w:type="pct"/>
                  <w:tcBorders>
                    <w:tl2br w:val="nil"/>
                    <w:tr2bl w:val="nil"/>
                  </w:tcBorders>
                  <w:vAlign w:val="center"/>
                </w:tcPr>
                <w:p>
                  <w:pPr>
                    <w:adjustRightInd w:val="0"/>
                    <w:snapToGrid w:val="0"/>
                    <w:jc w:val="left"/>
                    <w:rPr>
                      <w:rFonts w:hint="eastAsia"/>
                      <w:color w:val="auto"/>
                      <w:szCs w:val="21"/>
                    </w:rPr>
                  </w:pPr>
                  <w:r>
                    <w:rPr>
                      <w:color w:val="auto"/>
                      <w:szCs w:val="21"/>
                    </w:rPr>
                    <w:t>本项目不新增职工，</w:t>
                  </w:r>
                  <w:r>
                    <w:rPr>
                      <w:rFonts w:hint="eastAsia"/>
                      <w:color w:val="auto"/>
                      <w:szCs w:val="21"/>
                    </w:rPr>
                    <w:t>无新增</w:t>
                  </w:r>
                  <w:r>
                    <w:rPr>
                      <w:color w:val="auto"/>
                      <w:szCs w:val="21"/>
                    </w:rPr>
                    <w:t>生活污水</w:t>
                  </w:r>
                  <w:r>
                    <w:rPr>
                      <w:rFonts w:hint="eastAsia"/>
                      <w:color w:val="auto"/>
                      <w:szCs w:val="21"/>
                    </w:rPr>
                    <w:t>。</w:t>
                  </w:r>
                </w:p>
                <w:p>
                  <w:pPr>
                    <w:adjustRightInd w:val="0"/>
                    <w:snapToGrid w:val="0"/>
                    <w:jc w:val="left"/>
                    <w:rPr>
                      <w:rFonts w:hint="eastAsia" w:ascii="Times New Roman" w:hAnsi="Times New Roman" w:eastAsia="宋体" w:cs="Times New Roman"/>
                      <w:color w:val="auto"/>
                      <w:kern w:val="2"/>
                      <w:sz w:val="21"/>
                      <w:szCs w:val="24"/>
                      <w:lang w:val="en-US" w:eastAsia="zh-CN" w:bidi="ar-SA"/>
                    </w:rPr>
                  </w:pPr>
                  <w:r>
                    <w:rPr>
                      <w:rFonts w:hint="eastAsia"/>
                      <w:color w:val="auto"/>
                      <w:szCs w:val="21"/>
                    </w:rPr>
                    <w:t>本项目</w:t>
                  </w:r>
                  <w:r>
                    <w:rPr>
                      <w:color w:val="auto"/>
                      <w:szCs w:val="21"/>
                    </w:rPr>
                    <w:t>废水主要为锅炉排污水</w:t>
                  </w:r>
                  <w:r>
                    <w:rPr>
                      <w:rFonts w:hint="eastAsia"/>
                      <w:color w:val="auto"/>
                      <w:szCs w:val="21"/>
                    </w:rPr>
                    <w:t>及软化废水，锅炉排污水作为干灰调湿、灰渣仓喷洒及除渣补充用水，软化废水用于锅炉房擦拭地面，不外排</w:t>
                  </w:r>
                </w:p>
              </w:tc>
              <w:tc>
                <w:tcPr>
                  <w:tcW w:w="831" w:type="pct"/>
                  <w:tcBorders>
                    <w:tl2br w:val="nil"/>
                    <w:tr2bl w:val="nil"/>
                  </w:tcBorders>
                  <w:vAlign w:val="center"/>
                </w:tcPr>
                <w:p>
                  <w:pPr>
                    <w:adjustRightInd w:val="0"/>
                    <w:snapToGrid w:val="0"/>
                    <w:jc w:val="center"/>
                    <w:rPr>
                      <w:color w:val="auto"/>
                      <w:szCs w:val="21"/>
                      <w:highlight w:val="none"/>
                    </w:rPr>
                  </w:pPr>
                  <w:r>
                    <w:rPr>
                      <w:rFonts w:hint="eastAsia"/>
                      <w:color w:val="auto"/>
                      <w:szCs w:val="21"/>
                      <w:highlight w:val="none"/>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8" w:hRule="atLeast"/>
                <w:jc w:val="center"/>
              </w:trPr>
              <w:tc>
                <w:tcPr>
                  <w:tcW w:w="391" w:type="pct"/>
                  <w:vMerge w:val="restart"/>
                  <w:tcBorders>
                    <w:tl2br w:val="nil"/>
                    <w:tr2bl w:val="nil"/>
                  </w:tcBorders>
                  <w:vAlign w:val="center"/>
                </w:tcPr>
                <w:p>
                  <w:pPr>
                    <w:jc w:val="center"/>
                    <w:textAlignment w:val="baseline"/>
                    <w:rPr>
                      <w:color w:val="auto"/>
                      <w:szCs w:val="21"/>
                      <w:highlight w:val="none"/>
                    </w:rPr>
                  </w:pPr>
                  <w:r>
                    <w:rPr>
                      <w:color w:val="auto"/>
                      <w:szCs w:val="21"/>
                      <w:highlight w:val="none"/>
                    </w:rPr>
                    <w:t>环保工程</w:t>
                  </w:r>
                </w:p>
                <w:p>
                  <w:pPr>
                    <w:jc w:val="center"/>
                    <w:textAlignment w:val="baseline"/>
                    <w:rPr>
                      <w:color w:val="auto"/>
                      <w:szCs w:val="21"/>
                      <w:highlight w:val="none"/>
                    </w:rPr>
                  </w:pPr>
                  <w:r>
                    <w:rPr>
                      <w:color w:val="auto"/>
                      <w:szCs w:val="21"/>
                      <w:highlight w:val="none"/>
                    </w:rPr>
                    <w:t>通</w:t>
                  </w:r>
                </w:p>
              </w:tc>
              <w:tc>
                <w:tcPr>
                  <w:tcW w:w="792" w:type="pct"/>
                  <w:vMerge w:val="restart"/>
                  <w:tcBorders>
                    <w:tl2br w:val="nil"/>
                    <w:tr2bl w:val="nil"/>
                  </w:tcBorders>
                  <w:vAlign w:val="center"/>
                </w:tcPr>
                <w:p>
                  <w:pPr>
                    <w:jc w:val="center"/>
                    <w:rPr>
                      <w:color w:val="auto"/>
                      <w:szCs w:val="21"/>
                      <w:highlight w:val="none"/>
                    </w:rPr>
                  </w:pPr>
                  <w:r>
                    <w:rPr>
                      <w:color w:val="auto"/>
                      <w:szCs w:val="21"/>
                      <w:highlight w:val="none"/>
                    </w:rPr>
                    <w:t>废气</w:t>
                  </w:r>
                </w:p>
                <w:p>
                  <w:pPr>
                    <w:jc w:val="center"/>
                    <w:rPr>
                      <w:color w:val="auto"/>
                      <w:szCs w:val="21"/>
                      <w:highlight w:val="none"/>
                    </w:rPr>
                  </w:pPr>
                  <w:r>
                    <w:rPr>
                      <w:color w:val="auto"/>
                      <w:szCs w:val="21"/>
                      <w:highlight w:val="none"/>
                    </w:rPr>
                    <w:t>防治措施</w:t>
                  </w:r>
                </w:p>
              </w:tc>
              <w:tc>
                <w:tcPr>
                  <w:tcW w:w="2984" w:type="pct"/>
                  <w:tcBorders>
                    <w:tl2br w:val="nil"/>
                    <w:tr2bl w:val="nil"/>
                  </w:tcBorders>
                  <w:vAlign w:val="center"/>
                </w:tcPr>
                <w:p>
                  <w:pPr>
                    <w:adjustRightInd w:val="0"/>
                    <w:snapToGrid w:val="0"/>
                    <w:jc w:val="left"/>
                    <w:rPr>
                      <w:color w:val="auto"/>
                      <w:highlight w:val="none"/>
                    </w:rPr>
                  </w:pPr>
                  <w:r>
                    <w:rPr>
                      <w:color w:val="auto"/>
                      <w:szCs w:val="21"/>
                      <w:highlight w:val="none"/>
                    </w:rPr>
                    <w:t>锅炉烟气经布袋除尘器</w:t>
                  </w:r>
                  <w:r>
                    <w:rPr>
                      <w:rFonts w:hint="eastAsia"/>
                      <w:color w:val="auto"/>
                      <w:szCs w:val="21"/>
                      <w:highlight w:val="none"/>
                    </w:rPr>
                    <w:t>（</w:t>
                  </w:r>
                  <w:r>
                    <w:rPr>
                      <w:rFonts w:hint="eastAsia"/>
                      <w:color w:val="auto"/>
                      <w:szCs w:val="21"/>
                      <w:highlight w:val="none"/>
                      <w:lang w:eastAsia="zh-CN"/>
                    </w:rPr>
                    <w:t>99.8%</w:t>
                  </w:r>
                  <w:r>
                    <w:rPr>
                      <w:rFonts w:hint="eastAsia"/>
                      <w:color w:val="auto"/>
                      <w:szCs w:val="21"/>
                      <w:highlight w:val="none"/>
                    </w:rPr>
                    <w:t>）</w:t>
                  </w:r>
                  <w:r>
                    <w:rPr>
                      <w:rFonts w:hint="eastAsia"/>
                      <w:color w:val="auto"/>
                      <w:szCs w:val="21"/>
                      <w:highlight w:val="none"/>
                      <w:lang w:val="en-US" w:eastAsia="zh-CN"/>
                    </w:rPr>
                    <w:t>一套，</w:t>
                  </w:r>
                  <w:r>
                    <w:rPr>
                      <w:color w:val="auto"/>
                      <w:szCs w:val="21"/>
                      <w:highlight w:val="none"/>
                    </w:rPr>
                    <w:t>处理后经</w:t>
                  </w:r>
                  <w:r>
                    <w:rPr>
                      <w:rFonts w:hint="eastAsia"/>
                      <w:color w:val="auto"/>
                      <w:szCs w:val="21"/>
                      <w:highlight w:val="none"/>
                      <w:lang w:val="en-US" w:eastAsia="zh-CN"/>
                    </w:rPr>
                    <w:t>3</w:t>
                  </w:r>
                  <w:r>
                    <w:rPr>
                      <w:rFonts w:hint="eastAsia"/>
                      <w:color w:val="auto"/>
                      <w:szCs w:val="21"/>
                      <w:highlight w:val="none"/>
                    </w:rPr>
                    <w:t>0m</w:t>
                  </w:r>
                  <w:r>
                    <w:rPr>
                      <w:color w:val="auto"/>
                      <w:szCs w:val="21"/>
                      <w:highlight w:val="none"/>
                    </w:rPr>
                    <w:t>烟囱排放</w:t>
                  </w:r>
                </w:p>
              </w:tc>
              <w:tc>
                <w:tcPr>
                  <w:tcW w:w="831" w:type="pct"/>
                  <w:tcBorders>
                    <w:tl2br w:val="nil"/>
                    <w:tr2bl w:val="nil"/>
                  </w:tcBorders>
                  <w:vAlign w:val="center"/>
                </w:tcPr>
                <w:p>
                  <w:pPr>
                    <w:adjustRightInd w:val="0"/>
                    <w:snapToGrid w:val="0"/>
                    <w:jc w:val="center"/>
                    <w:rPr>
                      <w:color w:val="auto"/>
                      <w:szCs w:val="21"/>
                      <w:highlight w:val="none"/>
                    </w:rPr>
                  </w:pPr>
                  <w:r>
                    <w:rPr>
                      <w:rFonts w:hint="eastAsia"/>
                      <w:color w:val="auto"/>
                      <w:szCs w:val="21"/>
                      <w:highlight w:val="none"/>
                    </w:rPr>
                    <w:t>环保设备新建（烟囱为</w:t>
                  </w:r>
                  <w:r>
                    <w:rPr>
                      <w:rFonts w:hint="eastAsia"/>
                      <w:color w:val="auto"/>
                      <w:szCs w:val="21"/>
                      <w:highlight w:val="none"/>
                      <w:lang w:val="en-US" w:eastAsia="zh-CN"/>
                    </w:rPr>
                    <w:t>改造</w:t>
                  </w:r>
                  <w:r>
                    <w:rPr>
                      <w:rFonts w:hint="eastAsia"/>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391" w:type="pct"/>
                  <w:vMerge w:val="continue"/>
                  <w:tcBorders>
                    <w:tl2br w:val="nil"/>
                    <w:tr2bl w:val="nil"/>
                  </w:tcBorders>
                  <w:vAlign w:val="center"/>
                </w:tcPr>
                <w:p>
                  <w:pPr>
                    <w:jc w:val="center"/>
                    <w:textAlignment w:val="baseline"/>
                    <w:rPr>
                      <w:color w:val="auto"/>
                      <w:szCs w:val="21"/>
                      <w:highlight w:val="none"/>
                    </w:rPr>
                  </w:pPr>
                </w:p>
              </w:tc>
              <w:tc>
                <w:tcPr>
                  <w:tcW w:w="792" w:type="pct"/>
                  <w:vMerge w:val="continue"/>
                  <w:tcBorders>
                    <w:tl2br w:val="nil"/>
                    <w:tr2bl w:val="nil"/>
                  </w:tcBorders>
                  <w:vAlign w:val="center"/>
                </w:tcPr>
                <w:p>
                  <w:pPr>
                    <w:jc w:val="center"/>
                    <w:rPr>
                      <w:color w:val="auto"/>
                      <w:szCs w:val="21"/>
                      <w:highlight w:val="none"/>
                    </w:rPr>
                  </w:pPr>
                </w:p>
              </w:tc>
              <w:tc>
                <w:tcPr>
                  <w:tcW w:w="2984" w:type="pct"/>
                  <w:tcBorders>
                    <w:tl2br w:val="nil"/>
                    <w:tr2bl w:val="nil"/>
                  </w:tcBorders>
                  <w:vAlign w:val="center"/>
                </w:tcPr>
                <w:p>
                  <w:pPr>
                    <w:adjustRightInd w:val="0"/>
                    <w:snapToGrid w:val="0"/>
                    <w:jc w:val="left"/>
                    <w:rPr>
                      <w:color w:val="auto"/>
                      <w:szCs w:val="21"/>
                      <w:highlight w:val="none"/>
                    </w:rPr>
                  </w:pPr>
                  <w:r>
                    <w:rPr>
                      <w:color w:val="auto"/>
                      <w:szCs w:val="21"/>
                      <w:highlight w:val="none"/>
                    </w:rPr>
                    <w:t>建设封闭式</w:t>
                  </w:r>
                  <w:r>
                    <w:rPr>
                      <w:rFonts w:hint="eastAsia"/>
                      <w:color w:val="auto"/>
                      <w:szCs w:val="21"/>
                      <w:highlight w:val="none"/>
                    </w:rPr>
                    <w:t>灰渣</w:t>
                  </w:r>
                  <w:r>
                    <w:rPr>
                      <w:rFonts w:hint="eastAsia"/>
                      <w:color w:val="auto"/>
                      <w:szCs w:val="21"/>
                      <w:highlight w:val="none"/>
                      <w:lang w:val="en-US" w:eastAsia="zh-CN"/>
                    </w:rPr>
                    <w:t>仓</w:t>
                  </w:r>
                  <w:r>
                    <w:rPr>
                      <w:rFonts w:hint="eastAsia"/>
                      <w:color w:val="auto"/>
                      <w:szCs w:val="21"/>
                      <w:highlight w:val="none"/>
                    </w:rPr>
                    <w:t>、燃料库</w:t>
                  </w:r>
                  <w:r>
                    <w:rPr>
                      <w:color w:val="auto"/>
                      <w:szCs w:val="21"/>
                      <w:highlight w:val="none"/>
                    </w:rPr>
                    <w:t>，定期洒水降尘</w:t>
                  </w:r>
                </w:p>
              </w:tc>
              <w:tc>
                <w:tcPr>
                  <w:tcW w:w="831" w:type="pct"/>
                  <w:tcBorders>
                    <w:tl2br w:val="nil"/>
                    <w:tr2bl w:val="nil"/>
                  </w:tcBorders>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改造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391" w:type="pct"/>
                  <w:vMerge w:val="continue"/>
                  <w:tcBorders>
                    <w:tl2br w:val="nil"/>
                    <w:tr2bl w:val="nil"/>
                  </w:tcBorders>
                  <w:vAlign w:val="center"/>
                </w:tcPr>
                <w:p>
                  <w:pPr>
                    <w:jc w:val="center"/>
                    <w:textAlignment w:val="baseline"/>
                    <w:rPr>
                      <w:color w:val="auto"/>
                      <w:szCs w:val="21"/>
                      <w:highlight w:val="none"/>
                    </w:rPr>
                  </w:pPr>
                </w:p>
              </w:tc>
              <w:tc>
                <w:tcPr>
                  <w:tcW w:w="792" w:type="pct"/>
                  <w:tcBorders>
                    <w:tl2br w:val="nil"/>
                    <w:tr2bl w:val="nil"/>
                  </w:tcBorders>
                  <w:vAlign w:val="center"/>
                </w:tcPr>
                <w:p>
                  <w:pPr>
                    <w:jc w:val="center"/>
                    <w:rPr>
                      <w:color w:val="auto"/>
                      <w:szCs w:val="21"/>
                      <w:highlight w:val="none"/>
                    </w:rPr>
                  </w:pPr>
                  <w:r>
                    <w:rPr>
                      <w:color w:val="auto"/>
                      <w:szCs w:val="21"/>
                      <w:highlight w:val="none"/>
                    </w:rPr>
                    <w:t>废水</w:t>
                  </w:r>
                </w:p>
                <w:p>
                  <w:pPr>
                    <w:jc w:val="center"/>
                    <w:rPr>
                      <w:color w:val="auto"/>
                      <w:szCs w:val="21"/>
                      <w:highlight w:val="none"/>
                    </w:rPr>
                  </w:pPr>
                  <w:r>
                    <w:rPr>
                      <w:color w:val="auto"/>
                      <w:szCs w:val="21"/>
                      <w:highlight w:val="none"/>
                    </w:rPr>
                    <w:t>防治措施</w:t>
                  </w:r>
                </w:p>
              </w:tc>
              <w:tc>
                <w:tcPr>
                  <w:tcW w:w="2984" w:type="pct"/>
                  <w:tcBorders>
                    <w:tl2br w:val="nil"/>
                    <w:tr2bl w:val="nil"/>
                  </w:tcBorders>
                  <w:vAlign w:val="center"/>
                </w:tcPr>
                <w:p>
                  <w:pPr>
                    <w:adjustRightInd w:val="0"/>
                    <w:snapToGrid w:val="0"/>
                    <w:jc w:val="left"/>
                    <w:rPr>
                      <w:rFonts w:hint="eastAsia"/>
                      <w:color w:val="auto"/>
                      <w:szCs w:val="21"/>
                    </w:rPr>
                  </w:pPr>
                  <w:r>
                    <w:rPr>
                      <w:color w:val="auto"/>
                      <w:szCs w:val="21"/>
                    </w:rPr>
                    <w:t>本项目不新增职工，</w:t>
                  </w:r>
                  <w:r>
                    <w:rPr>
                      <w:rFonts w:hint="eastAsia"/>
                      <w:color w:val="auto"/>
                      <w:szCs w:val="21"/>
                    </w:rPr>
                    <w:t>无新增</w:t>
                  </w:r>
                  <w:r>
                    <w:rPr>
                      <w:color w:val="auto"/>
                      <w:szCs w:val="21"/>
                    </w:rPr>
                    <w:t>生活污水</w:t>
                  </w:r>
                  <w:r>
                    <w:rPr>
                      <w:rFonts w:hint="eastAsia"/>
                      <w:color w:val="auto"/>
                      <w:szCs w:val="21"/>
                    </w:rPr>
                    <w:t>。</w:t>
                  </w:r>
                </w:p>
                <w:p>
                  <w:pPr>
                    <w:adjustRightInd w:val="0"/>
                    <w:snapToGrid w:val="0"/>
                    <w:jc w:val="left"/>
                    <w:rPr>
                      <w:color w:val="auto"/>
                      <w:szCs w:val="21"/>
                      <w:highlight w:val="none"/>
                    </w:rPr>
                  </w:pPr>
                  <w:r>
                    <w:rPr>
                      <w:rFonts w:hint="eastAsia"/>
                      <w:color w:val="auto"/>
                      <w:szCs w:val="21"/>
                    </w:rPr>
                    <w:t>本项目</w:t>
                  </w:r>
                  <w:r>
                    <w:rPr>
                      <w:color w:val="auto"/>
                      <w:szCs w:val="21"/>
                    </w:rPr>
                    <w:t>废水主要为锅炉排污水</w:t>
                  </w:r>
                  <w:r>
                    <w:rPr>
                      <w:rFonts w:hint="eastAsia"/>
                      <w:color w:val="auto"/>
                      <w:szCs w:val="21"/>
                    </w:rPr>
                    <w:t>及软化废水，锅炉排污水作为干灰调湿、灰渣仓喷洒及除渣补充用水，软化废水用于锅炉房擦拭地面，不外排</w:t>
                  </w:r>
                </w:p>
              </w:tc>
              <w:tc>
                <w:tcPr>
                  <w:tcW w:w="831" w:type="pct"/>
                  <w:tcBorders>
                    <w:tl2br w:val="nil"/>
                    <w:tr2bl w:val="nil"/>
                  </w:tcBorders>
                  <w:vAlign w:val="center"/>
                </w:tcPr>
                <w:p>
                  <w:pPr>
                    <w:jc w:val="center"/>
                    <w:rPr>
                      <w:color w:val="auto"/>
                      <w:szCs w:val="21"/>
                      <w:highlight w:val="none"/>
                    </w:rPr>
                  </w:pPr>
                  <w:r>
                    <w:rPr>
                      <w:rFonts w:hint="eastAsia"/>
                      <w:color w:val="auto"/>
                      <w:szCs w:val="21"/>
                      <w:highlight w:val="none"/>
                    </w:rPr>
                    <w:t>生活污水</w:t>
                  </w:r>
                  <w:r>
                    <w:rPr>
                      <w:color w:val="auto"/>
                      <w:szCs w:val="21"/>
                      <w:highlight w:val="none"/>
                    </w:rPr>
                    <w:t>依托原有，无变化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391" w:type="pct"/>
                  <w:vMerge w:val="continue"/>
                  <w:tcBorders>
                    <w:tl2br w:val="nil"/>
                    <w:tr2bl w:val="nil"/>
                  </w:tcBorders>
                  <w:vAlign w:val="center"/>
                </w:tcPr>
                <w:p>
                  <w:pPr>
                    <w:jc w:val="center"/>
                    <w:textAlignment w:val="baseline"/>
                    <w:rPr>
                      <w:color w:val="auto"/>
                      <w:szCs w:val="21"/>
                      <w:highlight w:val="none"/>
                    </w:rPr>
                  </w:pPr>
                </w:p>
              </w:tc>
              <w:tc>
                <w:tcPr>
                  <w:tcW w:w="792" w:type="pct"/>
                  <w:tcBorders>
                    <w:tl2br w:val="nil"/>
                    <w:tr2bl w:val="nil"/>
                  </w:tcBorders>
                  <w:vAlign w:val="center"/>
                </w:tcPr>
                <w:p>
                  <w:pPr>
                    <w:jc w:val="center"/>
                    <w:rPr>
                      <w:color w:val="auto"/>
                      <w:szCs w:val="21"/>
                      <w:highlight w:val="none"/>
                    </w:rPr>
                  </w:pPr>
                  <w:r>
                    <w:rPr>
                      <w:color w:val="auto"/>
                      <w:szCs w:val="21"/>
                      <w:highlight w:val="none"/>
                    </w:rPr>
                    <w:t>固废</w:t>
                  </w:r>
                </w:p>
                <w:p>
                  <w:pPr>
                    <w:jc w:val="center"/>
                    <w:rPr>
                      <w:color w:val="auto"/>
                      <w:szCs w:val="21"/>
                      <w:highlight w:val="none"/>
                    </w:rPr>
                  </w:pPr>
                  <w:r>
                    <w:rPr>
                      <w:color w:val="auto"/>
                      <w:szCs w:val="21"/>
                      <w:highlight w:val="none"/>
                    </w:rPr>
                    <w:t>防治措施</w:t>
                  </w:r>
                </w:p>
              </w:tc>
              <w:tc>
                <w:tcPr>
                  <w:tcW w:w="2984" w:type="pct"/>
                  <w:tcBorders>
                    <w:tl2br w:val="nil"/>
                    <w:tr2bl w:val="nil"/>
                  </w:tcBorders>
                  <w:vAlign w:val="center"/>
                </w:tcPr>
                <w:p>
                  <w:pPr>
                    <w:jc w:val="left"/>
                    <w:rPr>
                      <w:color w:val="auto"/>
                      <w:szCs w:val="21"/>
                      <w:highlight w:val="none"/>
                    </w:rPr>
                  </w:pPr>
                  <w:r>
                    <w:rPr>
                      <w:rFonts w:hint="eastAsia"/>
                      <w:color w:val="auto"/>
                      <w:szCs w:val="21"/>
                      <w:highlight w:val="none"/>
                    </w:rPr>
                    <w:t>①</w:t>
                  </w:r>
                  <w:r>
                    <w:rPr>
                      <w:color w:val="auto"/>
                      <w:szCs w:val="21"/>
                      <w:highlight w:val="none"/>
                    </w:rPr>
                    <w:t>本项目无新增人员，不产生新的生活垃圾。</w:t>
                  </w:r>
                </w:p>
                <w:p>
                  <w:pPr>
                    <w:jc w:val="left"/>
                    <w:rPr>
                      <w:rFonts w:hint="eastAsia"/>
                      <w:color w:val="auto"/>
                      <w:szCs w:val="21"/>
                      <w:highlight w:val="none"/>
                    </w:rPr>
                  </w:pPr>
                  <w:r>
                    <w:rPr>
                      <w:rFonts w:hint="eastAsia"/>
                      <w:color w:val="auto"/>
                      <w:szCs w:val="21"/>
                      <w:highlight w:val="none"/>
                    </w:rPr>
                    <w:t>②</w:t>
                  </w:r>
                  <w:r>
                    <w:rPr>
                      <w:color w:val="auto"/>
                      <w:szCs w:val="21"/>
                      <w:highlight w:val="none"/>
                    </w:rPr>
                    <w:t>锅炉灰渣外卖给</w:t>
                  </w:r>
                  <w:r>
                    <w:rPr>
                      <w:rFonts w:hint="eastAsia"/>
                      <w:color w:val="auto"/>
                      <w:szCs w:val="21"/>
                      <w:highlight w:val="none"/>
                      <w:lang w:eastAsia="zh-CN"/>
                    </w:rPr>
                    <w:t>肥厂</w:t>
                  </w:r>
                  <w:r>
                    <w:rPr>
                      <w:rFonts w:hint="eastAsia"/>
                      <w:color w:val="auto"/>
                      <w:szCs w:val="21"/>
                      <w:highlight w:val="none"/>
                    </w:rPr>
                    <w:t>制作有机肥，运转周期为7~15天，本项目</w:t>
                  </w:r>
                  <w:r>
                    <w:rPr>
                      <w:color w:val="auto"/>
                      <w:szCs w:val="21"/>
                      <w:highlight w:val="none"/>
                    </w:rPr>
                    <w:t>建设</w:t>
                  </w:r>
                  <w:r>
                    <w:rPr>
                      <w:rFonts w:hint="eastAsia"/>
                      <w:color w:val="auto"/>
                      <w:szCs w:val="21"/>
                      <w:highlight w:val="none"/>
                    </w:rPr>
                    <w:t>15</w:t>
                  </w:r>
                  <w:r>
                    <w:rPr>
                      <w:color w:val="auto"/>
                      <w:szCs w:val="21"/>
                      <w:highlight w:val="none"/>
                    </w:rPr>
                    <w:t>m</w:t>
                  </w:r>
                  <w:r>
                    <w:rPr>
                      <w:color w:val="auto"/>
                      <w:szCs w:val="21"/>
                      <w:highlight w:val="none"/>
                      <w:vertAlign w:val="superscript"/>
                    </w:rPr>
                    <w:t>3</w:t>
                  </w:r>
                  <w:r>
                    <w:rPr>
                      <w:color w:val="auto"/>
                      <w:szCs w:val="21"/>
                      <w:highlight w:val="none"/>
                    </w:rPr>
                    <w:t>的封闭</w:t>
                  </w:r>
                  <w:r>
                    <w:rPr>
                      <w:rFonts w:hint="eastAsia"/>
                      <w:color w:val="auto"/>
                      <w:szCs w:val="21"/>
                      <w:highlight w:val="none"/>
                    </w:rPr>
                    <w:t>灰渣仓</w:t>
                  </w:r>
                  <w:r>
                    <w:rPr>
                      <w:color w:val="auto"/>
                      <w:szCs w:val="21"/>
                      <w:highlight w:val="none"/>
                    </w:rPr>
                    <w:t>一座，用于存放本项目灰渣</w:t>
                  </w:r>
                  <w:r>
                    <w:rPr>
                      <w:rFonts w:hint="eastAsia"/>
                      <w:color w:val="auto"/>
                      <w:szCs w:val="21"/>
                      <w:highlight w:val="none"/>
                    </w:rPr>
                    <w:t>，最大储存能力为39吨，本项目年产灰渣387.23t，冬季转运不利的情况下，可暂存于本项目</w:t>
                  </w:r>
                  <w:r>
                    <w:rPr>
                      <w:rFonts w:hint="eastAsia"/>
                      <w:color w:val="auto"/>
                      <w:szCs w:val="21"/>
                      <w:highlight w:val="none"/>
                      <w:lang w:eastAsia="zh-CN"/>
                    </w:rPr>
                    <w:t>灰渣仓</w:t>
                  </w:r>
                  <w:r>
                    <w:rPr>
                      <w:rFonts w:hint="eastAsia"/>
                      <w:color w:val="auto"/>
                      <w:szCs w:val="21"/>
                      <w:highlight w:val="none"/>
                    </w:rPr>
                    <w:t>内，本项目</w:t>
                  </w:r>
                  <w:r>
                    <w:rPr>
                      <w:rFonts w:hint="eastAsia"/>
                      <w:color w:val="auto"/>
                      <w:szCs w:val="21"/>
                      <w:highlight w:val="none"/>
                      <w:lang w:eastAsia="zh-CN"/>
                    </w:rPr>
                    <w:t>灰渣仓</w:t>
                  </w:r>
                  <w:r>
                    <w:rPr>
                      <w:rFonts w:hint="eastAsia"/>
                      <w:color w:val="auto"/>
                      <w:szCs w:val="21"/>
                      <w:highlight w:val="none"/>
                    </w:rPr>
                    <w:t>可满足本项目</w:t>
                  </w:r>
                  <w:r>
                    <w:rPr>
                      <w:rFonts w:hint="eastAsia"/>
                      <w:color w:val="auto"/>
                      <w:szCs w:val="21"/>
                      <w:highlight w:val="none"/>
                      <w:lang w:val="en-US" w:eastAsia="zh-CN"/>
                    </w:rPr>
                    <w:t>18</w:t>
                  </w:r>
                  <w:r>
                    <w:rPr>
                      <w:rFonts w:hint="eastAsia"/>
                      <w:color w:val="auto"/>
                      <w:szCs w:val="21"/>
                      <w:highlight w:val="none"/>
                    </w:rPr>
                    <w:t>天灰渣储存要求</w:t>
                  </w:r>
                </w:p>
                <w:p>
                  <w:pPr>
                    <w:jc w:val="left"/>
                    <w:rPr>
                      <w:rFonts w:hint="eastAsia"/>
                      <w:color w:val="auto"/>
                      <w:szCs w:val="21"/>
                      <w:highlight w:val="none"/>
                    </w:rPr>
                  </w:pPr>
                  <w:r>
                    <w:rPr>
                      <w:rFonts w:hint="eastAsia"/>
                      <w:color w:val="auto"/>
                      <w:szCs w:val="21"/>
                      <w:highlight w:val="none"/>
                    </w:rPr>
                    <w:t>③离子交换树脂交厂家回收处置</w:t>
                  </w:r>
                </w:p>
                <w:p>
                  <w:pPr>
                    <w:jc w:val="left"/>
                    <w:rPr>
                      <w:color w:val="auto"/>
                      <w:highlight w:val="none"/>
                    </w:rPr>
                  </w:pPr>
                  <w:r>
                    <w:rPr>
                      <w:rFonts w:hint="eastAsia"/>
                      <w:color w:val="auto"/>
                      <w:szCs w:val="21"/>
                      <w:highlight w:val="none"/>
                      <w:lang w:val="en-US" w:eastAsia="zh-CN"/>
                    </w:rPr>
                    <w:t>④废布袋产生量为3个/2a，交市政环卫部门处理</w:t>
                  </w:r>
                </w:p>
              </w:tc>
              <w:tc>
                <w:tcPr>
                  <w:tcW w:w="831" w:type="pct"/>
                  <w:tcBorders>
                    <w:tl2br w:val="nil"/>
                    <w:tr2bl w:val="nil"/>
                  </w:tcBorders>
                  <w:vAlign w:val="center"/>
                </w:tcPr>
                <w:p>
                  <w:pPr>
                    <w:jc w:val="center"/>
                    <w:rPr>
                      <w:color w:val="auto"/>
                      <w:szCs w:val="21"/>
                      <w:highlight w:val="none"/>
                    </w:rPr>
                  </w:pPr>
                  <w:r>
                    <w:rPr>
                      <w:rFonts w:hint="eastAsia"/>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391" w:type="pct"/>
                  <w:vMerge w:val="continue"/>
                  <w:tcBorders>
                    <w:tl2br w:val="nil"/>
                    <w:tr2bl w:val="nil"/>
                  </w:tcBorders>
                  <w:vAlign w:val="center"/>
                </w:tcPr>
                <w:p>
                  <w:pPr>
                    <w:jc w:val="center"/>
                    <w:textAlignment w:val="baseline"/>
                    <w:rPr>
                      <w:color w:val="auto"/>
                      <w:szCs w:val="21"/>
                      <w:highlight w:val="none"/>
                    </w:rPr>
                  </w:pPr>
                </w:p>
              </w:tc>
              <w:tc>
                <w:tcPr>
                  <w:tcW w:w="792" w:type="pct"/>
                  <w:tcBorders>
                    <w:tl2br w:val="nil"/>
                    <w:tr2bl w:val="nil"/>
                  </w:tcBorders>
                  <w:vAlign w:val="center"/>
                </w:tcPr>
                <w:p>
                  <w:pPr>
                    <w:jc w:val="center"/>
                    <w:rPr>
                      <w:color w:val="auto"/>
                      <w:kern w:val="0"/>
                      <w:szCs w:val="21"/>
                      <w:highlight w:val="none"/>
                    </w:rPr>
                  </w:pPr>
                  <w:r>
                    <w:rPr>
                      <w:color w:val="auto"/>
                      <w:kern w:val="0"/>
                      <w:szCs w:val="21"/>
                      <w:highlight w:val="none"/>
                    </w:rPr>
                    <w:t>噪声</w:t>
                  </w:r>
                </w:p>
                <w:p>
                  <w:pPr>
                    <w:jc w:val="center"/>
                    <w:rPr>
                      <w:color w:val="auto"/>
                      <w:highlight w:val="none"/>
                    </w:rPr>
                  </w:pPr>
                  <w:r>
                    <w:rPr>
                      <w:color w:val="auto"/>
                      <w:kern w:val="0"/>
                      <w:szCs w:val="21"/>
                      <w:highlight w:val="none"/>
                    </w:rPr>
                    <w:t>防治措施</w:t>
                  </w:r>
                </w:p>
              </w:tc>
              <w:tc>
                <w:tcPr>
                  <w:tcW w:w="2984" w:type="pct"/>
                  <w:tcBorders>
                    <w:tl2br w:val="nil"/>
                    <w:tr2bl w:val="nil"/>
                  </w:tcBorders>
                  <w:vAlign w:val="center"/>
                </w:tcPr>
                <w:p>
                  <w:pPr>
                    <w:jc w:val="left"/>
                    <w:textAlignment w:val="baseline"/>
                    <w:rPr>
                      <w:color w:val="auto"/>
                      <w:szCs w:val="21"/>
                      <w:highlight w:val="none"/>
                    </w:rPr>
                  </w:pPr>
                  <w:r>
                    <w:rPr>
                      <w:color w:val="auto"/>
                      <w:szCs w:val="21"/>
                      <w:highlight w:val="none"/>
                    </w:rPr>
                    <w:t>对噪声较大设备合理布局并设置消声减震设施，加强厂区绿化。</w:t>
                  </w:r>
                </w:p>
              </w:tc>
              <w:tc>
                <w:tcPr>
                  <w:tcW w:w="831" w:type="pct"/>
                  <w:tcBorders>
                    <w:tl2br w:val="nil"/>
                    <w:tr2bl w:val="nil"/>
                  </w:tcBorders>
                  <w:vAlign w:val="center"/>
                </w:tcPr>
                <w:p>
                  <w:pPr>
                    <w:jc w:val="center"/>
                    <w:textAlignment w:val="baseline"/>
                    <w:rPr>
                      <w:color w:val="auto"/>
                      <w:szCs w:val="21"/>
                      <w:highlight w:val="none"/>
                    </w:rPr>
                  </w:pPr>
                  <w:r>
                    <w:rPr>
                      <w:rFonts w:hint="eastAsia"/>
                      <w:color w:val="auto"/>
                      <w:szCs w:val="21"/>
                      <w:highlight w:val="none"/>
                    </w:rPr>
                    <w:t>/</w:t>
                  </w:r>
                </w:p>
              </w:tc>
            </w:tr>
          </w:tbl>
          <w:p>
            <w:pPr>
              <w:pStyle w:val="39"/>
              <w:snapToGrid w:val="0"/>
              <w:spacing w:before="120" w:beforeLines="50" w:line="360" w:lineRule="auto"/>
              <w:ind w:left="0" w:right="227" w:firstLineChars="200"/>
              <w:jc w:val="both"/>
              <w:rPr>
                <w:b/>
                <w:color w:val="auto"/>
                <w:szCs w:val="24"/>
                <w:highlight w:val="none"/>
              </w:rPr>
            </w:pPr>
            <w:r>
              <w:rPr>
                <w:b/>
                <w:color w:val="auto"/>
                <w:szCs w:val="24"/>
                <w:highlight w:val="none"/>
              </w:rPr>
              <w:t>2锅炉工艺参数</w:t>
            </w:r>
            <w:r>
              <w:rPr>
                <w:rFonts w:hint="eastAsia"/>
                <w:b/>
                <w:color w:val="auto"/>
                <w:szCs w:val="24"/>
                <w:highlight w:val="none"/>
              </w:rPr>
              <w:t>、</w:t>
            </w:r>
            <w:r>
              <w:rPr>
                <w:b/>
                <w:color w:val="auto"/>
                <w:szCs w:val="24"/>
                <w:highlight w:val="none"/>
              </w:rPr>
              <w:t>运行方式</w:t>
            </w:r>
            <w:r>
              <w:rPr>
                <w:rFonts w:hint="eastAsia"/>
                <w:b/>
                <w:color w:val="auto"/>
                <w:szCs w:val="24"/>
                <w:highlight w:val="none"/>
              </w:rPr>
              <w:t>及</w:t>
            </w:r>
            <w:r>
              <w:rPr>
                <w:b/>
                <w:color w:val="auto"/>
                <w:szCs w:val="24"/>
                <w:highlight w:val="none"/>
              </w:rPr>
              <w:t>主要原辅材料</w:t>
            </w:r>
          </w:p>
          <w:p>
            <w:pPr>
              <w:pStyle w:val="40"/>
              <w:adjustRightInd/>
              <w:spacing w:line="360" w:lineRule="auto"/>
              <w:ind w:firstLineChars="200"/>
              <w:rPr>
                <w:b/>
                <w:color w:val="auto"/>
                <w:highlight w:val="none"/>
              </w:rPr>
            </w:pPr>
            <w:r>
              <w:rPr>
                <w:rFonts w:hint="eastAsia"/>
                <w:b/>
                <w:bCs/>
                <w:color w:val="auto"/>
                <w:szCs w:val="28"/>
                <w:highlight w:val="none"/>
              </w:rPr>
              <w:t>①</w:t>
            </w:r>
            <w:r>
              <w:rPr>
                <w:b/>
                <w:color w:val="auto"/>
                <w:highlight w:val="none"/>
              </w:rPr>
              <w:t>锅炉工艺参数及运行方式</w:t>
            </w:r>
          </w:p>
          <w:p>
            <w:pPr>
              <w:pStyle w:val="40"/>
              <w:adjustRightInd/>
              <w:spacing w:line="360" w:lineRule="auto"/>
              <w:ind w:firstLine="480" w:firstLineChars="200"/>
              <w:rPr>
                <w:color w:val="auto"/>
                <w:highlight w:val="none"/>
              </w:rPr>
            </w:pPr>
            <w:r>
              <w:rPr>
                <w:color w:val="auto"/>
                <w:szCs w:val="28"/>
                <w:highlight w:val="none"/>
              </w:rPr>
              <w:t>本项目</w:t>
            </w:r>
            <w:r>
              <w:rPr>
                <w:rFonts w:hint="eastAsia"/>
                <w:color w:val="auto"/>
                <w:szCs w:val="28"/>
                <w:highlight w:val="none"/>
              </w:rPr>
              <w:t>新建锅炉</w:t>
            </w:r>
            <w:r>
              <w:rPr>
                <w:color w:val="auto"/>
                <w:szCs w:val="28"/>
                <w:highlight w:val="none"/>
              </w:rPr>
              <w:t>总计</w:t>
            </w:r>
            <w:r>
              <w:rPr>
                <w:rFonts w:hint="eastAsia"/>
                <w:color w:val="auto"/>
                <w:szCs w:val="28"/>
                <w:highlight w:val="none"/>
                <w:lang w:val="en-US" w:eastAsia="zh-CN"/>
              </w:rPr>
              <w:t>1</w:t>
            </w:r>
            <w:r>
              <w:rPr>
                <w:color w:val="auto"/>
                <w:szCs w:val="28"/>
                <w:highlight w:val="none"/>
              </w:rPr>
              <w:t>台。锅炉年运</w:t>
            </w:r>
            <w:r>
              <w:rPr>
                <w:rFonts w:hint="eastAsia"/>
                <w:color w:val="auto"/>
                <w:szCs w:val="28"/>
                <w:highlight w:val="none"/>
                <w:lang w:val="en-US" w:eastAsia="zh-CN"/>
              </w:rPr>
              <w:t>180</w:t>
            </w:r>
            <w:r>
              <w:rPr>
                <w:color w:val="auto"/>
                <w:szCs w:val="28"/>
                <w:highlight w:val="none"/>
              </w:rPr>
              <w:t>天，年运行小时数为</w:t>
            </w:r>
            <w:r>
              <w:rPr>
                <w:rFonts w:hint="eastAsia"/>
                <w:color w:val="auto"/>
                <w:szCs w:val="28"/>
                <w:highlight w:val="none"/>
                <w:lang w:eastAsia="zh-CN"/>
              </w:rPr>
              <w:t>3600</w:t>
            </w:r>
            <w:r>
              <w:rPr>
                <w:color w:val="auto"/>
                <w:szCs w:val="28"/>
                <w:highlight w:val="none"/>
              </w:rPr>
              <w:t>h。</w:t>
            </w:r>
            <w:r>
              <w:rPr>
                <w:color w:val="auto"/>
                <w:highlight w:val="none"/>
              </w:rPr>
              <w:t>本项目主要设备见表</w:t>
            </w:r>
            <w:r>
              <w:rPr>
                <w:rFonts w:hint="eastAsia"/>
                <w:color w:val="auto"/>
                <w:highlight w:val="none"/>
              </w:rPr>
              <w:t>2-2</w:t>
            </w:r>
            <w:r>
              <w:rPr>
                <w:color w:val="auto"/>
                <w:highlight w:val="none"/>
              </w:rPr>
              <w:t>。</w:t>
            </w:r>
          </w:p>
          <w:p>
            <w:pPr>
              <w:pStyle w:val="40"/>
              <w:snapToGrid w:val="0"/>
              <w:spacing w:line="240" w:lineRule="auto"/>
              <w:ind w:firstLine="0"/>
              <w:jc w:val="center"/>
              <w:rPr>
                <w:b/>
                <w:color w:val="auto"/>
                <w:highlight w:val="none"/>
              </w:rPr>
            </w:pPr>
            <w:r>
              <w:rPr>
                <w:b/>
                <w:color w:val="auto"/>
                <w:highlight w:val="none"/>
              </w:rPr>
              <w:t>表</w:t>
            </w:r>
            <w:r>
              <w:rPr>
                <w:rFonts w:hint="eastAsia"/>
                <w:b/>
                <w:color w:val="auto"/>
                <w:highlight w:val="none"/>
              </w:rPr>
              <w:t>2-2</w:t>
            </w:r>
            <w:r>
              <w:rPr>
                <w:b/>
                <w:color w:val="auto"/>
                <w:highlight w:val="none"/>
              </w:rPr>
              <w:t xml:space="preserve">  主要运行设备及辅助设备一览表</w:t>
            </w:r>
          </w:p>
          <w:tbl>
            <w:tblPr>
              <w:tblStyle w:val="24"/>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93"/>
              <w:gridCol w:w="2092"/>
              <w:gridCol w:w="2095"/>
              <w:gridCol w:w="20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94" w:type="dxa"/>
                  <w:tcBorders>
                    <w:tl2br w:val="nil"/>
                    <w:tr2bl w:val="nil"/>
                  </w:tcBorders>
                  <w:vAlign w:val="center"/>
                </w:tcPr>
                <w:p>
                  <w:pPr>
                    <w:pStyle w:val="41"/>
                    <w:rPr>
                      <w:b/>
                      <w:color w:val="auto"/>
                      <w:highlight w:val="none"/>
                      <w:vertAlign w:val="baseline"/>
                    </w:rPr>
                  </w:pPr>
                  <w:r>
                    <w:rPr>
                      <w:rFonts w:hint="eastAsia"/>
                      <w:color w:val="auto"/>
                      <w:highlight w:val="none"/>
                    </w:rPr>
                    <w:t>名称</w:t>
                  </w:r>
                </w:p>
              </w:tc>
              <w:tc>
                <w:tcPr>
                  <w:tcW w:w="2094" w:type="dxa"/>
                  <w:tcBorders>
                    <w:tl2br w:val="nil"/>
                    <w:tr2bl w:val="nil"/>
                  </w:tcBorders>
                  <w:vAlign w:val="center"/>
                </w:tcPr>
                <w:p>
                  <w:pPr>
                    <w:pStyle w:val="41"/>
                    <w:rPr>
                      <w:b/>
                      <w:color w:val="auto"/>
                      <w:highlight w:val="none"/>
                      <w:vertAlign w:val="baseline"/>
                    </w:rPr>
                  </w:pPr>
                  <w:r>
                    <w:rPr>
                      <w:rFonts w:hint="eastAsia"/>
                      <w:color w:val="auto"/>
                      <w:highlight w:val="none"/>
                    </w:rPr>
                    <w:t>单位</w:t>
                  </w:r>
                </w:p>
              </w:tc>
              <w:tc>
                <w:tcPr>
                  <w:tcW w:w="2095" w:type="dxa"/>
                  <w:tcBorders>
                    <w:tl2br w:val="nil"/>
                    <w:tr2bl w:val="nil"/>
                  </w:tcBorders>
                  <w:vAlign w:val="center"/>
                </w:tcPr>
                <w:p>
                  <w:pPr>
                    <w:pStyle w:val="41"/>
                    <w:rPr>
                      <w:b/>
                      <w:color w:val="auto"/>
                      <w:highlight w:val="none"/>
                      <w:vertAlign w:val="baseline"/>
                    </w:rPr>
                  </w:pPr>
                  <w:r>
                    <w:rPr>
                      <w:rFonts w:hint="eastAsia"/>
                      <w:color w:val="auto"/>
                      <w:highlight w:val="none"/>
                      <w:lang w:val="en-US" w:eastAsia="zh-CN"/>
                    </w:rPr>
                    <w:t>型号</w:t>
                  </w:r>
                </w:p>
              </w:tc>
              <w:tc>
                <w:tcPr>
                  <w:tcW w:w="2095" w:type="dxa"/>
                  <w:tcBorders>
                    <w:tl2br w:val="nil"/>
                    <w:tr2bl w:val="nil"/>
                  </w:tcBorders>
                  <w:vAlign w:val="center"/>
                </w:tcPr>
                <w:p>
                  <w:pPr>
                    <w:pStyle w:val="41"/>
                    <w:rPr>
                      <w:b/>
                      <w:color w:val="auto"/>
                      <w:highlight w:val="none"/>
                      <w:vertAlign w:val="baseline"/>
                    </w:rPr>
                  </w:pPr>
                  <w:r>
                    <w:rPr>
                      <w:rFonts w:hint="eastAsia"/>
                      <w:color w:val="auto"/>
                      <w:highlight w:val="none"/>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94" w:type="dxa"/>
                  <w:tcBorders>
                    <w:tl2br w:val="nil"/>
                    <w:tr2bl w:val="nil"/>
                  </w:tcBorders>
                  <w:vAlign w:val="center"/>
                </w:tcPr>
                <w:p>
                  <w:pPr>
                    <w:pStyle w:val="41"/>
                    <w:rPr>
                      <w:b/>
                      <w:color w:val="auto"/>
                      <w:highlight w:val="none"/>
                      <w:vertAlign w:val="baseline"/>
                    </w:rPr>
                  </w:pPr>
                  <w:r>
                    <w:rPr>
                      <w:rFonts w:hint="eastAsia"/>
                      <w:color w:val="auto"/>
                      <w:highlight w:val="none"/>
                      <w:lang w:val="en-US" w:eastAsia="zh-CN"/>
                    </w:rPr>
                    <w:t>3</w:t>
                  </w:r>
                  <w:r>
                    <w:rPr>
                      <w:rFonts w:hint="eastAsia"/>
                      <w:color w:val="auto"/>
                      <w:highlight w:val="none"/>
                    </w:rPr>
                    <w:t>t/h生物质专用锅炉</w:t>
                  </w:r>
                </w:p>
              </w:tc>
              <w:tc>
                <w:tcPr>
                  <w:tcW w:w="2094" w:type="dxa"/>
                  <w:tcBorders>
                    <w:tl2br w:val="nil"/>
                    <w:tr2bl w:val="nil"/>
                  </w:tcBorders>
                  <w:vAlign w:val="center"/>
                </w:tcPr>
                <w:p>
                  <w:pPr>
                    <w:pStyle w:val="41"/>
                    <w:rPr>
                      <w:b/>
                      <w:color w:val="auto"/>
                      <w:highlight w:val="none"/>
                      <w:vertAlign w:val="baseline"/>
                    </w:rPr>
                  </w:pPr>
                  <w:r>
                    <w:rPr>
                      <w:rFonts w:hint="eastAsia"/>
                      <w:color w:val="auto"/>
                      <w:highlight w:val="none"/>
                    </w:rPr>
                    <w:t>台</w:t>
                  </w:r>
                </w:p>
              </w:tc>
              <w:tc>
                <w:tcPr>
                  <w:tcW w:w="2095" w:type="dxa"/>
                  <w:tcBorders>
                    <w:tl2br w:val="nil"/>
                    <w:tr2bl w:val="nil"/>
                  </w:tcBorders>
                  <w:vAlign w:val="center"/>
                </w:tcPr>
                <w:p>
                  <w:pPr>
                    <w:pStyle w:val="41"/>
                    <w:rPr>
                      <w:b/>
                      <w:color w:val="auto"/>
                      <w:highlight w:val="none"/>
                      <w:vertAlign w:val="baseline"/>
                    </w:rPr>
                  </w:pPr>
                  <w:r>
                    <w:rPr>
                      <w:rFonts w:hint="eastAsia"/>
                      <w:color w:val="auto"/>
                      <w:highlight w:val="none"/>
                    </w:rPr>
                    <w:t xml:space="preserve">CDZL2.1-80/60-S </w:t>
                  </w:r>
                </w:p>
              </w:tc>
              <w:tc>
                <w:tcPr>
                  <w:tcW w:w="2095" w:type="dxa"/>
                  <w:tcBorders>
                    <w:tl2br w:val="nil"/>
                    <w:tr2bl w:val="nil"/>
                  </w:tcBorders>
                  <w:vAlign w:val="center"/>
                </w:tcPr>
                <w:p>
                  <w:pPr>
                    <w:pStyle w:val="41"/>
                    <w:rPr>
                      <w:b/>
                      <w:color w:val="auto"/>
                      <w:highlight w:val="none"/>
                      <w:vertAlign w:val="baseline"/>
                    </w:rPr>
                  </w:pPr>
                  <w:r>
                    <w:rPr>
                      <w:rFonts w:hint="eastAsia"/>
                      <w:color w:val="auto"/>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94" w:type="dxa"/>
                  <w:tcBorders>
                    <w:tl2br w:val="nil"/>
                    <w:tr2bl w:val="nil"/>
                  </w:tcBorders>
                  <w:vAlign w:val="center"/>
                </w:tcPr>
                <w:p>
                  <w:pPr>
                    <w:pStyle w:val="41"/>
                    <w:rPr>
                      <w:b/>
                      <w:color w:val="auto"/>
                      <w:highlight w:val="none"/>
                      <w:vertAlign w:val="baseline"/>
                    </w:rPr>
                  </w:pPr>
                  <w:r>
                    <w:rPr>
                      <w:rFonts w:hint="eastAsia"/>
                      <w:color w:val="auto"/>
                      <w:highlight w:val="none"/>
                    </w:rPr>
                    <w:t>引风机</w:t>
                  </w:r>
                </w:p>
              </w:tc>
              <w:tc>
                <w:tcPr>
                  <w:tcW w:w="2094" w:type="dxa"/>
                  <w:tcBorders>
                    <w:tl2br w:val="nil"/>
                    <w:tr2bl w:val="nil"/>
                  </w:tcBorders>
                  <w:vAlign w:val="center"/>
                </w:tcPr>
                <w:p>
                  <w:pPr>
                    <w:pStyle w:val="41"/>
                    <w:rPr>
                      <w:b/>
                      <w:color w:val="auto"/>
                      <w:highlight w:val="none"/>
                      <w:vertAlign w:val="baseline"/>
                    </w:rPr>
                  </w:pPr>
                  <w:r>
                    <w:rPr>
                      <w:rFonts w:hint="eastAsia"/>
                      <w:color w:val="auto"/>
                      <w:highlight w:val="none"/>
                    </w:rPr>
                    <w:t>台</w:t>
                  </w:r>
                </w:p>
              </w:tc>
              <w:tc>
                <w:tcPr>
                  <w:tcW w:w="2095" w:type="dxa"/>
                  <w:tcBorders>
                    <w:tl2br w:val="nil"/>
                    <w:tr2bl w:val="nil"/>
                  </w:tcBorders>
                  <w:vAlign w:val="center"/>
                </w:tcPr>
                <w:p>
                  <w:pPr>
                    <w:pStyle w:val="41"/>
                    <w:rPr>
                      <w:b/>
                      <w:color w:val="auto"/>
                      <w:highlight w:val="none"/>
                      <w:vertAlign w:val="baseline"/>
                    </w:rPr>
                  </w:pPr>
                  <w:r>
                    <w:rPr>
                      <w:rFonts w:hint="eastAsia"/>
                      <w:color w:val="auto"/>
                      <w:highlight w:val="none"/>
                      <w:lang w:val="en-US" w:eastAsia="zh-CN"/>
                    </w:rPr>
                    <w:t>/</w:t>
                  </w:r>
                </w:p>
              </w:tc>
              <w:tc>
                <w:tcPr>
                  <w:tcW w:w="2095" w:type="dxa"/>
                  <w:tcBorders>
                    <w:tl2br w:val="nil"/>
                    <w:tr2bl w:val="nil"/>
                  </w:tcBorders>
                  <w:vAlign w:val="center"/>
                </w:tcPr>
                <w:p>
                  <w:pPr>
                    <w:pStyle w:val="41"/>
                    <w:rPr>
                      <w:b/>
                      <w:color w:val="auto"/>
                      <w:highlight w:val="none"/>
                      <w:vertAlign w:val="baseline"/>
                    </w:rPr>
                  </w:pPr>
                  <w:r>
                    <w:rPr>
                      <w:rFonts w:hint="eastAsia"/>
                      <w:color w:val="auto"/>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94" w:type="dxa"/>
                  <w:tcBorders>
                    <w:tl2br w:val="nil"/>
                    <w:tr2bl w:val="nil"/>
                  </w:tcBorders>
                  <w:vAlign w:val="center"/>
                </w:tcPr>
                <w:p>
                  <w:pPr>
                    <w:pStyle w:val="41"/>
                    <w:rPr>
                      <w:b/>
                      <w:color w:val="auto"/>
                      <w:highlight w:val="none"/>
                      <w:vertAlign w:val="baseline"/>
                    </w:rPr>
                  </w:pPr>
                  <w:r>
                    <w:rPr>
                      <w:rFonts w:hint="eastAsia"/>
                      <w:color w:val="auto"/>
                      <w:highlight w:val="none"/>
                    </w:rPr>
                    <w:t>布袋除尘器</w:t>
                  </w:r>
                </w:p>
              </w:tc>
              <w:tc>
                <w:tcPr>
                  <w:tcW w:w="2094" w:type="dxa"/>
                  <w:tcBorders>
                    <w:tl2br w:val="nil"/>
                    <w:tr2bl w:val="nil"/>
                  </w:tcBorders>
                  <w:vAlign w:val="center"/>
                </w:tcPr>
                <w:p>
                  <w:pPr>
                    <w:pStyle w:val="41"/>
                    <w:rPr>
                      <w:b/>
                      <w:color w:val="auto"/>
                      <w:highlight w:val="none"/>
                      <w:vertAlign w:val="baseline"/>
                    </w:rPr>
                  </w:pPr>
                  <w:r>
                    <w:rPr>
                      <w:rFonts w:hint="eastAsia"/>
                      <w:color w:val="auto"/>
                      <w:highlight w:val="none"/>
                    </w:rPr>
                    <w:t>套</w:t>
                  </w:r>
                </w:p>
              </w:tc>
              <w:tc>
                <w:tcPr>
                  <w:tcW w:w="2095" w:type="dxa"/>
                  <w:tcBorders>
                    <w:tl2br w:val="nil"/>
                    <w:tr2bl w:val="nil"/>
                  </w:tcBorders>
                  <w:vAlign w:val="center"/>
                </w:tcPr>
                <w:p>
                  <w:pPr>
                    <w:pStyle w:val="41"/>
                    <w:rPr>
                      <w:b/>
                      <w:color w:val="auto"/>
                      <w:highlight w:val="none"/>
                      <w:vertAlign w:val="baseline"/>
                    </w:rPr>
                  </w:pPr>
                  <w:r>
                    <w:rPr>
                      <w:rFonts w:hint="eastAsia"/>
                      <w:color w:val="auto"/>
                      <w:highlight w:val="none"/>
                      <w:lang w:val="en-US" w:eastAsia="zh-CN"/>
                    </w:rPr>
                    <w:t>/</w:t>
                  </w:r>
                </w:p>
              </w:tc>
              <w:tc>
                <w:tcPr>
                  <w:tcW w:w="2095" w:type="dxa"/>
                  <w:tcBorders>
                    <w:tl2br w:val="nil"/>
                    <w:tr2bl w:val="nil"/>
                  </w:tcBorders>
                  <w:vAlign w:val="center"/>
                </w:tcPr>
                <w:p>
                  <w:pPr>
                    <w:pStyle w:val="41"/>
                    <w:rPr>
                      <w:b/>
                      <w:color w:val="auto"/>
                      <w:highlight w:val="none"/>
                      <w:vertAlign w:val="baseline"/>
                    </w:rPr>
                  </w:pPr>
                  <w:r>
                    <w:rPr>
                      <w:rFonts w:hint="eastAsia"/>
                      <w:color w:val="auto"/>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94" w:type="dxa"/>
                  <w:tcBorders>
                    <w:tl2br w:val="nil"/>
                    <w:tr2bl w:val="nil"/>
                  </w:tcBorders>
                  <w:vAlign w:val="center"/>
                </w:tcPr>
                <w:p>
                  <w:pPr>
                    <w:pStyle w:val="41"/>
                    <w:rPr>
                      <w:b/>
                      <w:color w:val="auto"/>
                      <w:highlight w:val="none"/>
                      <w:vertAlign w:val="baseline"/>
                    </w:rPr>
                  </w:pPr>
                  <w:r>
                    <w:rPr>
                      <w:rFonts w:hint="eastAsia"/>
                      <w:color w:val="auto"/>
                      <w:highlight w:val="none"/>
                      <w:lang w:val="en-US" w:eastAsia="zh-CN"/>
                    </w:rPr>
                    <w:t>3</w:t>
                  </w:r>
                  <w:r>
                    <w:rPr>
                      <w:rFonts w:hint="eastAsia"/>
                      <w:color w:val="auto"/>
                      <w:highlight w:val="none"/>
                    </w:rPr>
                    <w:t>0m烟囱</w:t>
                  </w:r>
                </w:p>
              </w:tc>
              <w:tc>
                <w:tcPr>
                  <w:tcW w:w="2094" w:type="dxa"/>
                  <w:tcBorders>
                    <w:tl2br w:val="nil"/>
                    <w:tr2bl w:val="nil"/>
                  </w:tcBorders>
                  <w:vAlign w:val="center"/>
                </w:tcPr>
                <w:p>
                  <w:pPr>
                    <w:pStyle w:val="41"/>
                    <w:rPr>
                      <w:b/>
                      <w:color w:val="auto"/>
                      <w:highlight w:val="none"/>
                      <w:vertAlign w:val="baseline"/>
                    </w:rPr>
                  </w:pPr>
                  <w:r>
                    <w:rPr>
                      <w:rFonts w:hint="eastAsia"/>
                      <w:color w:val="auto"/>
                      <w:highlight w:val="none"/>
                    </w:rPr>
                    <w:t>根</w:t>
                  </w:r>
                </w:p>
              </w:tc>
              <w:tc>
                <w:tcPr>
                  <w:tcW w:w="2095" w:type="dxa"/>
                  <w:tcBorders>
                    <w:tl2br w:val="nil"/>
                    <w:tr2bl w:val="nil"/>
                  </w:tcBorders>
                  <w:vAlign w:val="center"/>
                </w:tcPr>
                <w:p>
                  <w:pPr>
                    <w:pStyle w:val="41"/>
                    <w:rPr>
                      <w:b/>
                      <w:color w:val="auto"/>
                      <w:highlight w:val="none"/>
                      <w:vertAlign w:val="baseline"/>
                    </w:rPr>
                  </w:pPr>
                  <w:r>
                    <w:rPr>
                      <w:rFonts w:hint="eastAsia"/>
                      <w:color w:val="auto"/>
                      <w:highlight w:val="none"/>
                      <w:lang w:val="en-US" w:eastAsia="zh-CN"/>
                    </w:rPr>
                    <w:t>/</w:t>
                  </w:r>
                </w:p>
              </w:tc>
              <w:tc>
                <w:tcPr>
                  <w:tcW w:w="2095" w:type="dxa"/>
                  <w:tcBorders>
                    <w:tl2br w:val="nil"/>
                    <w:tr2bl w:val="nil"/>
                  </w:tcBorders>
                  <w:vAlign w:val="center"/>
                </w:tcPr>
                <w:p>
                  <w:pPr>
                    <w:pStyle w:val="41"/>
                    <w:rPr>
                      <w:b/>
                      <w:color w:val="auto"/>
                      <w:highlight w:val="none"/>
                      <w:vertAlign w:val="baseline"/>
                    </w:rPr>
                  </w:pPr>
                  <w:r>
                    <w:rPr>
                      <w:rFonts w:hint="eastAsia"/>
                      <w:color w:val="auto"/>
                      <w:highlight w:val="none"/>
                    </w:rPr>
                    <w:t>1</w:t>
                  </w:r>
                </w:p>
              </w:tc>
            </w:tr>
          </w:tbl>
          <w:p>
            <w:pPr>
              <w:pStyle w:val="39"/>
              <w:keepNext w:val="0"/>
              <w:keepLines w:val="0"/>
              <w:pageBreakBefore w:val="0"/>
              <w:widowControl w:val="0"/>
              <w:kinsoku/>
              <w:wordWrap/>
              <w:overflowPunct/>
              <w:topLinePunct w:val="0"/>
              <w:autoSpaceDE/>
              <w:autoSpaceDN/>
              <w:bidi w:val="0"/>
              <w:snapToGrid w:val="0"/>
              <w:spacing w:line="500" w:lineRule="exact"/>
              <w:ind w:left="0" w:right="0" w:firstLineChars="200"/>
              <w:jc w:val="both"/>
              <w:textAlignment w:val="auto"/>
              <w:rPr>
                <w:b/>
                <w:color w:val="auto"/>
                <w:szCs w:val="24"/>
                <w:highlight w:val="none"/>
              </w:rPr>
            </w:pPr>
            <w:r>
              <w:rPr>
                <w:rFonts w:hint="eastAsia"/>
                <w:b/>
                <w:color w:val="auto"/>
                <w:szCs w:val="24"/>
                <w:highlight w:val="none"/>
              </w:rPr>
              <w:t>②</w:t>
            </w:r>
            <w:r>
              <w:rPr>
                <w:b/>
                <w:color w:val="auto"/>
                <w:szCs w:val="24"/>
                <w:highlight w:val="none"/>
              </w:rPr>
              <w:t>主要原辅材料</w:t>
            </w:r>
          </w:p>
          <w:p>
            <w:pPr>
              <w:keepNext w:val="0"/>
              <w:keepLines w:val="0"/>
              <w:pageBreakBefore w:val="0"/>
              <w:widowControl w:val="0"/>
              <w:kinsoku/>
              <w:wordWrap/>
              <w:overflowPunct/>
              <w:topLinePunct w:val="0"/>
              <w:autoSpaceDE/>
              <w:autoSpaceDN/>
              <w:bidi w:val="0"/>
              <w:spacing w:line="500" w:lineRule="exact"/>
              <w:ind w:right="0" w:firstLine="480" w:firstLineChars="200"/>
              <w:textAlignment w:val="auto"/>
              <w:rPr>
                <w:rFonts w:hint="eastAsia"/>
                <w:color w:val="auto"/>
                <w:sz w:val="24"/>
                <w:highlight w:val="none"/>
              </w:rPr>
            </w:pPr>
            <w:r>
              <w:rPr>
                <w:rFonts w:hint="eastAsia" w:hAnsi="宋体"/>
                <w:color w:val="auto"/>
                <w:sz w:val="24"/>
                <w:highlight w:val="none"/>
              </w:rPr>
              <w:t>本项目建设1台</w:t>
            </w:r>
            <w:r>
              <w:rPr>
                <w:rFonts w:hint="eastAsia"/>
                <w:color w:val="auto"/>
                <w:sz w:val="24"/>
                <w:highlight w:val="none"/>
                <w:lang w:val="en-US" w:eastAsia="zh-CN"/>
              </w:rPr>
              <w:t>3</w:t>
            </w:r>
            <w:r>
              <w:rPr>
                <w:rFonts w:hint="eastAsia"/>
                <w:color w:val="auto"/>
                <w:sz w:val="24"/>
                <w:highlight w:val="none"/>
              </w:rPr>
              <w:t>t/h</w:t>
            </w:r>
            <w:r>
              <w:rPr>
                <w:rFonts w:hint="eastAsia" w:hAnsi="宋体"/>
                <w:color w:val="auto"/>
                <w:sz w:val="24"/>
                <w:highlight w:val="none"/>
              </w:rPr>
              <w:t>生物质锅炉，</w:t>
            </w:r>
            <w:r>
              <w:rPr>
                <w:rFonts w:hint="eastAsia"/>
                <w:color w:val="auto"/>
                <w:sz w:val="24"/>
                <w:highlight w:val="none"/>
              </w:rPr>
              <w:t>年运180天，年运行</w:t>
            </w:r>
            <w:r>
              <w:rPr>
                <w:rFonts w:hint="eastAsia"/>
                <w:color w:val="auto"/>
                <w:sz w:val="24"/>
                <w:highlight w:val="none"/>
                <w:lang w:val="en-US" w:eastAsia="zh-CN"/>
              </w:rPr>
              <w:t>3600</w:t>
            </w:r>
            <w:r>
              <w:rPr>
                <w:rFonts w:hint="eastAsia"/>
                <w:color w:val="auto"/>
                <w:sz w:val="24"/>
                <w:highlight w:val="none"/>
              </w:rPr>
              <w:t>小时。</w:t>
            </w:r>
          </w:p>
          <w:p>
            <w:pPr>
              <w:keepNext w:val="0"/>
              <w:keepLines w:val="0"/>
              <w:pageBreakBefore w:val="0"/>
              <w:widowControl w:val="0"/>
              <w:kinsoku/>
              <w:wordWrap/>
              <w:overflowPunct/>
              <w:topLinePunct w:val="0"/>
              <w:autoSpaceDE/>
              <w:autoSpaceDN/>
              <w:bidi w:val="0"/>
              <w:spacing w:line="500" w:lineRule="exact"/>
              <w:ind w:right="0" w:firstLine="480" w:firstLineChars="200"/>
              <w:textAlignment w:val="auto"/>
              <w:rPr>
                <w:rFonts w:hint="eastAsia"/>
                <w:color w:val="auto"/>
                <w:sz w:val="24"/>
                <w:highlight w:val="none"/>
              </w:rPr>
            </w:pPr>
            <w:r>
              <w:rPr>
                <w:rFonts w:hint="eastAsia"/>
                <w:color w:val="auto"/>
                <w:sz w:val="24"/>
                <w:highlight w:val="none"/>
              </w:rPr>
              <w:t>本项目目前无固定的生物质成型燃料制造厂家为本项目提供燃料，因此，本项目无专用的生物质成型燃料分析单。根据锅炉家提供资料可知，本项目锅炉燃料的原料多为玉米秸秆</w:t>
            </w:r>
            <w:r>
              <w:rPr>
                <w:rFonts w:hint="eastAsia"/>
                <w:color w:val="auto"/>
                <w:sz w:val="24"/>
                <w:highlight w:val="none"/>
                <w:lang w:eastAsia="zh-CN"/>
              </w:rPr>
              <w:t>、</w:t>
            </w:r>
            <w:r>
              <w:rPr>
                <w:rFonts w:hint="eastAsia"/>
                <w:color w:val="auto"/>
                <w:sz w:val="24"/>
                <w:highlight w:val="none"/>
              </w:rPr>
              <w:t>稻杆</w:t>
            </w:r>
            <w:r>
              <w:rPr>
                <w:rFonts w:hint="eastAsia"/>
                <w:color w:val="auto"/>
                <w:sz w:val="24"/>
                <w:highlight w:val="none"/>
                <w:lang w:val="en-US" w:eastAsia="zh-CN"/>
              </w:rPr>
              <w:t>稻壳、木屑</w:t>
            </w:r>
            <w:r>
              <w:rPr>
                <w:rFonts w:hint="eastAsia"/>
                <w:color w:val="auto"/>
                <w:sz w:val="24"/>
                <w:highlight w:val="none"/>
              </w:rPr>
              <w:t>。根据《生物质成型燃料质量分级》（NB/T34024-2015）可知，本项目所用燃料为农业生物质成型燃料，收到基低位发热量标准为≥12.6</w:t>
            </w:r>
            <w:r>
              <w:rPr>
                <w:color w:val="auto"/>
                <w:sz w:val="24"/>
                <w:highlight w:val="none"/>
              </w:rPr>
              <w:t>MJ/kg</w:t>
            </w:r>
            <w:r>
              <w:rPr>
                <w:rFonts w:hint="eastAsia"/>
                <w:color w:val="auto"/>
                <w:sz w:val="24"/>
                <w:highlight w:val="none"/>
              </w:rPr>
              <w:t>。本项目参考《生物质颗粒检测报告编号：CHP1-HY-19/042》分析单中相关数据，该分析单主要成分为稻壳生物质</w:t>
            </w:r>
            <w:r>
              <w:rPr>
                <w:rFonts w:hint="eastAsia"/>
                <w:color w:val="auto"/>
                <w:sz w:val="24"/>
                <w:highlight w:val="none"/>
                <w:lang w:val="en-US" w:eastAsia="zh-CN"/>
              </w:rPr>
              <w:t>成型</w:t>
            </w:r>
            <w:r>
              <w:rPr>
                <w:rFonts w:hint="eastAsia"/>
                <w:color w:val="auto"/>
                <w:sz w:val="24"/>
                <w:highlight w:val="none"/>
              </w:rPr>
              <w:t>颗粒，该燃料的低位发热量为14.132</w:t>
            </w:r>
            <w:r>
              <w:rPr>
                <w:color w:val="auto"/>
                <w:sz w:val="24"/>
                <w:highlight w:val="none"/>
              </w:rPr>
              <w:t>MJ/kg</w:t>
            </w:r>
            <w:r>
              <w:rPr>
                <w:rFonts w:hint="eastAsia"/>
                <w:color w:val="auto"/>
                <w:sz w:val="24"/>
                <w:highlight w:val="none"/>
              </w:rPr>
              <w:t>，可满足《生物质成型燃料质量分级》（NB/T34024-2015）中相关要求。</w:t>
            </w:r>
          </w:p>
          <w:p>
            <w:pPr>
              <w:spacing w:line="500" w:lineRule="exact"/>
              <w:ind w:firstLine="480" w:firstLineChars="200"/>
              <w:rPr>
                <w:rFonts w:hint="eastAsia"/>
                <w:color w:val="auto"/>
                <w:sz w:val="24"/>
                <w:highlight w:val="none"/>
              </w:rPr>
            </w:pPr>
            <w:r>
              <w:rPr>
                <w:rFonts w:hint="eastAsia"/>
                <w:color w:val="auto"/>
                <w:sz w:val="24"/>
                <w:highlight w:val="none"/>
              </w:rPr>
              <w:t>本项目</w:t>
            </w:r>
            <w:r>
              <w:rPr>
                <w:color w:val="auto"/>
                <w:sz w:val="24"/>
                <w:highlight w:val="none"/>
              </w:rPr>
              <w:t>建设一台</w:t>
            </w:r>
            <w:r>
              <w:rPr>
                <w:rFonts w:hint="eastAsia"/>
                <w:color w:val="auto"/>
                <w:sz w:val="24"/>
                <w:highlight w:val="none"/>
                <w:lang w:val="en-US" w:eastAsia="zh-CN"/>
              </w:rPr>
              <w:t>3</w:t>
            </w:r>
            <w:r>
              <w:rPr>
                <w:color w:val="auto"/>
                <w:sz w:val="24"/>
                <w:highlight w:val="none"/>
              </w:rPr>
              <w:t>t/h</w:t>
            </w:r>
            <w:r>
              <w:rPr>
                <w:rFonts w:hint="eastAsia"/>
                <w:color w:val="auto"/>
                <w:sz w:val="24"/>
                <w:highlight w:val="none"/>
              </w:rPr>
              <w:t>锅炉</w:t>
            </w:r>
            <w:r>
              <w:rPr>
                <w:color w:val="auto"/>
                <w:sz w:val="24"/>
                <w:highlight w:val="none"/>
              </w:rPr>
              <w:t>用于</w:t>
            </w:r>
            <w:r>
              <w:rPr>
                <w:rFonts w:hint="eastAsia"/>
                <w:color w:val="auto"/>
                <w:sz w:val="24"/>
                <w:highlight w:val="none"/>
                <w:lang w:val="en-US" w:eastAsia="zh-CN"/>
              </w:rPr>
              <w:t>本项目供暖</w:t>
            </w:r>
            <w:r>
              <w:rPr>
                <w:color w:val="auto"/>
                <w:sz w:val="24"/>
                <w:highlight w:val="none"/>
              </w:rPr>
              <w:t>，采用</w:t>
            </w:r>
            <w:r>
              <w:rPr>
                <w:rFonts w:hint="eastAsia"/>
                <w:color w:val="auto"/>
                <w:sz w:val="24"/>
                <w:highlight w:val="none"/>
              </w:rPr>
              <w:t>生物质成型燃料</w:t>
            </w:r>
            <w:r>
              <w:rPr>
                <w:color w:val="auto"/>
                <w:sz w:val="24"/>
                <w:highlight w:val="none"/>
              </w:rPr>
              <w:t>，年运行</w:t>
            </w:r>
            <w:r>
              <w:rPr>
                <w:rFonts w:hint="eastAsia"/>
                <w:color w:val="auto"/>
                <w:sz w:val="24"/>
                <w:highlight w:val="none"/>
              </w:rPr>
              <w:t>180</w:t>
            </w:r>
            <w:r>
              <w:rPr>
                <w:color w:val="auto"/>
                <w:sz w:val="24"/>
                <w:highlight w:val="none"/>
              </w:rPr>
              <w:t>天，一天</w:t>
            </w:r>
            <w:r>
              <w:rPr>
                <w:rFonts w:hint="eastAsia"/>
                <w:color w:val="auto"/>
                <w:sz w:val="24"/>
                <w:highlight w:val="none"/>
                <w:lang w:val="en-US" w:eastAsia="zh-CN"/>
              </w:rPr>
              <w:t>20</w:t>
            </w:r>
            <w:r>
              <w:rPr>
                <w:color w:val="auto"/>
                <w:sz w:val="24"/>
                <w:highlight w:val="none"/>
              </w:rPr>
              <w:t>小时</w:t>
            </w:r>
            <w:r>
              <w:rPr>
                <w:rFonts w:hint="eastAsia"/>
                <w:color w:val="auto"/>
                <w:sz w:val="24"/>
                <w:highlight w:val="none"/>
              </w:rPr>
              <w:t>，年运行</w:t>
            </w:r>
            <w:r>
              <w:rPr>
                <w:rFonts w:hint="eastAsia"/>
                <w:color w:val="auto"/>
                <w:sz w:val="24"/>
                <w:highlight w:val="none"/>
                <w:lang w:val="en-US" w:eastAsia="zh-CN"/>
              </w:rPr>
              <w:t>3600</w:t>
            </w:r>
            <w:r>
              <w:rPr>
                <w:rFonts w:hint="eastAsia"/>
                <w:color w:val="auto"/>
                <w:sz w:val="24"/>
                <w:highlight w:val="none"/>
              </w:rPr>
              <w:t>h</w:t>
            </w:r>
            <w:r>
              <w:rPr>
                <w:color w:val="auto"/>
                <w:sz w:val="24"/>
                <w:highlight w:val="none"/>
              </w:rPr>
              <w:t>。</w:t>
            </w:r>
            <w:r>
              <w:rPr>
                <w:color w:val="auto"/>
                <w:kern w:val="0"/>
                <w:sz w:val="24"/>
                <w:highlight w:val="none"/>
                <w:lang w:bidi="ar"/>
              </w:rPr>
              <w:t>根据</w:t>
            </w:r>
            <w:r>
              <w:rPr>
                <w:rFonts w:hint="eastAsia"/>
                <w:color w:val="auto"/>
                <w:kern w:val="0"/>
                <w:sz w:val="24"/>
                <w:highlight w:val="none"/>
                <w:lang w:bidi="ar"/>
              </w:rPr>
              <w:t>本项目燃料分析单可知（附件2）</w:t>
            </w:r>
            <w:r>
              <w:rPr>
                <w:color w:val="auto"/>
                <w:kern w:val="0"/>
                <w:sz w:val="24"/>
                <w:highlight w:val="none"/>
                <w:lang w:bidi="ar"/>
              </w:rPr>
              <w:t>：收到基低位发热量</w:t>
            </w:r>
            <w:r>
              <w:rPr>
                <w:rFonts w:hint="eastAsia"/>
                <w:color w:val="auto"/>
                <w:kern w:val="0"/>
                <w:sz w:val="24"/>
                <w:highlight w:val="none"/>
                <w:lang w:bidi="ar"/>
              </w:rPr>
              <w:t>为</w:t>
            </w:r>
            <w:r>
              <w:rPr>
                <w:rFonts w:hint="eastAsia"/>
                <w:color w:val="auto"/>
                <w:sz w:val="24"/>
                <w:highlight w:val="none"/>
              </w:rPr>
              <w:t>14.132</w:t>
            </w:r>
            <w:r>
              <w:rPr>
                <w:color w:val="auto"/>
                <w:sz w:val="24"/>
                <w:highlight w:val="none"/>
              </w:rPr>
              <w:t>MJ/kg</w:t>
            </w:r>
            <w:r>
              <w:rPr>
                <w:rFonts w:hint="eastAsia"/>
                <w:color w:val="auto"/>
                <w:sz w:val="24"/>
                <w:highlight w:val="none"/>
                <w:lang w:eastAsia="zh-CN"/>
              </w:rPr>
              <w:t>（</w:t>
            </w:r>
            <w:r>
              <w:rPr>
                <w:rFonts w:hint="eastAsia"/>
                <w:color w:val="auto"/>
                <w:sz w:val="24"/>
                <w:highlight w:val="none"/>
              </w:rPr>
              <w:t>3380kc/kg</w:t>
            </w:r>
            <w:r>
              <w:rPr>
                <w:rFonts w:hint="eastAsia"/>
                <w:color w:val="auto"/>
                <w:sz w:val="24"/>
                <w:highlight w:val="none"/>
                <w:lang w:eastAsia="zh-CN"/>
              </w:rPr>
              <w:t>）</w:t>
            </w:r>
            <w:r>
              <w:rPr>
                <w:rFonts w:hint="eastAsia"/>
                <w:color w:val="auto"/>
                <w:kern w:val="0"/>
                <w:sz w:val="24"/>
                <w:highlight w:val="none"/>
                <w:lang w:bidi="ar"/>
              </w:rPr>
              <w:t>，</w:t>
            </w:r>
            <w:r>
              <w:rPr>
                <w:rFonts w:hint="eastAsia"/>
                <w:color w:val="auto"/>
                <w:sz w:val="24"/>
                <w:highlight w:val="none"/>
              </w:rPr>
              <w:t>根据生物质锅炉消耗量计算公式：</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每小时消耗量=锅炉吨位*每小时额定发热量/燃料热值/锅炉热效率</w:t>
            </w:r>
          </w:p>
          <w:p>
            <w:pPr>
              <w:spacing w:line="500" w:lineRule="exact"/>
              <w:ind w:firstLine="480" w:firstLineChars="200"/>
              <w:rPr>
                <w:rFonts w:hint="eastAsia"/>
                <w:color w:val="auto"/>
                <w:sz w:val="24"/>
                <w:highlight w:val="none"/>
              </w:rPr>
            </w:pPr>
            <w:r>
              <w:rPr>
                <w:rFonts w:hint="default" w:ascii="Times New Roman" w:hAnsi="Times New Roman" w:eastAsia="宋体" w:cs="Times New Roman"/>
                <w:color w:val="auto"/>
                <w:sz w:val="24"/>
                <w:highlight w:val="none"/>
              </w:rPr>
              <w:t>式中：1</w:t>
            </w: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rPr>
              <w:t>锅炉的额定发热量为600000kcal/h</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燃料热值为</w:t>
            </w:r>
            <w:r>
              <w:rPr>
                <w:rFonts w:hint="default" w:ascii="Times New Roman" w:hAnsi="Times New Roman" w:eastAsia="宋体" w:cs="Times New Roman"/>
                <w:color w:val="auto"/>
                <w:sz w:val="24"/>
                <w:highlight w:val="none"/>
              </w:rPr>
              <w:t>3380kc/kg</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锅炉的热效率85%</w:t>
            </w:r>
            <w:r>
              <w:rPr>
                <w:rFonts w:hint="eastAsia"/>
                <w:color w:val="auto"/>
                <w:sz w:val="24"/>
                <w:highlight w:val="none"/>
                <w:lang w:eastAsia="zh-CN"/>
              </w:rPr>
              <w:t>，</w:t>
            </w:r>
            <w:r>
              <w:rPr>
                <w:rFonts w:hint="eastAsia"/>
                <w:color w:val="auto"/>
                <w:sz w:val="24"/>
                <w:highlight w:val="none"/>
              </w:rPr>
              <w:t>年运行180天，年运行</w:t>
            </w:r>
            <w:r>
              <w:rPr>
                <w:rFonts w:hint="eastAsia"/>
                <w:color w:val="auto"/>
                <w:sz w:val="24"/>
                <w:highlight w:val="none"/>
                <w:lang w:val="en-US" w:eastAsia="zh-CN"/>
              </w:rPr>
              <w:t>3600</w:t>
            </w:r>
            <w:r>
              <w:rPr>
                <w:color w:val="auto"/>
                <w:sz w:val="24"/>
                <w:highlight w:val="none"/>
              </w:rPr>
              <w:t>h</w:t>
            </w:r>
            <w:r>
              <w:rPr>
                <w:rFonts w:hint="eastAsia"/>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color w:val="auto"/>
                <w:sz w:val="24"/>
                <w:highlight w:val="none"/>
                <w:lang w:val="en-US" w:eastAsia="zh-CN"/>
              </w:rPr>
            </w:pPr>
            <w:r>
              <w:rPr>
                <w:rFonts w:hint="eastAsia"/>
                <w:color w:val="auto"/>
                <w:sz w:val="24"/>
                <w:highlight w:val="none"/>
                <w:lang w:val="en-US" w:eastAsia="zh-CN"/>
              </w:rPr>
              <w:t>本项目</w:t>
            </w:r>
            <w:r>
              <w:rPr>
                <w:rFonts w:hint="eastAsia"/>
                <w:color w:val="auto"/>
                <w:sz w:val="24"/>
                <w:highlight w:val="none"/>
              </w:rPr>
              <w:t>年燃烧生物质</w:t>
            </w:r>
            <w:r>
              <w:rPr>
                <w:rFonts w:hint="eastAsia"/>
                <w:color w:val="auto"/>
                <w:sz w:val="24"/>
                <w:highlight w:val="none"/>
                <w:lang w:val="en-US" w:eastAsia="zh-CN"/>
              </w:rPr>
              <w:t>成型燃料量计算如下：</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eastAsia="宋体"/>
                <w:color w:val="auto"/>
                <w:sz w:val="24"/>
                <w:highlight w:val="none"/>
                <w:lang w:val="en-US" w:eastAsia="zh-CN"/>
              </w:rPr>
            </w:pPr>
            <w:r>
              <w:rPr>
                <w:rFonts w:hint="eastAsia"/>
                <w:color w:val="auto"/>
                <w:sz w:val="24"/>
                <w:highlight w:val="none"/>
                <w:lang w:val="en-US" w:eastAsia="zh-CN"/>
              </w:rPr>
              <w:t>3*600000</w:t>
            </w:r>
            <w:r>
              <w:rPr>
                <w:rFonts w:hint="eastAsia"/>
                <w:color w:val="auto"/>
                <w:sz w:val="24"/>
                <w:highlight w:val="none"/>
              </w:rPr>
              <w:t>kcal/h</w:t>
            </w:r>
            <w:r>
              <w:rPr>
                <w:rFonts w:hint="eastAsia"/>
                <w:color w:val="auto"/>
                <w:sz w:val="24"/>
                <w:highlight w:val="none"/>
                <w:lang w:val="en-US" w:eastAsia="zh-CN"/>
              </w:rPr>
              <w:t>/</w:t>
            </w:r>
            <w:r>
              <w:rPr>
                <w:rFonts w:hint="eastAsia"/>
                <w:color w:val="auto"/>
                <w:sz w:val="24"/>
                <w:highlight w:val="none"/>
              </w:rPr>
              <w:t>3380kc/kg</w:t>
            </w:r>
            <w:r>
              <w:rPr>
                <w:rFonts w:hint="eastAsia"/>
                <w:color w:val="auto"/>
                <w:sz w:val="24"/>
                <w:highlight w:val="none"/>
                <w:lang w:val="en-US" w:eastAsia="zh-CN"/>
              </w:rPr>
              <w:t>/85%</w:t>
            </w:r>
            <w:r>
              <w:rPr>
                <w:color w:val="auto"/>
                <w:sz w:val="24"/>
                <w:highlight w:val="none"/>
              </w:rPr>
              <w:t>*10</w:t>
            </w:r>
            <w:r>
              <w:rPr>
                <w:color w:val="auto"/>
                <w:sz w:val="24"/>
                <w:highlight w:val="none"/>
                <w:vertAlign w:val="superscript"/>
              </w:rPr>
              <w:t>-3</w:t>
            </w:r>
            <w:r>
              <w:rPr>
                <w:color w:val="auto"/>
                <w:sz w:val="24"/>
                <w:highlight w:val="none"/>
              </w:rPr>
              <w:t>*</w:t>
            </w:r>
            <w:r>
              <w:rPr>
                <w:rFonts w:hint="eastAsia"/>
                <w:color w:val="auto"/>
                <w:sz w:val="24"/>
                <w:highlight w:val="none"/>
                <w:lang w:val="en-US" w:eastAsia="zh-CN"/>
              </w:rPr>
              <w:t>3600</w:t>
            </w:r>
            <w:r>
              <w:rPr>
                <w:color w:val="auto"/>
                <w:sz w:val="24"/>
                <w:highlight w:val="none"/>
              </w:rPr>
              <w:t>h</w:t>
            </w:r>
            <w:r>
              <w:rPr>
                <w:rFonts w:hint="eastAsia"/>
                <w:color w:val="auto"/>
                <w:sz w:val="24"/>
                <w:highlight w:val="none"/>
                <w:lang w:val="en-US" w:eastAsia="zh-CN"/>
              </w:rPr>
              <w:t>=2256t/a</w:t>
            </w:r>
          </w:p>
          <w:p>
            <w:pPr>
              <w:spacing w:line="500" w:lineRule="exact"/>
              <w:ind w:firstLine="480" w:firstLineChars="200"/>
              <w:rPr>
                <w:color w:val="FF0000"/>
                <w:sz w:val="24"/>
                <w:highlight w:val="none"/>
              </w:rPr>
            </w:pPr>
            <w:r>
              <w:rPr>
                <w:rFonts w:hint="eastAsia"/>
                <w:color w:val="auto"/>
                <w:sz w:val="24"/>
                <w:highlight w:val="none"/>
              </w:rPr>
              <w:t>经计算，本项目年燃烧生物质成型燃料总量为</w:t>
            </w:r>
            <w:r>
              <w:rPr>
                <w:rFonts w:hint="eastAsia"/>
                <w:color w:val="auto"/>
                <w:sz w:val="24"/>
                <w:highlight w:val="none"/>
                <w:lang w:val="en-US" w:eastAsia="zh-CN"/>
              </w:rPr>
              <w:t>2256</w:t>
            </w:r>
            <w:r>
              <w:rPr>
                <w:color w:val="auto"/>
                <w:sz w:val="24"/>
                <w:highlight w:val="none"/>
              </w:rPr>
              <w:t>t/a</w:t>
            </w:r>
            <w:r>
              <w:rPr>
                <w:rFonts w:hint="eastAsia"/>
                <w:color w:val="auto"/>
                <w:sz w:val="24"/>
                <w:highlight w:val="none"/>
              </w:rPr>
              <w:t>。</w:t>
            </w:r>
          </w:p>
          <w:p>
            <w:pPr>
              <w:pStyle w:val="40"/>
              <w:snapToGrid w:val="0"/>
              <w:spacing w:line="500" w:lineRule="exact"/>
              <w:ind w:firstLine="480" w:firstLineChars="200"/>
              <w:rPr>
                <w:color w:val="auto"/>
                <w:highlight w:val="none"/>
              </w:rPr>
            </w:pPr>
            <w:r>
              <w:rPr>
                <w:color w:val="auto"/>
                <w:kern w:val="2"/>
                <w:szCs w:val="28"/>
                <w:highlight w:val="none"/>
              </w:rPr>
              <w:t>本项目原辅料见表</w:t>
            </w:r>
            <w:r>
              <w:rPr>
                <w:rFonts w:hint="eastAsia"/>
                <w:color w:val="auto"/>
                <w:kern w:val="2"/>
                <w:szCs w:val="28"/>
                <w:highlight w:val="none"/>
              </w:rPr>
              <w:t>2-3，燃料分析见表2-4</w:t>
            </w:r>
            <w:r>
              <w:rPr>
                <w:color w:val="auto"/>
                <w:highlight w:val="none"/>
              </w:rPr>
              <w:t>。</w:t>
            </w:r>
          </w:p>
          <w:p>
            <w:pPr>
              <w:ind w:firstLine="482" w:firstLineChars="200"/>
              <w:jc w:val="center"/>
              <w:textAlignment w:val="center"/>
              <w:rPr>
                <w:rFonts w:eastAsia="黑体"/>
                <w:color w:val="auto"/>
                <w:sz w:val="24"/>
                <w:highlight w:val="none"/>
              </w:rPr>
            </w:pPr>
            <w:r>
              <w:rPr>
                <w:b/>
                <w:color w:val="auto"/>
                <w:sz w:val="24"/>
                <w:highlight w:val="none"/>
              </w:rPr>
              <w:t>表</w:t>
            </w:r>
            <w:r>
              <w:rPr>
                <w:rFonts w:hint="eastAsia"/>
                <w:b/>
                <w:color w:val="auto"/>
                <w:sz w:val="24"/>
                <w:highlight w:val="none"/>
              </w:rPr>
              <w:t>2-3</w:t>
            </w:r>
            <w:r>
              <w:rPr>
                <w:b/>
                <w:color w:val="auto"/>
                <w:sz w:val="24"/>
                <w:highlight w:val="none"/>
              </w:rPr>
              <w:t xml:space="preserve">   本项目主要原料一览表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53"/>
              <w:gridCol w:w="1298"/>
              <w:gridCol w:w="2212"/>
              <w:gridCol w:w="22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exact"/>
                <w:jc w:val="center"/>
              </w:trPr>
              <w:tc>
                <w:tcPr>
                  <w:tcW w:w="1584" w:type="pct"/>
                  <w:vAlign w:val="center"/>
                </w:tcPr>
                <w:p>
                  <w:pPr>
                    <w:adjustRightInd w:val="0"/>
                    <w:snapToGrid w:val="0"/>
                    <w:spacing w:line="300" w:lineRule="exact"/>
                    <w:jc w:val="center"/>
                    <w:rPr>
                      <w:color w:val="auto"/>
                      <w:szCs w:val="21"/>
                      <w:highlight w:val="none"/>
                    </w:rPr>
                  </w:pPr>
                  <w:r>
                    <w:rPr>
                      <w:color w:val="auto"/>
                      <w:szCs w:val="21"/>
                      <w:highlight w:val="none"/>
                    </w:rPr>
                    <w:t>名称</w:t>
                  </w:r>
                </w:p>
              </w:tc>
              <w:tc>
                <w:tcPr>
                  <w:tcW w:w="775" w:type="pct"/>
                  <w:vAlign w:val="center"/>
                </w:tcPr>
                <w:p>
                  <w:pPr>
                    <w:adjustRightInd w:val="0"/>
                    <w:snapToGrid w:val="0"/>
                    <w:spacing w:line="300" w:lineRule="exact"/>
                    <w:jc w:val="center"/>
                    <w:rPr>
                      <w:color w:val="auto"/>
                      <w:szCs w:val="21"/>
                      <w:highlight w:val="none"/>
                    </w:rPr>
                  </w:pPr>
                  <w:r>
                    <w:rPr>
                      <w:color w:val="auto"/>
                      <w:szCs w:val="21"/>
                      <w:highlight w:val="none"/>
                    </w:rPr>
                    <w:t>单位</w:t>
                  </w:r>
                </w:p>
              </w:tc>
              <w:tc>
                <w:tcPr>
                  <w:tcW w:w="1320" w:type="pct"/>
                  <w:vAlign w:val="center"/>
                </w:tcPr>
                <w:p>
                  <w:pPr>
                    <w:adjustRightInd w:val="0"/>
                    <w:snapToGrid w:val="0"/>
                    <w:spacing w:line="300" w:lineRule="exact"/>
                    <w:jc w:val="center"/>
                    <w:rPr>
                      <w:color w:val="auto"/>
                      <w:szCs w:val="21"/>
                      <w:highlight w:val="none"/>
                    </w:rPr>
                  </w:pPr>
                  <w:r>
                    <w:rPr>
                      <w:color w:val="auto"/>
                      <w:szCs w:val="21"/>
                      <w:highlight w:val="none"/>
                    </w:rPr>
                    <w:t>数量</w:t>
                  </w:r>
                </w:p>
              </w:tc>
              <w:tc>
                <w:tcPr>
                  <w:tcW w:w="1320" w:type="pct"/>
                  <w:vAlign w:val="center"/>
                </w:tcPr>
                <w:p>
                  <w:pPr>
                    <w:adjustRightInd w:val="0"/>
                    <w:snapToGrid w:val="0"/>
                    <w:spacing w:line="300" w:lineRule="exact"/>
                    <w:jc w:val="center"/>
                    <w:rPr>
                      <w:color w:val="auto"/>
                      <w:szCs w:val="21"/>
                      <w:highlight w:val="none"/>
                    </w:rPr>
                  </w:pPr>
                  <w:r>
                    <w:rPr>
                      <w:rFonts w:hint="eastAsia"/>
                      <w:color w:val="auto"/>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exact"/>
                <w:jc w:val="center"/>
              </w:trPr>
              <w:tc>
                <w:tcPr>
                  <w:tcW w:w="1584" w:type="pct"/>
                  <w:vAlign w:val="center"/>
                </w:tcPr>
                <w:p>
                  <w:pPr>
                    <w:adjustRightInd w:val="0"/>
                    <w:snapToGrid w:val="0"/>
                    <w:spacing w:line="300" w:lineRule="exact"/>
                    <w:jc w:val="center"/>
                    <w:rPr>
                      <w:color w:val="auto"/>
                      <w:szCs w:val="21"/>
                      <w:highlight w:val="none"/>
                    </w:rPr>
                  </w:pPr>
                  <w:r>
                    <w:rPr>
                      <w:rFonts w:hint="eastAsia"/>
                      <w:color w:val="auto"/>
                      <w:szCs w:val="21"/>
                      <w:highlight w:val="none"/>
                    </w:rPr>
                    <w:t>生物质成型颗粒燃料</w:t>
                  </w:r>
                </w:p>
              </w:tc>
              <w:tc>
                <w:tcPr>
                  <w:tcW w:w="775" w:type="pct"/>
                  <w:vAlign w:val="center"/>
                </w:tcPr>
                <w:p>
                  <w:pPr>
                    <w:adjustRightInd w:val="0"/>
                    <w:snapToGrid w:val="0"/>
                    <w:spacing w:line="300" w:lineRule="exact"/>
                    <w:jc w:val="center"/>
                    <w:rPr>
                      <w:color w:val="auto"/>
                      <w:szCs w:val="21"/>
                      <w:highlight w:val="none"/>
                    </w:rPr>
                  </w:pPr>
                  <w:r>
                    <w:rPr>
                      <w:color w:val="auto"/>
                      <w:szCs w:val="21"/>
                      <w:highlight w:val="none"/>
                    </w:rPr>
                    <w:t>t/a</w:t>
                  </w:r>
                </w:p>
              </w:tc>
              <w:tc>
                <w:tcPr>
                  <w:tcW w:w="1320" w:type="pct"/>
                  <w:vAlign w:val="center"/>
                </w:tcPr>
                <w:p>
                  <w:pPr>
                    <w:widowControl/>
                    <w:spacing w:line="300" w:lineRule="exact"/>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2256</w:t>
                  </w:r>
                </w:p>
              </w:tc>
              <w:tc>
                <w:tcPr>
                  <w:tcW w:w="1320" w:type="pct"/>
                  <w:vAlign w:val="center"/>
                </w:tcPr>
                <w:p>
                  <w:pPr>
                    <w:widowControl/>
                    <w:spacing w:line="300" w:lineRule="exact"/>
                    <w:jc w:val="center"/>
                    <w:textAlignment w:val="center"/>
                    <w:rPr>
                      <w:color w:val="auto"/>
                      <w:szCs w:val="21"/>
                      <w:highlight w:val="none"/>
                    </w:rPr>
                  </w:pPr>
                  <w:r>
                    <w:rPr>
                      <w:rFonts w:hint="eastAsia"/>
                      <w:color w:val="auto"/>
                      <w:szCs w:val="21"/>
                      <w:highlight w:val="none"/>
                    </w:rPr>
                    <w:t>外购</w:t>
                  </w:r>
                </w:p>
              </w:tc>
            </w:tr>
          </w:tbl>
          <w:p>
            <w:pPr>
              <w:pStyle w:val="42"/>
              <w:widowControl w:val="0"/>
              <w:spacing w:line="312" w:lineRule="auto"/>
              <w:rPr>
                <w:rFonts w:hint="eastAsia" w:eastAsia="宋体"/>
                <w:color w:val="auto"/>
                <w:kern w:val="2"/>
                <w:sz w:val="24"/>
                <w:szCs w:val="24"/>
                <w:highlight w:val="none"/>
              </w:rPr>
            </w:pPr>
            <w:r>
              <w:rPr>
                <w:rFonts w:hint="eastAsia" w:eastAsia="宋体"/>
                <w:color w:val="auto"/>
                <w:kern w:val="2"/>
                <w:sz w:val="24"/>
                <w:szCs w:val="24"/>
                <w:highlight w:val="none"/>
              </w:rPr>
              <w:t>表2-4燃料成分表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52"/>
              <w:gridCol w:w="1513"/>
              <w:gridCol w:w="2341"/>
              <w:gridCol w:w="20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1464" w:type="pct"/>
                  <w:noWrap w:val="0"/>
                  <w:vAlign w:val="center"/>
                </w:tcPr>
                <w:p>
                  <w:pPr>
                    <w:pStyle w:val="30"/>
                    <w:jc w:val="center"/>
                    <w:rPr>
                      <w:rFonts w:ascii="Times New Roman"/>
                      <w:color w:val="auto"/>
                      <w:sz w:val="21"/>
                      <w:szCs w:val="21"/>
                    </w:rPr>
                  </w:pPr>
                  <w:r>
                    <w:rPr>
                      <w:rFonts w:ascii="Times New Roman"/>
                      <w:color w:val="auto"/>
                      <w:sz w:val="21"/>
                      <w:szCs w:val="21"/>
                    </w:rPr>
                    <w:t>项目</w:t>
                  </w:r>
                </w:p>
              </w:tc>
              <w:tc>
                <w:tcPr>
                  <w:tcW w:w="903" w:type="pct"/>
                  <w:noWrap w:val="0"/>
                  <w:vAlign w:val="center"/>
                </w:tcPr>
                <w:p>
                  <w:pPr>
                    <w:pStyle w:val="30"/>
                    <w:jc w:val="center"/>
                    <w:rPr>
                      <w:rFonts w:ascii="Times New Roman"/>
                      <w:color w:val="auto"/>
                      <w:sz w:val="21"/>
                      <w:szCs w:val="21"/>
                    </w:rPr>
                  </w:pPr>
                  <w:r>
                    <w:rPr>
                      <w:rFonts w:ascii="Times New Roman"/>
                      <w:color w:val="auto"/>
                      <w:sz w:val="21"/>
                      <w:szCs w:val="21"/>
                    </w:rPr>
                    <w:t>符号</w:t>
                  </w:r>
                </w:p>
              </w:tc>
              <w:tc>
                <w:tcPr>
                  <w:tcW w:w="1397" w:type="pct"/>
                  <w:noWrap w:val="0"/>
                  <w:vAlign w:val="center"/>
                </w:tcPr>
                <w:p>
                  <w:pPr>
                    <w:pStyle w:val="30"/>
                    <w:jc w:val="center"/>
                    <w:rPr>
                      <w:rFonts w:ascii="Times New Roman"/>
                      <w:color w:val="auto"/>
                      <w:sz w:val="21"/>
                      <w:szCs w:val="21"/>
                    </w:rPr>
                  </w:pPr>
                  <w:r>
                    <w:rPr>
                      <w:rFonts w:ascii="Times New Roman"/>
                      <w:color w:val="auto"/>
                      <w:sz w:val="21"/>
                      <w:szCs w:val="21"/>
                    </w:rPr>
                    <w:t>单位</w:t>
                  </w:r>
                </w:p>
              </w:tc>
              <w:tc>
                <w:tcPr>
                  <w:tcW w:w="1235" w:type="pct"/>
                  <w:noWrap w:val="0"/>
                  <w:vAlign w:val="center"/>
                </w:tcPr>
                <w:p>
                  <w:pPr>
                    <w:pStyle w:val="30"/>
                    <w:jc w:val="center"/>
                    <w:rPr>
                      <w:rFonts w:ascii="Times New Roman"/>
                      <w:color w:val="auto"/>
                      <w:sz w:val="21"/>
                      <w:szCs w:val="21"/>
                    </w:rPr>
                  </w:pPr>
                  <w:r>
                    <w:rPr>
                      <w:rFonts w:ascii="Times New Roman"/>
                      <w:color w:val="auto"/>
                      <w:sz w:val="21"/>
                      <w:szCs w:val="21"/>
                    </w:rPr>
                    <w:t>数值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exact"/>
                <w:jc w:val="center"/>
              </w:trPr>
              <w:tc>
                <w:tcPr>
                  <w:tcW w:w="1464" w:type="pct"/>
                  <w:noWrap w:val="0"/>
                  <w:vAlign w:val="center"/>
                </w:tcPr>
                <w:p>
                  <w:pPr>
                    <w:pStyle w:val="30"/>
                    <w:jc w:val="center"/>
                    <w:rPr>
                      <w:rFonts w:ascii="Times New Roman"/>
                      <w:color w:val="auto"/>
                      <w:sz w:val="21"/>
                      <w:szCs w:val="21"/>
                    </w:rPr>
                  </w:pPr>
                  <w:r>
                    <w:rPr>
                      <w:rFonts w:ascii="Times New Roman"/>
                      <w:color w:val="auto"/>
                      <w:sz w:val="21"/>
                      <w:szCs w:val="21"/>
                    </w:rPr>
                    <w:t>全水分</w:t>
                  </w:r>
                </w:p>
              </w:tc>
              <w:tc>
                <w:tcPr>
                  <w:tcW w:w="903" w:type="pct"/>
                  <w:noWrap w:val="0"/>
                  <w:vAlign w:val="center"/>
                </w:tcPr>
                <w:p>
                  <w:pPr>
                    <w:pStyle w:val="30"/>
                    <w:jc w:val="center"/>
                    <w:rPr>
                      <w:rFonts w:hint="eastAsia" w:ascii="Times New Roman"/>
                      <w:color w:val="auto"/>
                      <w:sz w:val="21"/>
                      <w:szCs w:val="21"/>
                    </w:rPr>
                  </w:pPr>
                  <w:r>
                    <w:rPr>
                      <w:rFonts w:ascii="Times New Roman"/>
                      <w:color w:val="auto"/>
                      <w:sz w:val="21"/>
                      <w:szCs w:val="21"/>
                    </w:rPr>
                    <w:t>M</w:t>
                  </w:r>
                  <w:r>
                    <w:rPr>
                      <w:rFonts w:hint="eastAsia" w:ascii="Times New Roman"/>
                      <w:color w:val="auto"/>
                      <w:sz w:val="21"/>
                      <w:szCs w:val="21"/>
                    </w:rPr>
                    <w:t>t</w:t>
                  </w:r>
                </w:p>
              </w:tc>
              <w:tc>
                <w:tcPr>
                  <w:tcW w:w="1397" w:type="pct"/>
                  <w:noWrap w:val="0"/>
                  <w:vAlign w:val="center"/>
                </w:tcPr>
                <w:p>
                  <w:pPr>
                    <w:jc w:val="center"/>
                    <w:rPr>
                      <w:color w:val="auto"/>
                      <w:szCs w:val="21"/>
                    </w:rPr>
                  </w:pPr>
                  <w:r>
                    <w:rPr>
                      <w:color w:val="auto"/>
                      <w:szCs w:val="21"/>
                    </w:rPr>
                    <w:t>%</w:t>
                  </w:r>
                </w:p>
              </w:tc>
              <w:tc>
                <w:tcPr>
                  <w:tcW w:w="1235" w:type="pct"/>
                  <w:noWrap w:val="0"/>
                  <w:vAlign w:val="center"/>
                </w:tcPr>
                <w:p>
                  <w:pPr>
                    <w:pStyle w:val="30"/>
                    <w:jc w:val="center"/>
                    <w:rPr>
                      <w:rFonts w:ascii="Times New Roman"/>
                      <w:color w:val="auto"/>
                      <w:sz w:val="21"/>
                      <w:szCs w:val="21"/>
                    </w:rPr>
                  </w:pPr>
                  <w:r>
                    <w:rPr>
                      <w:rFonts w:hint="eastAsia" w:ascii="Times New Roman"/>
                      <w:color w:val="auto"/>
                      <w:sz w:val="21"/>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exact"/>
                <w:jc w:val="center"/>
              </w:trPr>
              <w:tc>
                <w:tcPr>
                  <w:tcW w:w="1464" w:type="pct"/>
                  <w:noWrap w:val="0"/>
                  <w:vAlign w:val="center"/>
                </w:tcPr>
                <w:p>
                  <w:pPr>
                    <w:pStyle w:val="30"/>
                    <w:jc w:val="center"/>
                    <w:rPr>
                      <w:rFonts w:ascii="Times New Roman"/>
                      <w:color w:val="auto"/>
                      <w:sz w:val="21"/>
                      <w:szCs w:val="21"/>
                    </w:rPr>
                  </w:pPr>
                  <w:r>
                    <w:rPr>
                      <w:rFonts w:ascii="Times New Roman"/>
                      <w:color w:val="auto"/>
                      <w:sz w:val="21"/>
                      <w:szCs w:val="21"/>
                    </w:rPr>
                    <w:t>水分</w:t>
                  </w:r>
                </w:p>
              </w:tc>
              <w:tc>
                <w:tcPr>
                  <w:tcW w:w="903" w:type="pct"/>
                  <w:noWrap w:val="0"/>
                  <w:vAlign w:val="center"/>
                </w:tcPr>
                <w:p>
                  <w:pPr>
                    <w:pStyle w:val="30"/>
                    <w:jc w:val="center"/>
                    <w:rPr>
                      <w:rFonts w:ascii="Times New Roman"/>
                      <w:color w:val="auto"/>
                      <w:sz w:val="21"/>
                      <w:szCs w:val="21"/>
                    </w:rPr>
                  </w:pPr>
                  <w:r>
                    <w:rPr>
                      <w:rFonts w:ascii="Times New Roman"/>
                      <w:color w:val="auto"/>
                      <w:sz w:val="21"/>
                      <w:szCs w:val="21"/>
                    </w:rPr>
                    <w:t>Mad</w:t>
                  </w:r>
                </w:p>
              </w:tc>
              <w:tc>
                <w:tcPr>
                  <w:tcW w:w="1397" w:type="pct"/>
                  <w:noWrap w:val="0"/>
                  <w:vAlign w:val="center"/>
                </w:tcPr>
                <w:p>
                  <w:pPr>
                    <w:jc w:val="center"/>
                    <w:rPr>
                      <w:color w:val="auto"/>
                      <w:szCs w:val="21"/>
                    </w:rPr>
                  </w:pPr>
                  <w:r>
                    <w:rPr>
                      <w:color w:val="auto"/>
                      <w:szCs w:val="21"/>
                    </w:rPr>
                    <w:t>%</w:t>
                  </w:r>
                </w:p>
              </w:tc>
              <w:tc>
                <w:tcPr>
                  <w:tcW w:w="1235" w:type="pct"/>
                  <w:noWrap w:val="0"/>
                  <w:vAlign w:val="center"/>
                </w:tcPr>
                <w:p>
                  <w:pPr>
                    <w:pStyle w:val="30"/>
                    <w:jc w:val="center"/>
                    <w:rPr>
                      <w:rFonts w:ascii="Times New Roman"/>
                      <w:color w:val="auto"/>
                      <w:sz w:val="21"/>
                      <w:szCs w:val="21"/>
                    </w:rPr>
                  </w:pPr>
                  <w:r>
                    <w:rPr>
                      <w:rFonts w:hint="eastAsia" w:ascii="Times New Roman"/>
                      <w:color w:val="auto"/>
                      <w:sz w:val="21"/>
                      <w:szCs w:val="21"/>
                    </w:rPr>
                    <w:t>4.34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9" w:hRule="exact"/>
                <w:jc w:val="center"/>
              </w:trPr>
              <w:tc>
                <w:tcPr>
                  <w:tcW w:w="1464" w:type="pct"/>
                  <w:noWrap w:val="0"/>
                  <w:vAlign w:val="center"/>
                </w:tcPr>
                <w:p>
                  <w:pPr>
                    <w:pStyle w:val="30"/>
                    <w:jc w:val="center"/>
                    <w:rPr>
                      <w:rFonts w:ascii="Times New Roman"/>
                      <w:color w:val="auto"/>
                      <w:sz w:val="21"/>
                      <w:szCs w:val="21"/>
                    </w:rPr>
                  </w:pPr>
                  <w:r>
                    <w:rPr>
                      <w:rFonts w:hint="eastAsia" w:ascii="Times New Roman"/>
                      <w:color w:val="auto"/>
                      <w:sz w:val="21"/>
                      <w:szCs w:val="21"/>
                    </w:rPr>
                    <w:t>空气干燥基挥发分</w:t>
                  </w:r>
                </w:p>
              </w:tc>
              <w:tc>
                <w:tcPr>
                  <w:tcW w:w="903" w:type="pct"/>
                  <w:noWrap w:val="0"/>
                  <w:vAlign w:val="center"/>
                </w:tcPr>
                <w:p>
                  <w:pPr>
                    <w:pStyle w:val="30"/>
                    <w:jc w:val="center"/>
                    <w:rPr>
                      <w:rFonts w:ascii="Times New Roman"/>
                      <w:color w:val="auto"/>
                      <w:sz w:val="21"/>
                      <w:szCs w:val="21"/>
                    </w:rPr>
                  </w:pPr>
                  <w:r>
                    <w:rPr>
                      <w:rFonts w:ascii="Times New Roman"/>
                      <w:color w:val="auto"/>
                      <w:sz w:val="21"/>
                      <w:szCs w:val="21"/>
                    </w:rPr>
                    <w:t>Vad</w:t>
                  </w:r>
                </w:p>
              </w:tc>
              <w:tc>
                <w:tcPr>
                  <w:tcW w:w="1397" w:type="pct"/>
                  <w:noWrap w:val="0"/>
                  <w:vAlign w:val="center"/>
                </w:tcPr>
                <w:p>
                  <w:pPr>
                    <w:jc w:val="center"/>
                    <w:rPr>
                      <w:color w:val="auto"/>
                      <w:szCs w:val="21"/>
                    </w:rPr>
                  </w:pPr>
                  <w:r>
                    <w:rPr>
                      <w:color w:val="auto"/>
                      <w:szCs w:val="21"/>
                    </w:rPr>
                    <w:t>%</w:t>
                  </w:r>
                </w:p>
              </w:tc>
              <w:tc>
                <w:tcPr>
                  <w:tcW w:w="1235" w:type="pct"/>
                  <w:noWrap w:val="0"/>
                  <w:vAlign w:val="center"/>
                </w:tcPr>
                <w:p>
                  <w:pPr>
                    <w:pStyle w:val="30"/>
                    <w:jc w:val="center"/>
                    <w:rPr>
                      <w:rFonts w:ascii="Times New Roman"/>
                      <w:color w:val="auto"/>
                      <w:sz w:val="21"/>
                      <w:szCs w:val="21"/>
                    </w:rPr>
                  </w:pPr>
                  <w:r>
                    <w:rPr>
                      <w:rFonts w:hint="eastAsia" w:ascii="Times New Roman"/>
                      <w:color w:val="auto"/>
                      <w:sz w:val="21"/>
                      <w:szCs w:val="21"/>
                    </w:rPr>
                    <w:t>63.32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5" w:hRule="exact"/>
                <w:jc w:val="center"/>
              </w:trPr>
              <w:tc>
                <w:tcPr>
                  <w:tcW w:w="1464" w:type="pct"/>
                  <w:noWrap w:val="0"/>
                  <w:vAlign w:val="center"/>
                </w:tcPr>
                <w:p>
                  <w:pPr>
                    <w:pStyle w:val="30"/>
                    <w:jc w:val="center"/>
                    <w:rPr>
                      <w:rFonts w:ascii="Times New Roman"/>
                      <w:color w:val="auto"/>
                      <w:sz w:val="21"/>
                      <w:szCs w:val="21"/>
                    </w:rPr>
                  </w:pPr>
                  <w:r>
                    <w:rPr>
                      <w:rFonts w:hint="eastAsia" w:ascii="Times New Roman"/>
                      <w:color w:val="auto"/>
                      <w:sz w:val="21"/>
                      <w:szCs w:val="21"/>
                    </w:rPr>
                    <w:t>干燥无灰基挥发分</w:t>
                  </w:r>
                </w:p>
              </w:tc>
              <w:tc>
                <w:tcPr>
                  <w:tcW w:w="903" w:type="pct"/>
                  <w:noWrap w:val="0"/>
                  <w:vAlign w:val="center"/>
                </w:tcPr>
                <w:p>
                  <w:pPr>
                    <w:pStyle w:val="30"/>
                    <w:jc w:val="center"/>
                    <w:rPr>
                      <w:rFonts w:hint="eastAsia" w:ascii="Times New Roman"/>
                      <w:color w:val="auto"/>
                      <w:sz w:val="21"/>
                      <w:szCs w:val="21"/>
                    </w:rPr>
                  </w:pPr>
                  <w:r>
                    <w:rPr>
                      <w:rFonts w:ascii="Times New Roman"/>
                      <w:color w:val="auto"/>
                      <w:sz w:val="21"/>
                      <w:szCs w:val="21"/>
                    </w:rPr>
                    <w:t>V</w:t>
                  </w:r>
                  <w:r>
                    <w:rPr>
                      <w:rFonts w:hint="eastAsia" w:ascii="Times New Roman"/>
                      <w:color w:val="auto"/>
                      <w:sz w:val="21"/>
                      <w:szCs w:val="21"/>
                    </w:rPr>
                    <w:t>d</w:t>
                  </w:r>
                  <w:r>
                    <w:rPr>
                      <w:rFonts w:ascii="Times New Roman"/>
                      <w:color w:val="auto"/>
                      <w:sz w:val="21"/>
                      <w:szCs w:val="21"/>
                    </w:rPr>
                    <w:t>a</w:t>
                  </w:r>
                  <w:r>
                    <w:rPr>
                      <w:rFonts w:hint="eastAsia" w:ascii="Times New Roman"/>
                      <w:color w:val="auto"/>
                      <w:sz w:val="21"/>
                      <w:szCs w:val="21"/>
                    </w:rPr>
                    <w:t>f</w:t>
                  </w:r>
                </w:p>
              </w:tc>
              <w:tc>
                <w:tcPr>
                  <w:tcW w:w="1397" w:type="pct"/>
                  <w:noWrap w:val="0"/>
                  <w:vAlign w:val="center"/>
                </w:tcPr>
                <w:p>
                  <w:pPr>
                    <w:jc w:val="center"/>
                    <w:rPr>
                      <w:color w:val="auto"/>
                      <w:szCs w:val="21"/>
                    </w:rPr>
                  </w:pPr>
                  <w:r>
                    <w:rPr>
                      <w:color w:val="auto"/>
                      <w:szCs w:val="21"/>
                    </w:rPr>
                    <w:t>%</w:t>
                  </w:r>
                </w:p>
              </w:tc>
              <w:tc>
                <w:tcPr>
                  <w:tcW w:w="1235" w:type="pct"/>
                  <w:noWrap w:val="0"/>
                  <w:vAlign w:val="center"/>
                </w:tcPr>
                <w:p>
                  <w:pPr>
                    <w:pStyle w:val="30"/>
                    <w:jc w:val="center"/>
                    <w:rPr>
                      <w:rFonts w:ascii="Times New Roman"/>
                      <w:color w:val="auto"/>
                      <w:sz w:val="21"/>
                      <w:szCs w:val="21"/>
                    </w:rPr>
                  </w:pPr>
                  <w:r>
                    <w:rPr>
                      <w:rFonts w:hint="eastAsia" w:ascii="Times New Roman"/>
                      <w:color w:val="auto"/>
                      <w:sz w:val="21"/>
                      <w:szCs w:val="21"/>
                    </w:rPr>
                    <w:t>80.29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exact"/>
                <w:jc w:val="center"/>
              </w:trPr>
              <w:tc>
                <w:tcPr>
                  <w:tcW w:w="1464" w:type="pct"/>
                  <w:noWrap w:val="0"/>
                  <w:vAlign w:val="center"/>
                </w:tcPr>
                <w:p>
                  <w:pPr>
                    <w:pStyle w:val="30"/>
                    <w:jc w:val="center"/>
                    <w:rPr>
                      <w:rFonts w:ascii="Times New Roman"/>
                      <w:color w:val="auto"/>
                      <w:sz w:val="21"/>
                      <w:szCs w:val="21"/>
                    </w:rPr>
                  </w:pPr>
                  <w:r>
                    <w:rPr>
                      <w:rFonts w:ascii="Times New Roman"/>
                      <w:color w:val="auto"/>
                      <w:sz w:val="21"/>
                      <w:szCs w:val="21"/>
                    </w:rPr>
                    <w:t>收到基灰分</w:t>
                  </w:r>
                </w:p>
              </w:tc>
              <w:tc>
                <w:tcPr>
                  <w:tcW w:w="903" w:type="pct"/>
                  <w:noWrap w:val="0"/>
                  <w:vAlign w:val="center"/>
                </w:tcPr>
                <w:p>
                  <w:pPr>
                    <w:pStyle w:val="30"/>
                    <w:jc w:val="center"/>
                    <w:rPr>
                      <w:rFonts w:ascii="Times New Roman"/>
                      <w:color w:val="auto"/>
                      <w:sz w:val="21"/>
                      <w:szCs w:val="21"/>
                    </w:rPr>
                  </w:pPr>
                  <w:r>
                    <w:rPr>
                      <w:rFonts w:ascii="Times New Roman"/>
                      <w:color w:val="auto"/>
                      <w:sz w:val="21"/>
                      <w:szCs w:val="21"/>
                    </w:rPr>
                    <w:t>Aar</w:t>
                  </w:r>
                </w:p>
              </w:tc>
              <w:tc>
                <w:tcPr>
                  <w:tcW w:w="1397" w:type="pct"/>
                  <w:noWrap w:val="0"/>
                  <w:vAlign w:val="center"/>
                </w:tcPr>
                <w:p>
                  <w:pPr>
                    <w:jc w:val="center"/>
                    <w:rPr>
                      <w:color w:val="auto"/>
                      <w:szCs w:val="21"/>
                    </w:rPr>
                  </w:pPr>
                  <w:r>
                    <w:rPr>
                      <w:color w:val="auto"/>
                      <w:szCs w:val="21"/>
                    </w:rPr>
                    <w:t>%</w:t>
                  </w:r>
                </w:p>
              </w:tc>
              <w:tc>
                <w:tcPr>
                  <w:tcW w:w="1235" w:type="pct"/>
                  <w:noWrap w:val="0"/>
                  <w:vAlign w:val="center"/>
                </w:tcPr>
                <w:p>
                  <w:pPr>
                    <w:pStyle w:val="30"/>
                    <w:jc w:val="center"/>
                    <w:rPr>
                      <w:rFonts w:ascii="Times New Roman"/>
                      <w:color w:val="auto"/>
                      <w:sz w:val="21"/>
                      <w:szCs w:val="21"/>
                    </w:rPr>
                  </w:pPr>
                  <w:r>
                    <w:rPr>
                      <w:rFonts w:hint="eastAsia" w:ascii="Times New Roman"/>
                      <w:color w:val="auto"/>
                      <w:sz w:val="21"/>
                      <w:szCs w:val="21"/>
                    </w:rPr>
                    <w:t>16.33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exact"/>
                <w:jc w:val="center"/>
              </w:trPr>
              <w:tc>
                <w:tcPr>
                  <w:tcW w:w="1464" w:type="pct"/>
                  <w:noWrap w:val="0"/>
                  <w:vAlign w:val="center"/>
                </w:tcPr>
                <w:p>
                  <w:pPr>
                    <w:pStyle w:val="30"/>
                    <w:jc w:val="center"/>
                    <w:rPr>
                      <w:rFonts w:ascii="Times New Roman"/>
                      <w:color w:val="auto"/>
                      <w:sz w:val="21"/>
                      <w:szCs w:val="21"/>
                    </w:rPr>
                  </w:pPr>
                  <w:r>
                    <w:rPr>
                      <w:rFonts w:hint="eastAsia" w:ascii="Times New Roman"/>
                      <w:color w:val="auto"/>
                      <w:sz w:val="21"/>
                      <w:szCs w:val="21"/>
                    </w:rPr>
                    <w:t>收到基固定碳</w:t>
                  </w:r>
                </w:p>
              </w:tc>
              <w:tc>
                <w:tcPr>
                  <w:tcW w:w="903" w:type="pct"/>
                  <w:noWrap w:val="0"/>
                  <w:vAlign w:val="center"/>
                </w:tcPr>
                <w:p>
                  <w:pPr>
                    <w:pStyle w:val="30"/>
                    <w:jc w:val="center"/>
                    <w:rPr>
                      <w:rFonts w:hint="eastAsia" w:ascii="Times New Roman"/>
                      <w:color w:val="auto"/>
                      <w:sz w:val="21"/>
                      <w:szCs w:val="21"/>
                    </w:rPr>
                  </w:pPr>
                  <w:r>
                    <w:rPr>
                      <w:rFonts w:hint="eastAsia" w:ascii="Times New Roman"/>
                      <w:color w:val="auto"/>
                      <w:sz w:val="21"/>
                      <w:szCs w:val="21"/>
                    </w:rPr>
                    <w:t>F</w:t>
                  </w:r>
                  <w:r>
                    <w:rPr>
                      <w:rFonts w:ascii="Times New Roman"/>
                      <w:color w:val="auto"/>
                      <w:sz w:val="21"/>
                      <w:szCs w:val="21"/>
                    </w:rPr>
                    <w:t>Ca</w:t>
                  </w:r>
                  <w:r>
                    <w:rPr>
                      <w:rFonts w:hint="eastAsia" w:ascii="Times New Roman"/>
                      <w:color w:val="auto"/>
                      <w:sz w:val="21"/>
                      <w:szCs w:val="21"/>
                    </w:rPr>
                    <w:t>f</w:t>
                  </w:r>
                </w:p>
                <w:p>
                  <w:pPr>
                    <w:pStyle w:val="30"/>
                    <w:jc w:val="center"/>
                    <w:rPr>
                      <w:color w:val="auto"/>
                      <w:sz w:val="21"/>
                      <w:szCs w:val="21"/>
                    </w:rPr>
                  </w:pPr>
                </w:p>
              </w:tc>
              <w:tc>
                <w:tcPr>
                  <w:tcW w:w="1397" w:type="pct"/>
                  <w:noWrap w:val="0"/>
                  <w:vAlign w:val="center"/>
                </w:tcPr>
                <w:p>
                  <w:pPr>
                    <w:jc w:val="center"/>
                    <w:rPr>
                      <w:color w:val="auto"/>
                      <w:szCs w:val="21"/>
                    </w:rPr>
                  </w:pPr>
                  <w:r>
                    <w:rPr>
                      <w:color w:val="auto"/>
                      <w:szCs w:val="21"/>
                    </w:rPr>
                    <w:t>%</w:t>
                  </w:r>
                </w:p>
              </w:tc>
              <w:tc>
                <w:tcPr>
                  <w:tcW w:w="1235" w:type="pct"/>
                  <w:noWrap w:val="0"/>
                  <w:vAlign w:val="center"/>
                </w:tcPr>
                <w:p>
                  <w:pPr>
                    <w:jc w:val="center"/>
                    <w:rPr>
                      <w:color w:val="auto"/>
                      <w:szCs w:val="21"/>
                    </w:rPr>
                  </w:pPr>
                  <w:r>
                    <w:rPr>
                      <w:rFonts w:hint="eastAsia"/>
                      <w:color w:val="auto"/>
                      <w:szCs w:val="21"/>
                    </w:rPr>
                    <w:t>15.11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8" w:hRule="exact"/>
                <w:jc w:val="center"/>
              </w:trPr>
              <w:tc>
                <w:tcPr>
                  <w:tcW w:w="1464" w:type="pct"/>
                  <w:noWrap w:val="0"/>
                  <w:vAlign w:val="center"/>
                </w:tcPr>
                <w:p>
                  <w:pPr>
                    <w:pStyle w:val="30"/>
                    <w:jc w:val="center"/>
                    <w:rPr>
                      <w:rFonts w:ascii="Times New Roman"/>
                      <w:color w:val="auto"/>
                      <w:sz w:val="21"/>
                      <w:szCs w:val="21"/>
                    </w:rPr>
                  </w:pPr>
                  <w:r>
                    <w:rPr>
                      <w:rFonts w:hint="eastAsia" w:ascii="Times New Roman"/>
                      <w:color w:val="auto"/>
                      <w:sz w:val="21"/>
                      <w:szCs w:val="21"/>
                    </w:rPr>
                    <w:t>收到基碳</w:t>
                  </w:r>
                </w:p>
              </w:tc>
              <w:tc>
                <w:tcPr>
                  <w:tcW w:w="903" w:type="pct"/>
                  <w:noWrap w:val="0"/>
                  <w:vAlign w:val="center"/>
                </w:tcPr>
                <w:p>
                  <w:pPr>
                    <w:pStyle w:val="30"/>
                    <w:jc w:val="center"/>
                    <w:rPr>
                      <w:color w:val="auto"/>
                      <w:sz w:val="21"/>
                      <w:szCs w:val="21"/>
                    </w:rPr>
                  </w:pPr>
                  <w:r>
                    <w:rPr>
                      <w:rFonts w:ascii="Times New Roman"/>
                      <w:color w:val="auto"/>
                      <w:sz w:val="21"/>
                      <w:szCs w:val="21"/>
                    </w:rPr>
                    <w:t>Car</w:t>
                  </w:r>
                </w:p>
              </w:tc>
              <w:tc>
                <w:tcPr>
                  <w:tcW w:w="1397" w:type="pct"/>
                  <w:noWrap w:val="0"/>
                  <w:vAlign w:val="center"/>
                </w:tcPr>
                <w:p>
                  <w:pPr>
                    <w:jc w:val="center"/>
                    <w:rPr>
                      <w:color w:val="auto"/>
                      <w:szCs w:val="21"/>
                    </w:rPr>
                  </w:pPr>
                  <w:r>
                    <w:rPr>
                      <w:color w:val="auto"/>
                      <w:szCs w:val="21"/>
                    </w:rPr>
                    <w:t>%</w:t>
                  </w:r>
                </w:p>
              </w:tc>
              <w:tc>
                <w:tcPr>
                  <w:tcW w:w="1235" w:type="pct"/>
                  <w:noWrap w:val="0"/>
                  <w:vAlign w:val="center"/>
                </w:tcPr>
                <w:p>
                  <w:pPr>
                    <w:jc w:val="center"/>
                    <w:rPr>
                      <w:color w:val="auto"/>
                      <w:szCs w:val="21"/>
                    </w:rPr>
                  </w:pPr>
                  <w:r>
                    <w:rPr>
                      <w:rFonts w:hint="eastAsia"/>
                      <w:color w:val="auto"/>
                      <w:szCs w:val="21"/>
                    </w:rPr>
                    <w:t>38.82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exact"/>
                <w:jc w:val="center"/>
              </w:trPr>
              <w:tc>
                <w:tcPr>
                  <w:tcW w:w="1464" w:type="pct"/>
                  <w:noWrap w:val="0"/>
                  <w:vAlign w:val="center"/>
                </w:tcPr>
                <w:p>
                  <w:pPr>
                    <w:pStyle w:val="30"/>
                    <w:jc w:val="center"/>
                    <w:rPr>
                      <w:rFonts w:ascii="Times New Roman"/>
                      <w:color w:val="auto"/>
                      <w:sz w:val="21"/>
                      <w:szCs w:val="21"/>
                    </w:rPr>
                  </w:pPr>
                  <w:r>
                    <w:rPr>
                      <w:rFonts w:hint="eastAsia" w:ascii="Times New Roman"/>
                      <w:color w:val="auto"/>
                      <w:sz w:val="21"/>
                      <w:szCs w:val="21"/>
                    </w:rPr>
                    <w:t>收到基氢</w:t>
                  </w:r>
                </w:p>
              </w:tc>
              <w:tc>
                <w:tcPr>
                  <w:tcW w:w="903" w:type="pct"/>
                  <w:noWrap w:val="0"/>
                  <w:vAlign w:val="center"/>
                </w:tcPr>
                <w:p>
                  <w:pPr>
                    <w:pStyle w:val="30"/>
                    <w:jc w:val="center"/>
                    <w:rPr>
                      <w:color w:val="auto"/>
                      <w:sz w:val="21"/>
                      <w:szCs w:val="21"/>
                    </w:rPr>
                  </w:pPr>
                  <w:r>
                    <w:rPr>
                      <w:rFonts w:ascii="Times New Roman"/>
                      <w:color w:val="auto"/>
                      <w:sz w:val="21"/>
                      <w:szCs w:val="21"/>
                    </w:rPr>
                    <w:t>Har</w:t>
                  </w:r>
                </w:p>
              </w:tc>
              <w:tc>
                <w:tcPr>
                  <w:tcW w:w="1397" w:type="pct"/>
                  <w:noWrap w:val="0"/>
                  <w:vAlign w:val="center"/>
                </w:tcPr>
                <w:p>
                  <w:pPr>
                    <w:widowControl/>
                    <w:jc w:val="center"/>
                    <w:rPr>
                      <w:color w:val="auto"/>
                      <w:szCs w:val="21"/>
                    </w:rPr>
                  </w:pPr>
                  <w:r>
                    <w:rPr>
                      <w:color w:val="auto"/>
                      <w:szCs w:val="21"/>
                    </w:rPr>
                    <w:t>%</w:t>
                  </w:r>
                </w:p>
              </w:tc>
              <w:tc>
                <w:tcPr>
                  <w:tcW w:w="1235" w:type="pct"/>
                  <w:noWrap w:val="0"/>
                  <w:vAlign w:val="center"/>
                </w:tcPr>
                <w:p>
                  <w:pPr>
                    <w:jc w:val="center"/>
                    <w:rPr>
                      <w:color w:val="auto"/>
                      <w:szCs w:val="21"/>
                    </w:rPr>
                  </w:pPr>
                  <w:r>
                    <w:rPr>
                      <w:rFonts w:hint="eastAsia"/>
                      <w:color w:val="auto"/>
                      <w:szCs w:val="21"/>
                    </w:rPr>
                    <w:t>4.38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64" w:type="pct"/>
                  <w:noWrap w:val="0"/>
                  <w:vAlign w:val="center"/>
                </w:tcPr>
                <w:p>
                  <w:pPr>
                    <w:pStyle w:val="30"/>
                    <w:jc w:val="center"/>
                    <w:rPr>
                      <w:rFonts w:ascii="Times New Roman"/>
                      <w:color w:val="auto"/>
                      <w:sz w:val="21"/>
                      <w:szCs w:val="21"/>
                    </w:rPr>
                  </w:pPr>
                  <w:r>
                    <w:rPr>
                      <w:rFonts w:hint="eastAsia" w:ascii="Times New Roman"/>
                      <w:color w:val="auto"/>
                      <w:sz w:val="21"/>
                      <w:szCs w:val="21"/>
                    </w:rPr>
                    <w:t>收到基氮</w:t>
                  </w:r>
                </w:p>
              </w:tc>
              <w:tc>
                <w:tcPr>
                  <w:tcW w:w="903" w:type="pct"/>
                  <w:noWrap w:val="0"/>
                  <w:vAlign w:val="center"/>
                </w:tcPr>
                <w:p>
                  <w:pPr>
                    <w:pStyle w:val="30"/>
                    <w:jc w:val="center"/>
                    <w:rPr>
                      <w:color w:val="auto"/>
                      <w:sz w:val="21"/>
                      <w:szCs w:val="21"/>
                    </w:rPr>
                  </w:pPr>
                  <w:r>
                    <w:rPr>
                      <w:rFonts w:ascii="Times New Roman"/>
                      <w:color w:val="auto"/>
                      <w:sz w:val="21"/>
                      <w:szCs w:val="21"/>
                    </w:rPr>
                    <w:t>Nar</w:t>
                  </w:r>
                </w:p>
              </w:tc>
              <w:tc>
                <w:tcPr>
                  <w:tcW w:w="1397" w:type="pct"/>
                  <w:noWrap w:val="0"/>
                  <w:vAlign w:val="center"/>
                </w:tcPr>
                <w:p>
                  <w:pPr>
                    <w:widowControl/>
                    <w:jc w:val="center"/>
                    <w:rPr>
                      <w:color w:val="auto"/>
                      <w:szCs w:val="21"/>
                    </w:rPr>
                  </w:pPr>
                  <w:r>
                    <w:rPr>
                      <w:color w:val="auto"/>
                      <w:szCs w:val="21"/>
                    </w:rPr>
                    <w:t>%</w:t>
                  </w:r>
                </w:p>
              </w:tc>
              <w:tc>
                <w:tcPr>
                  <w:tcW w:w="1235" w:type="pct"/>
                  <w:noWrap w:val="0"/>
                  <w:vAlign w:val="center"/>
                </w:tcPr>
                <w:p>
                  <w:pPr>
                    <w:jc w:val="center"/>
                    <w:rPr>
                      <w:color w:val="auto"/>
                      <w:szCs w:val="21"/>
                    </w:rPr>
                  </w:pPr>
                  <w:r>
                    <w:rPr>
                      <w:rFonts w:hint="eastAsia"/>
                      <w:color w:val="auto"/>
                      <w:szCs w:val="21"/>
                    </w:rPr>
                    <w:t>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5" w:hRule="exact"/>
                <w:jc w:val="center"/>
              </w:trPr>
              <w:tc>
                <w:tcPr>
                  <w:tcW w:w="1464" w:type="pct"/>
                  <w:noWrap w:val="0"/>
                  <w:vAlign w:val="center"/>
                </w:tcPr>
                <w:p>
                  <w:pPr>
                    <w:pStyle w:val="30"/>
                    <w:jc w:val="center"/>
                    <w:rPr>
                      <w:rFonts w:ascii="Times New Roman"/>
                      <w:color w:val="auto"/>
                      <w:sz w:val="21"/>
                      <w:szCs w:val="21"/>
                    </w:rPr>
                  </w:pPr>
                  <w:r>
                    <w:rPr>
                      <w:rFonts w:hint="eastAsia" w:ascii="Times New Roman"/>
                      <w:color w:val="auto"/>
                      <w:sz w:val="21"/>
                      <w:szCs w:val="21"/>
                    </w:rPr>
                    <w:t>收到基氧</w:t>
                  </w:r>
                </w:p>
              </w:tc>
              <w:tc>
                <w:tcPr>
                  <w:tcW w:w="903" w:type="pct"/>
                  <w:noWrap w:val="0"/>
                  <w:vAlign w:val="center"/>
                </w:tcPr>
                <w:p>
                  <w:pPr>
                    <w:pStyle w:val="30"/>
                    <w:jc w:val="center"/>
                    <w:rPr>
                      <w:rFonts w:ascii="Times New Roman"/>
                      <w:color w:val="auto"/>
                      <w:sz w:val="21"/>
                      <w:szCs w:val="21"/>
                    </w:rPr>
                  </w:pPr>
                  <w:r>
                    <w:rPr>
                      <w:rFonts w:ascii="Times New Roman"/>
                      <w:color w:val="auto"/>
                      <w:sz w:val="21"/>
                      <w:szCs w:val="21"/>
                    </w:rPr>
                    <w:t>Oar</w:t>
                  </w:r>
                </w:p>
                <w:p>
                  <w:pPr>
                    <w:pStyle w:val="30"/>
                    <w:jc w:val="center"/>
                    <w:rPr>
                      <w:color w:val="auto"/>
                      <w:sz w:val="21"/>
                      <w:szCs w:val="21"/>
                    </w:rPr>
                  </w:pPr>
                </w:p>
              </w:tc>
              <w:tc>
                <w:tcPr>
                  <w:tcW w:w="1397" w:type="pct"/>
                  <w:noWrap w:val="0"/>
                  <w:vAlign w:val="center"/>
                </w:tcPr>
                <w:p>
                  <w:pPr>
                    <w:widowControl/>
                    <w:jc w:val="center"/>
                    <w:rPr>
                      <w:color w:val="auto"/>
                      <w:szCs w:val="21"/>
                    </w:rPr>
                  </w:pPr>
                  <w:r>
                    <w:rPr>
                      <w:color w:val="auto"/>
                      <w:szCs w:val="21"/>
                    </w:rPr>
                    <w:t>%</w:t>
                  </w:r>
                </w:p>
              </w:tc>
              <w:tc>
                <w:tcPr>
                  <w:tcW w:w="1235" w:type="pct"/>
                  <w:noWrap w:val="0"/>
                  <w:vAlign w:val="center"/>
                </w:tcPr>
                <w:p>
                  <w:pPr>
                    <w:jc w:val="center"/>
                    <w:rPr>
                      <w:color w:val="auto"/>
                      <w:szCs w:val="21"/>
                    </w:rPr>
                  </w:pPr>
                  <w:r>
                    <w:rPr>
                      <w:rFonts w:hint="eastAsia"/>
                      <w:color w:val="auto"/>
                      <w:szCs w:val="21"/>
                    </w:rPr>
                    <w:t>33.13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exact"/>
                <w:jc w:val="center"/>
              </w:trPr>
              <w:tc>
                <w:tcPr>
                  <w:tcW w:w="1464" w:type="pct"/>
                  <w:noWrap w:val="0"/>
                  <w:vAlign w:val="center"/>
                </w:tcPr>
                <w:p>
                  <w:pPr>
                    <w:pStyle w:val="30"/>
                    <w:jc w:val="center"/>
                    <w:rPr>
                      <w:rFonts w:ascii="Times New Roman"/>
                      <w:color w:val="auto"/>
                      <w:sz w:val="21"/>
                      <w:szCs w:val="21"/>
                    </w:rPr>
                  </w:pPr>
                  <w:r>
                    <w:rPr>
                      <w:rFonts w:hint="eastAsia" w:ascii="Times New Roman"/>
                      <w:color w:val="auto"/>
                      <w:sz w:val="21"/>
                      <w:szCs w:val="21"/>
                    </w:rPr>
                    <w:t>收到基全硫</w:t>
                  </w:r>
                </w:p>
              </w:tc>
              <w:tc>
                <w:tcPr>
                  <w:tcW w:w="903" w:type="pct"/>
                  <w:noWrap w:val="0"/>
                  <w:vAlign w:val="center"/>
                </w:tcPr>
                <w:p>
                  <w:pPr>
                    <w:jc w:val="center"/>
                    <w:rPr>
                      <w:color w:val="auto"/>
                      <w:szCs w:val="21"/>
                    </w:rPr>
                  </w:pPr>
                  <w:r>
                    <w:rPr>
                      <w:color w:val="auto"/>
                      <w:szCs w:val="21"/>
                    </w:rPr>
                    <w:t>S</w:t>
                  </w:r>
                  <w:r>
                    <w:rPr>
                      <w:rFonts w:hint="eastAsia"/>
                      <w:color w:val="auto"/>
                      <w:szCs w:val="21"/>
                    </w:rPr>
                    <w:t>d</w:t>
                  </w:r>
                  <w:r>
                    <w:rPr>
                      <w:color w:val="auto"/>
                      <w:szCs w:val="21"/>
                    </w:rPr>
                    <w:t>,ar</w:t>
                  </w:r>
                </w:p>
              </w:tc>
              <w:tc>
                <w:tcPr>
                  <w:tcW w:w="1397" w:type="pct"/>
                  <w:noWrap w:val="0"/>
                  <w:vAlign w:val="center"/>
                </w:tcPr>
                <w:p>
                  <w:pPr>
                    <w:jc w:val="center"/>
                    <w:rPr>
                      <w:rFonts w:hint="eastAsia"/>
                      <w:b/>
                      <w:bCs/>
                      <w:color w:val="auto"/>
                      <w:szCs w:val="21"/>
                    </w:rPr>
                  </w:pPr>
                  <w:r>
                    <w:rPr>
                      <w:color w:val="auto"/>
                      <w:szCs w:val="21"/>
                    </w:rPr>
                    <w:t>%</w:t>
                  </w:r>
                </w:p>
              </w:tc>
              <w:tc>
                <w:tcPr>
                  <w:tcW w:w="1235" w:type="pct"/>
                  <w:noWrap w:val="0"/>
                  <w:vAlign w:val="center"/>
                </w:tcPr>
                <w:p>
                  <w:pPr>
                    <w:jc w:val="center"/>
                    <w:rPr>
                      <w:color w:val="auto"/>
                      <w:szCs w:val="21"/>
                    </w:rPr>
                  </w:pPr>
                  <w:r>
                    <w:rPr>
                      <w:rFonts w:hint="eastAsia"/>
                      <w:color w:val="auto"/>
                      <w:szCs w:val="21"/>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exact"/>
                <w:jc w:val="center"/>
              </w:trPr>
              <w:tc>
                <w:tcPr>
                  <w:tcW w:w="1464" w:type="pct"/>
                  <w:noWrap w:val="0"/>
                  <w:vAlign w:val="center"/>
                </w:tcPr>
                <w:p>
                  <w:pPr>
                    <w:pStyle w:val="30"/>
                    <w:jc w:val="center"/>
                    <w:rPr>
                      <w:rFonts w:ascii="Times New Roman"/>
                      <w:color w:val="auto"/>
                      <w:sz w:val="21"/>
                      <w:szCs w:val="21"/>
                    </w:rPr>
                  </w:pPr>
                  <w:r>
                    <w:rPr>
                      <w:rFonts w:hint="eastAsia" w:ascii="Times New Roman"/>
                      <w:color w:val="auto"/>
                      <w:sz w:val="21"/>
                      <w:szCs w:val="21"/>
                    </w:rPr>
                    <w:t>收到基低位发热量</w:t>
                  </w:r>
                </w:p>
              </w:tc>
              <w:tc>
                <w:tcPr>
                  <w:tcW w:w="903" w:type="pct"/>
                  <w:noWrap w:val="0"/>
                  <w:vAlign w:val="center"/>
                </w:tcPr>
                <w:p>
                  <w:pPr>
                    <w:pStyle w:val="30"/>
                    <w:jc w:val="center"/>
                    <w:rPr>
                      <w:color w:val="auto"/>
                      <w:sz w:val="21"/>
                      <w:szCs w:val="21"/>
                    </w:rPr>
                  </w:pPr>
                  <w:r>
                    <w:rPr>
                      <w:rFonts w:ascii="Times New Roman"/>
                      <w:color w:val="auto"/>
                      <w:sz w:val="21"/>
                      <w:szCs w:val="21"/>
                    </w:rPr>
                    <w:t>Q</w:t>
                  </w:r>
                  <w:r>
                    <w:rPr>
                      <w:rFonts w:hint="eastAsia" w:ascii="Times New Roman"/>
                      <w:color w:val="auto"/>
                      <w:sz w:val="21"/>
                      <w:szCs w:val="21"/>
                    </w:rPr>
                    <w:t>en</w:t>
                  </w:r>
                  <w:r>
                    <w:rPr>
                      <w:rFonts w:ascii="Times New Roman"/>
                      <w:color w:val="auto"/>
                      <w:sz w:val="21"/>
                      <w:szCs w:val="21"/>
                    </w:rPr>
                    <w:t>t</w:t>
                  </w:r>
                  <w:r>
                    <w:rPr>
                      <w:rFonts w:hint="eastAsia" w:ascii="Times New Roman"/>
                      <w:color w:val="auto"/>
                      <w:sz w:val="21"/>
                      <w:szCs w:val="21"/>
                    </w:rPr>
                    <w:t>.v.</w:t>
                  </w:r>
                  <w:r>
                    <w:rPr>
                      <w:rFonts w:ascii="Times New Roman"/>
                      <w:color w:val="auto"/>
                      <w:sz w:val="21"/>
                      <w:szCs w:val="21"/>
                    </w:rPr>
                    <w:t>ar</w:t>
                  </w:r>
                </w:p>
              </w:tc>
              <w:tc>
                <w:tcPr>
                  <w:tcW w:w="1397" w:type="pct"/>
                  <w:noWrap w:val="0"/>
                  <w:vAlign w:val="center"/>
                </w:tcPr>
                <w:p>
                  <w:pPr>
                    <w:jc w:val="center"/>
                    <w:rPr>
                      <w:color w:val="auto"/>
                      <w:szCs w:val="21"/>
                    </w:rPr>
                  </w:pPr>
                  <w:r>
                    <w:rPr>
                      <w:rFonts w:hint="eastAsia"/>
                      <w:color w:val="auto"/>
                      <w:szCs w:val="21"/>
                    </w:rPr>
                    <w:t>MJ/kg</w:t>
                  </w:r>
                </w:p>
              </w:tc>
              <w:tc>
                <w:tcPr>
                  <w:tcW w:w="1235" w:type="pct"/>
                  <w:noWrap w:val="0"/>
                  <w:vAlign w:val="center"/>
                </w:tcPr>
                <w:p>
                  <w:pPr>
                    <w:jc w:val="center"/>
                    <w:rPr>
                      <w:color w:val="auto"/>
                    </w:rPr>
                  </w:pPr>
                  <w:r>
                    <w:rPr>
                      <w:rFonts w:hint="eastAsia"/>
                      <w:color w:val="auto"/>
                    </w:rPr>
                    <w:t>14.132</w:t>
                  </w:r>
                </w:p>
              </w:tc>
            </w:tr>
          </w:tbl>
          <w:p>
            <w:pPr>
              <w:spacing w:line="500" w:lineRule="exact"/>
              <w:ind w:firstLine="482" w:firstLineChars="200"/>
              <w:rPr>
                <w:b/>
                <w:bCs/>
                <w:color w:val="auto"/>
                <w:sz w:val="24"/>
                <w:highlight w:val="none"/>
              </w:rPr>
            </w:pPr>
            <w:r>
              <w:rPr>
                <w:rFonts w:hint="eastAsia"/>
                <w:b/>
                <w:bCs/>
                <w:color w:val="auto"/>
                <w:sz w:val="24"/>
                <w:highlight w:val="none"/>
              </w:rPr>
              <w:t>3</w:t>
            </w:r>
            <w:r>
              <w:rPr>
                <w:b/>
                <w:bCs/>
                <w:color w:val="auto"/>
                <w:sz w:val="24"/>
                <w:highlight w:val="none"/>
              </w:rPr>
              <w:t>、公用工程</w:t>
            </w:r>
          </w:p>
          <w:p>
            <w:pPr>
              <w:spacing w:line="500" w:lineRule="exact"/>
              <w:ind w:firstLine="480" w:firstLineChars="200"/>
              <w:rPr>
                <w:color w:val="auto"/>
                <w:sz w:val="24"/>
                <w:highlight w:val="none"/>
              </w:rPr>
            </w:pPr>
            <w:r>
              <w:rPr>
                <w:rFonts w:hint="eastAsia"/>
                <w:color w:val="auto"/>
                <w:sz w:val="24"/>
                <w:highlight w:val="none"/>
              </w:rPr>
              <w:t>3</w:t>
            </w:r>
            <w:r>
              <w:rPr>
                <w:color w:val="auto"/>
                <w:sz w:val="24"/>
                <w:highlight w:val="none"/>
              </w:rPr>
              <w:t>.1给、排水</w:t>
            </w:r>
          </w:p>
          <w:p>
            <w:pPr>
              <w:spacing w:line="500" w:lineRule="exact"/>
              <w:ind w:firstLine="470"/>
              <w:rPr>
                <w:color w:val="auto"/>
                <w:sz w:val="24"/>
                <w:highlight w:val="none"/>
              </w:rPr>
            </w:pPr>
            <w:r>
              <w:rPr>
                <w:color w:val="auto"/>
                <w:sz w:val="24"/>
                <w:highlight w:val="none"/>
              </w:rPr>
              <w:t>（1）给水</w:t>
            </w:r>
          </w:p>
          <w:p>
            <w:pPr>
              <w:spacing w:line="500" w:lineRule="exact"/>
              <w:ind w:firstLine="480" w:firstLineChars="200"/>
              <w:rPr>
                <w:color w:val="auto"/>
                <w:sz w:val="24"/>
                <w:highlight w:val="none"/>
              </w:rPr>
            </w:pPr>
            <w:r>
              <w:rPr>
                <w:color w:val="auto"/>
                <w:sz w:val="24"/>
                <w:highlight w:val="none"/>
              </w:rPr>
              <w:t>①生活用水：</w:t>
            </w:r>
            <w:r>
              <w:rPr>
                <w:rFonts w:hint="eastAsia"/>
                <w:color w:val="auto"/>
                <w:sz w:val="24"/>
                <w:highlight w:val="none"/>
                <w:lang w:val="en-US" w:eastAsia="zh-CN"/>
              </w:rPr>
              <w:t>本项目建设完成后不新增加员工，因此无新增生活用水量</w:t>
            </w:r>
            <w:r>
              <w:rPr>
                <w:rFonts w:ascii="宋体" w:hAnsi="宋体" w:cs="宋体"/>
                <w:color w:val="auto"/>
                <w:spacing w:val="-4"/>
                <w:sz w:val="24"/>
                <w:highlight w:val="none"/>
              </w:rPr>
              <w:t>。</w:t>
            </w:r>
          </w:p>
          <w:p>
            <w:pPr>
              <w:keepLines w:val="0"/>
              <w:pageBreakBefore w:val="0"/>
              <w:widowControl w:val="0"/>
              <w:kinsoku/>
              <w:wordWrap/>
              <w:topLinePunct w:val="0"/>
              <w:autoSpaceDE/>
              <w:autoSpaceDN/>
              <w:bidi w:val="0"/>
              <w:adjustRightInd/>
              <w:spacing w:line="500" w:lineRule="exact"/>
              <w:ind w:firstLine="470"/>
              <w:textAlignment w:val="auto"/>
              <w:rPr>
                <w:color w:val="auto"/>
                <w:sz w:val="24"/>
                <w:highlight w:val="none"/>
              </w:rPr>
            </w:pPr>
            <w:r>
              <w:rPr>
                <w:color w:val="auto"/>
                <w:sz w:val="24"/>
                <w:highlight w:val="none"/>
              </w:rPr>
              <w:t>②生产用水：本项目用水主要为锅炉补充水</w:t>
            </w:r>
          </w:p>
          <w:p>
            <w:pPr>
              <w:keepLines w:val="0"/>
              <w:pageBreakBefore w:val="0"/>
              <w:widowControl w:val="0"/>
              <w:kinsoku/>
              <w:wordWrap/>
              <w:topLinePunct w:val="0"/>
              <w:autoSpaceDE/>
              <w:autoSpaceDN/>
              <w:bidi w:val="0"/>
              <w:adjustRightInd/>
              <w:spacing w:line="500" w:lineRule="exact"/>
              <w:ind w:firstLine="470"/>
              <w:textAlignment w:val="auto"/>
              <w:rPr>
                <w:rFonts w:hint="default" w:ascii="Times New Roman" w:hAnsi="Times New Roman" w:eastAsia="宋体" w:cs="Times New Roman"/>
                <w:color w:val="auto"/>
                <w:kern w:val="0"/>
                <w:sz w:val="24"/>
                <w:szCs w:val="24"/>
                <w:lang w:val="en-US" w:eastAsia="zh-CN" w:bidi="ar"/>
              </w:rPr>
            </w:pPr>
            <w:r>
              <w:rPr>
                <w:rFonts w:hint="eastAsia"/>
                <w:color w:val="auto"/>
                <w:sz w:val="24"/>
                <w:lang w:val="en-US" w:eastAsia="zh-CN"/>
              </w:rPr>
              <w:t>1）系统</w:t>
            </w:r>
            <w:r>
              <w:rPr>
                <w:rFonts w:hint="default" w:ascii="Times New Roman" w:hAnsi="Times New Roman" w:eastAsia="宋体" w:cs="Times New Roman"/>
                <w:color w:val="auto"/>
                <w:kern w:val="0"/>
                <w:sz w:val="24"/>
                <w:szCs w:val="24"/>
                <w:lang w:val="en-US" w:eastAsia="zh-CN" w:bidi="ar"/>
              </w:rPr>
              <w:t>循环水</w:t>
            </w:r>
          </w:p>
          <w:p>
            <w:pPr>
              <w:pStyle w:val="2"/>
              <w:keepNext/>
              <w:keepLines w:val="0"/>
              <w:pageBreakBefore w:val="0"/>
              <w:widowControl w:val="0"/>
              <w:kinsoku/>
              <w:wordWrap/>
              <w:overflowPunct w:val="0"/>
              <w:topLinePunct w:val="0"/>
              <w:autoSpaceDE/>
              <w:autoSpaceDN/>
              <w:bidi w:val="0"/>
              <w:adjustRightInd/>
              <w:snapToGrid w:val="0"/>
              <w:spacing w:before="0" w:after="0" w:line="500" w:lineRule="exact"/>
              <w:ind w:lef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eastAsia" w:ascii="Times New Roman" w:hAnsi="Times New Roman" w:eastAsia="宋体" w:cs="Times New Roman"/>
                <w:b w:val="0"/>
                <w:bCs w:val="0"/>
                <w:color w:val="auto"/>
                <w:kern w:val="2"/>
                <w:sz w:val="24"/>
                <w:szCs w:val="24"/>
                <w:lang w:val="en-US" w:eastAsia="zh-CN" w:bidi="ar-SA"/>
              </w:rPr>
              <w:t>根据企业可知，锅炉系统内循环用水为</w:t>
            </w:r>
            <w:r>
              <w:rPr>
                <w:rFonts w:hint="eastAsia" w:eastAsia="宋体" w:cs="Times New Roman"/>
                <w:b w:val="0"/>
                <w:bCs w:val="0"/>
                <w:color w:val="auto"/>
                <w:kern w:val="2"/>
                <w:sz w:val="24"/>
                <w:szCs w:val="24"/>
                <w:lang w:val="en-US" w:eastAsia="zh-CN" w:bidi="ar-SA"/>
              </w:rPr>
              <w:t>3</w:t>
            </w:r>
            <w:r>
              <w:rPr>
                <w:rFonts w:hint="eastAsia" w:ascii="Times New Roman" w:hAnsi="Times New Roman" w:eastAsia="宋体" w:cs="Times New Roman"/>
                <w:b w:val="0"/>
                <w:bCs w:val="0"/>
                <w:color w:val="auto"/>
                <w:kern w:val="2"/>
                <w:sz w:val="24"/>
                <w:szCs w:val="24"/>
                <w:lang w:val="en-US" w:eastAsia="zh-CN" w:bidi="ar-SA"/>
              </w:rPr>
              <w:t>t/h，循环使用，不外排。</w:t>
            </w:r>
          </w:p>
          <w:p>
            <w:pPr>
              <w:keepLines w:val="0"/>
              <w:pageBreakBefore w:val="0"/>
              <w:widowControl w:val="0"/>
              <w:kinsoku/>
              <w:wordWrap/>
              <w:topLinePunct w:val="0"/>
              <w:autoSpaceDE/>
              <w:autoSpaceDN/>
              <w:bidi w:val="0"/>
              <w:adjustRightInd/>
              <w:spacing w:line="500" w:lineRule="exact"/>
              <w:ind w:firstLine="470"/>
              <w:textAlignment w:val="auto"/>
            </w:pPr>
            <w:r>
              <w:rPr>
                <w:rFonts w:hint="eastAsia"/>
                <w:color w:val="auto"/>
                <w:sz w:val="24"/>
                <w:lang w:val="en-US" w:eastAsia="zh-CN"/>
              </w:rPr>
              <w:t>2）</w:t>
            </w:r>
            <w:r>
              <w:rPr>
                <w:color w:val="auto"/>
                <w:sz w:val="24"/>
              </w:rPr>
              <w:t>锅炉补充水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rPr>
                <w:color w:val="auto"/>
                <w:sz w:val="24"/>
                <w:highlight w:val="none"/>
              </w:rPr>
            </w:pPr>
            <w:r>
              <w:rPr>
                <w:rFonts w:hint="eastAsia"/>
                <w:color w:val="auto"/>
                <w:sz w:val="24"/>
                <w:highlight w:val="none"/>
              </w:rPr>
              <w:t>生产用水参考《排放源统计调查产排污核算方法和系数手册</w:t>
            </w:r>
            <w:r>
              <w:rPr>
                <w:color w:val="auto"/>
                <w:sz w:val="24"/>
                <w:highlight w:val="none"/>
              </w:rPr>
              <w:t>》4430工业锅炉（热力生产和供应行业）产排污系数表-</w:t>
            </w:r>
            <w:r>
              <w:rPr>
                <w:rFonts w:hint="eastAsia"/>
                <w:color w:val="auto"/>
                <w:sz w:val="24"/>
                <w:highlight w:val="none"/>
              </w:rPr>
              <w:t>工业废水量</w:t>
            </w:r>
            <w:r>
              <w:rPr>
                <w:color w:val="auto"/>
                <w:sz w:val="24"/>
                <w:highlight w:val="none"/>
              </w:rPr>
              <w:t>，</w:t>
            </w:r>
            <w:r>
              <w:rPr>
                <w:rFonts w:hint="eastAsia"/>
                <w:color w:val="auto"/>
                <w:sz w:val="24"/>
                <w:highlight w:val="none"/>
              </w:rPr>
              <w:t>如下表所示。</w:t>
            </w:r>
          </w:p>
          <w:p>
            <w:pPr>
              <w:spacing w:line="500" w:lineRule="exact"/>
              <w:jc w:val="center"/>
              <w:textAlignment w:val="center"/>
              <w:rPr>
                <w:b/>
                <w:color w:val="auto"/>
                <w:szCs w:val="21"/>
                <w:highlight w:val="none"/>
              </w:rPr>
            </w:pPr>
            <w:r>
              <w:rPr>
                <w:rFonts w:hint="eastAsia"/>
                <w:b/>
                <w:color w:val="auto"/>
                <w:szCs w:val="21"/>
                <w:highlight w:val="none"/>
              </w:rPr>
              <w:t>表2-5 4430工业锅炉（热力生产和供应行业）产污系数表-工业废水量和“化学需氧量”</w:t>
            </w:r>
          </w:p>
          <w:tbl>
            <w:tblPr>
              <w:tblStyle w:val="2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0"/>
              <w:gridCol w:w="602"/>
              <w:gridCol w:w="702"/>
              <w:gridCol w:w="635"/>
              <w:gridCol w:w="748"/>
              <w:gridCol w:w="748"/>
              <w:gridCol w:w="1131"/>
              <w:gridCol w:w="2011"/>
              <w:gridCol w:w="11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5" w:hRule="atLeast"/>
              </w:trPr>
              <w:tc>
                <w:tcPr>
                  <w:tcW w:w="364" w:type="pct"/>
                  <w:vAlign w:val="center"/>
                </w:tcPr>
                <w:p>
                  <w:pPr>
                    <w:pStyle w:val="41"/>
                    <w:rPr>
                      <w:color w:val="auto"/>
                      <w:szCs w:val="21"/>
                      <w:highlight w:val="none"/>
                    </w:rPr>
                  </w:pPr>
                  <w:r>
                    <w:rPr>
                      <w:rFonts w:hint="eastAsia" w:ascii="宋体" w:hAnsi="宋体" w:cs="宋体"/>
                      <w:color w:val="auto"/>
                      <w:szCs w:val="21"/>
                      <w:highlight w:val="none"/>
                    </w:rPr>
                    <w:t>产品名称</w:t>
                  </w:r>
                </w:p>
              </w:tc>
              <w:tc>
                <w:tcPr>
                  <w:tcW w:w="359" w:type="pct"/>
                  <w:vAlign w:val="center"/>
                </w:tcPr>
                <w:p>
                  <w:pPr>
                    <w:pStyle w:val="41"/>
                    <w:rPr>
                      <w:color w:val="auto"/>
                      <w:szCs w:val="21"/>
                      <w:highlight w:val="none"/>
                    </w:rPr>
                  </w:pPr>
                  <w:r>
                    <w:rPr>
                      <w:rFonts w:hint="eastAsia" w:ascii="宋体" w:hAnsi="宋体" w:cs="宋体"/>
                      <w:color w:val="auto"/>
                      <w:szCs w:val="21"/>
                      <w:highlight w:val="none"/>
                    </w:rPr>
                    <w:t>原料名称</w:t>
                  </w:r>
                </w:p>
              </w:tc>
              <w:tc>
                <w:tcPr>
                  <w:tcW w:w="419" w:type="pct"/>
                  <w:vAlign w:val="center"/>
                </w:tcPr>
                <w:p>
                  <w:pPr>
                    <w:pStyle w:val="41"/>
                    <w:rPr>
                      <w:color w:val="auto"/>
                      <w:szCs w:val="21"/>
                      <w:highlight w:val="none"/>
                    </w:rPr>
                  </w:pPr>
                  <w:r>
                    <w:rPr>
                      <w:rFonts w:hint="eastAsia" w:ascii="宋体" w:hAnsi="宋体" w:cs="宋体"/>
                      <w:color w:val="auto"/>
                      <w:szCs w:val="21"/>
                      <w:highlight w:val="none"/>
                    </w:rPr>
                    <w:t>工艺名称</w:t>
                  </w:r>
                </w:p>
              </w:tc>
              <w:tc>
                <w:tcPr>
                  <w:tcW w:w="379" w:type="pct"/>
                  <w:vAlign w:val="center"/>
                </w:tcPr>
                <w:p>
                  <w:pPr>
                    <w:pStyle w:val="41"/>
                    <w:rPr>
                      <w:color w:val="auto"/>
                      <w:szCs w:val="21"/>
                      <w:highlight w:val="none"/>
                    </w:rPr>
                  </w:pPr>
                  <w:r>
                    <w:rPr>
                      <w:rFonts w:hint="eastAsia" w:ascii="宋体" w:hAnsi="宋体" w:cs="宋体"/>
                      <w:color w:val="auto"/>
                      <w:szCs w:val="21"/>
                      <w:highlight w:val="none"/>
                    </w:rPr>
                    <w:t>规模等级</w:t>
                  </w:r>
                </w:p>
              </w:tc>
              <w:tc>
                <w:tcPr>
                  <w:tcW w:w="446" w:type="pct"/>
                  <w:vAlign w:val="center"/>
                </w:tcPr>
                <w:p>
                  <w:pPr>
                    <w:pStyle w:val="41"/>
                    <w:rPr>
                      <w:color w:val="auto"/>
                      <w:szCs w:val="21"/>
                      <w:highlight w:val="none"/>
                    </w:rPr>
                  </w:pPr>
                  <w:r>
                    <w:rPr>
                      <w:rFonts w:hint="eastAsia" w:ascii="宋体" w:hAnsi="宋体" w:cs="宋体"/>
                      <w:color w:val="auto"/>
                      <w:szCs w:val="21"/>
                      <w:highlight w:val="none"/>
                    </w:rPr>
                    <w:t>污染物指标</w:t>
                  </w:r>
                </w:p>
              </w:tc>
              <w:tc>
                <w:tcPr>
                  <w:tcW w:w="446" w:type="pct"/>
                  <w:vAlign w:val="center"/>
                </w:tcPr>
                <w:p>
                  <w:pPr>
                    <w:pStyle w:val="41"/>
                    <w:rPr>
                      <w:color w:val="auto"/>
                      <w:szCs w:val="21"/>
                      <w:highlight w:val="none"/>
                    </w:rPr>
                  </w:pPr>
                  <w:r>
                    <w:rPr>
                      <w:rFonts w:hint="eastAsia" w:ascii="宋体" w:hAnsi="宋体" w:cs="宋体"/>
                      <w:color w:val="auto"/>
                      <w:szCs w:val="21"/>
                      <w:highlight w:val="none"/>
                    </w:rPr>
                    <w:t>单位</w:t>
                  </w:r>
                </w:p>
              </w:tc>
              <w:tc>
                <w:tcPr>
                  <w:tcW w:w="675" w:type="pct"/>
                  <w:vAlign w:val="center"/>
                </w:tcPr>
                <w:p>
                  <w:pPr>
                    <w:pStyle w:val="41"/>
                    <w:rPr>
                      <w:color w:val="auto"/>
                      <w:szCs w:val="21"/>
                      <w:highlight w:val="none"/>
                    </w:rPr>
                  </w:pPr>
                  <w:r>
                    <w:rPr>
                      <w:rFonts w:hint="eastAsia" w:ascii="宋体" w:hAnsi="宋体" w:cs="宋体"/>
                      <w:color w:val="auto"/>
                      <w:szCs w:val="21"/>
                      <w:highlight w:val="none"/>
                    </w:rPr>
                    <w:t>产污系数</w:t>
                  </w:r>
                </w:p>
              </w:tc>
              <w:tc>
                <w:tcPr>
                  <w:tcW w:w="1200" w:type="pct"/>
                  <w:vAlign w:val="center"/>
                </w:tcPr>
                <w:p>
                  <w:pPr>
                    <w:pStyle w:val="41"/>
                    <w:rPr>
                      <w:color w:val="auto"/>
                      <w:szCs w:val="21"/>
                      <w:highlight w:val="none"/>
                    </w:rPr>
                  </w:pPr>
                  <w:r>
                    <w:rPr>
                      <w:rFonts w:hint="eastAsia" w:ascii="宋体" w:hAnsi="宋体" w:cs="宋体"/>
                      <w:color w:val="auto"/>
                      <w:szCs w:val="21"/>
                      <w:highlight w:val="none"/>
                    </w:rPr>
                    <w:t>末端治理技术名称</w:t>
                  </w:r>
                </w:p>
              </w:tc>
              <w:tc>
                <w:tcPr>
                  <w:tcW w:w="707" w:type="pct"/>
                  <w:vAlign w:val="center"/>
                </w:tcPr>
                <w:p>
                  <w:pPr>
                    <w:pStyle w:val="41"/>
                    <w:rPr>
                      <w:color w:val="auto"/>
                      <w:szCs w:val="21"/>
                      <w:highlight w:val="none"/>
                    </w:rPr>
                  </w:pPr>
                  <w:r>
                    <w:rPr>
                      <w:color w:val="auto"/>
                      <w:szCs w:val="21"/>
                      <w:highlight w:val="none"/>
                    </w:rPr>
                    <w:t>去除效率（100%）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364" w:type="pct"/>
                  <w:vMerge w:val="restart"/>
                  <w:vAlign w:val="center"/>
                </w:tcPr>
                <w:p>
                  <w:pPr>
                    <w:pStyle w:val="41"/>
                    <w:rPr>
                      <w:color w:val="auto"/>
                      <w:szCs w:val="21"/>
                      <w:highlight w:val="none"/>
                    </w:rPr>
                  </w:pPr>
                  <w:r>
                    <w:rPr>
                      <w:rFonts w:hint="eastAsia" w:ascii="宋体" w:hAnsi="宋体" w:cs="宋体"/>
                      <w:color w:val="auto"/>
                      <w:szCs w:val="21"/>
                      <w:highlight w:val="none"/>
                    </w:rPr>
                    <w:t>蒸汽</w:t>
                  </w:r>
                  <w:r>
                    <w:rPr>
                      <w:color w:val="auto"/>
                      <w:szCs w:val="21"/>
                      <w:highlight w:val="none"/>
                    </w:rPr>
                    <w:t>/</w:t>
                  </w:r>
                  <w:r>
                    <w:rPr>
                      <w:rFonts w:hint="eastAsia" w:ascii="宋体" w:hAnsi="宋体" w:cs="宋体"/>
                      <w:color w:val="auto"/>
                      <w:szCs w:val="21"/>
                      <w:highlight w:val="none"/>
                    </w:rPr>
                    <w:t>热水</w:t>
                  </w:r>
                  <w:r>
                    <w:rPr>
                      <w:color w:val="auto"/>
                      <w:szCs w:val="21"/>
                      <w:highlight w:val="none"/>
                    </w:rPr>
                    <w:t>/</w:t>
                  </w:r>
                  <w:r>
                    <w:rPr>
                      <w:rFonts w:hint="eastAsia" w:ascii="宋体" w:hAnsi="宋体" w:cs="宋体"/>
                      <w:color w:val="auto"/>
                      <w:szCs w:val="21"/>
                      <w:highlight w:val="none"/>
                    </w:rPr>
                    <w:t>其它</w:t>
                  </w:r>
                </w:p>
              </w:tc>
              <w:tc>
                <w:tcPr>
                  <w:tcW w:w="359" w:type="pct"/>
                  <w:vMerge w:val="restart"/>
                  <w:vAlign w:val="center"/>
                </w:tcPr>
                <w:p>
                  <w:pPr>
                    <w:pStyle w:val="41"/>
                    <w:rPr>
                      <w:color w:val="auto"/>
                      <w:szCs w:val="21"/>
                      <w:highlight w:val="none"/>
                    </w:rPr>
                  </w:pPr>
                  <w:r>
                    <w:rPr>
                      <w:rFonts w:hint="eastAsia" w:ascii="宋体" w:hAnsi="宋体" w:cs="宋体"/>
                      <w:color w:val="auto"/>
                      <w:szCs w:val="21"/>
                      <w:highlight w:val="none"/>
                    </w:rPr>
                    <w:t>燃</w:t>
                  </w:r>
                  <w:r>
                    <w:rPr>
                      <w:rFonts w:hint="eastAsia"/>
                      <w:color w:val="auto"/>
                      <w:szCs w:val="21"/>
                      <w:highlight w:val="none"/>
                    </w:rPr>
                    <w:t>生物质燃料</w:t>
                  </w:r>
                </w:p>
              </w:tc>
              <w:tc>
                <w:tcPr>
                  <w:tcW w:w="419" w:type="pct"/>
                  <w:vMerge w:val="restart"/>
                  <w:vAlign w:val="center"/>
                </w:tcPr>
                <w:p>
                  <w:pPr>
                    <w:pStyle w:val="41"/>
                    <w:rPr>
                      <w:color w:val="auto"/>
                      <w:szCs w:val="21"/>
                      <w:highlight w:val="none"/>
                    </w:rPr>
                  </w:pPr>
                  <w:r>
                    <w:rPr>
                      <w:rFonts w:hint="eastAsia" w:ascii="宋体" w:hAnsi="宋体" w:cs="宋体"/>
                      <w:color w:val="auto"/>
                      <w:szCs w:val="21"/>
                      <w:highlight w:val="none"/>
                    </w:rPr>
                    <w:t>全部类型锅炉（锅外水处理）</w:t>
                  </w:r>
                </w:p>
              </w:tc>
              <w:tc>
                <w:tcPr>
                  <w:tcW w:w="379" w:type="pct"/>
                  <w:vMerge w:val="restart"/>
                  <w:vAlign w:val="center"/>
                </w:tcPr>
                <w:p>
                  <w:pPr>
                    <w:pStyle w:val="41"/>
                    <w:rPr>
                      <w:color w:val="auto"/>
                      <w:szCs w:val="21"/>
                      <w:highlight w:val="none"/>
                    </w:rPr>
                  </w:pPr>
                  <w:r>
                    <w:rPr>
                      <w:rFonts w:hint="eastAsia" w:ascii="宋体" w:hAnsi="宋体" w:cs="宋体"/>
                      <w:color w:val="auto"/>
                      <w:szCs w:val="21"/>
                      <w:highlight w:val="none"/>
                    </w:rPr>
                    <w:t>所有规模</w:t>
                  </w:r>
                </w:p>
              </w:tc>
              <w:tc>
                <w:tcPr>
                  <w:tcW w:w="446" w:type="pct"/>
                  <w:vMerge w:val="restart"/>
                  <w:vAlign w:val="center"/>
                </w:tcPr>
                <w:p>
                  <w:pPr>
                    <w:pStyle w:val="41"/>
                    <w:rPr>
                      <w:color w:val="auto"/>
                      <w:szCs w:val="21"/>
                      <w:highlight w:val="none"/>
                    </w:rPr>
                  </w:pPr>
                  <w:r>
                    <w:rPr>
                      <w:rFonts w:hint="eastAsia" w:ascii="宋体" w:hAnsi="宋体" w:cs="宋体"/>
                      <w:color w:val="auto"/>
                      <w:szCs w:val="21"/>
                      <w:highlight w:val="none"/>
                    </w:rPr>
                    <w:t>工业废水量</w:t>
                  </w:r>
                </w:p>
              </w:tc>
              <w:tc>
                <w:tcPr>
                  <w:tcW w:w="446" w:type="pct"/>
                  <w:vMerge w:val="restart"/>
                  <w:vAlign w:val="center"/>
                </w:tcPr>
                <w:p>
                  <w:pPr>
                    <w:pStyle w:val="41"/>
                    <w:rPr>
                      <w:color w:val="auto"/>
                      <w:szCs w:val="21"/>
                      <w:highlight w:val="none"/>
                    </w:rPr>
                  </w:pPr>
                  <w:r>
                    <w:rPr>
                      <w:rFonts w:hint="eastAsia" w:ascii="宋体" w:hAnsi="宋体" w:cs="宋体"/>
                      <w:color w:val="auto"/>
                      <w:szCs w:val="21"/>
                      <w:highlight w:val="none"/>
                    </w:rPr>
                    <w:t>吨</w:t>
                  </w:r>
                  <w:r>
                    <w:rPr>
                      <w:color w:val="auto"/>
                      <w:szCs w:val="21"/>
                      <w:highlight w:val="none"/>
                    </w:rPr>
                    <w:t>/</w:t>
                  </w:r>
                  <w:r>
                    <w:rPr>
                      <w:rFonts w:hint="eastAsia" w:ascii="宋体" w:hAnsi="宋体" w:cs="宋体"/>
                      <w:color w:val="auto"/>
                      <w:szCs w:val="21"/>
                      <w:highlight w:val="none"/>
                    </w:rPr>
                    <w:t>吨－原料</w:t>
                  </w:r>
                </w:p>
              </w:tc>
              <w:tc>
                <w:tcPr>
                  <w:tcW w:w="675" w:type="pct"/>
                  <w:vMerge w:val="restart"/>
                  <w:vAlign w:val="center"/>
                </w:tcPr>
                <w:p>
                  <w:pPr>
                    <w:pStyle w:val="41"/>
                    <w:rPr>
                      <w:color w:val="auto"/>
                      <w:szCs w:val="21"/>
                      <w:highlight w:val="none"/>
                    </w:rPr>
                  </w:pPr>
                  <w:r>
                    <w:rPr>
                      <w:color w:val="auto"/>
                      <w:szCs w:val="21"/>
                      <w:highlight w:val="none"/>
                    </w:rPr>
                    <w:t>0.</w:t>
                  </w:r>
                  <w:r>
                    <w:rPr>
                      <w:rFonts w:hint="eastAsia"/>
                      <w:color w:val="auto"/>
                      <w:szCs w:val="21"/>
                      <w:highlight w:val="none"/>
                    </w:rPr>
                    <w:t>365</w:t>
                  </w:r>
                </w:p>
                <w:p>
                  <w:pPr>
                    <w:pStyle w:val="41"/>
                    <w:rPr>
                      <w:color w:val="auto"/>
                      <w:szCs w:val="21"/>
                      <w:highlight w:val="none"/>
                    </w:rPr>
                  </w:pPr>
                  <w:r>
                    <w:rPr>
                      <w:rFonts w:hint="eastAsia" w:ascii="宋体" w:hAnsi="宋体" w:cs="宋体"/>
                      <w:color w:val="auto"/>
                      <w:szCs w:val="21"/>
                      <w:highlight w:val="none"/>
                    </w:rPr>
                    <w:t>（锅炉排污水＋软化处理废水）</w:t>
                  </w:r>
                </w:p>
              </w:tc>
              <w:tc>
                <w:tcPr>
                  <w:tcW w:w="1200" w:type="pct"/>
                  <w:vAlign w:val="center"/>
                </w:tcPr>
                <w:p>
                  <w:pPr>
                    <w:pStyle w:val="41"/>
                    <w:rPr>
                      <w:color w:val="auto"/>
                      <w:szCs w:val="21"/>
                      <w:highlight w:val="none"/>
                    </w:rPr>
                  </w:pPr>
                  <w:r>
                    <w:rPr>
                      <w:rFonts w:hint="eastAsia" w:ascii="宋体" w:hAnsi="宋体" w:cs="宋体"/>
                      <w:color w:val="auto"/>
                      <w:szCs w:val="21"/>
                      <w:highlight w:val="none"/>
                    </w:rPr>
                    <w:t>物理</w:t>
                  </w:r>
                  <w:r>
                    <w:rPr>
                      <w:color w:val="auto"/>
                      <w:szCs w:val="21"/>
                      <w:highlight w:val="none"/>
                    </w:rPr>
                    <w:t>+</w:t>
                  </w:r>
                  <w:r>
                    <w:rPr>
                      <w:rFonts w:hint="eastAsia" w:ascii="宋体" w:hAnsi="宋体" w:cs="宋体"/>
                      <w:color w:val="auto"/>
                      <w:szCs w:val="21"/>
                      <w:highlight w:val="none"/>
                    </w:rPr>
                    <w:t>化学法</w:t>
                  </w:r>
                  <w:r>
                    <w:rPr>
                      <w:color w:val="auto"/>
                      <w:szCs w:val="21"/>
                      <w:highlight w:val="none"/>
                    </w:rPr>
                    <w:t>+</w:t>
                  </w:r>
                  <w:r>
                    <w:rPr>
                      <w:rFonts w:hint="eastAsia" w:ascii="宋体" w:hAnsi="宋体" w:cs="宋体"/>
                      <w:color w:val="auto"/>
                      <w:szCs w:val="21"/>
                      <w:highlight w:val="none"/>
                    </w:rPr>
                    <w:t>综合利用</w:t>
                  </w:r>
                </w:p>
              </w:tc>
              <w:tc>
                <w:tcPr>
                  <w:tcW w:w="707" w:type="pct"/>
                  <w:vAlign w:val="center"/>
                </w:tcPr>
                <w:p>
                  <w:pPr>
                    <w:pStyle w:val="41"/>
                    <w:rPr>
                      <w:color w:val="auto"/>
                      <w:szCs w:val="21"/>
                      <w:highlight w:val="none"/>
                    </w:rPr>
                  </w:pPr>
                  <w:r>
                    <w:rPr>
                      <w:color w:val="auto"/>
                      <w:szCs w:val="21"/>
                      <w:highlight w:val="none"/>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364" w:type="pct"/>
                  <w:vMerge w:val="continue"/>
                  <w:vAlign w:val="center"/>
                </w:tcPr>
                <w:p>
                  <w:pPr>
                    <w:pStyle w:val="41"/>
                    <w:rPr>
                      <w:color w:val="auto"/>
                      <w:szCs w:val="21"/>
                      <w:highlight w:val="none"/>
                    </w:rPr>
                  </w:pPr>
                </w:p>
              </w:tc>
              <w:tc>
                <w:tcPr>
                  <w:tcW w:w="359" w:type="pct"/>
                  <w:vMerge w:val="continue"/>
                  <w:vAlign w:val="center"/>
                </w:tcPr>
                <w:p>
                  <w:pPr>
                    <w:pStyle w:val="41"/>
                    <w:rPr>
                      <w:color w:val="auto"/>
                      <w:szCs w:val="21"/>
                      <w:highlight w:val="none"/>
                    </w:rPr>
                  </w:pPr>
                </w:p>
              </w:tc>
              <w:tc>
                <w:tcPr>
                  <w:tcW w:w="419" w:type="pct"/>
                  <w:vMerge w:val="continue"/>
                  <w:vAlign w:val="center"/>
                </w:tcPr>
                <w:p>
                  <w:pPr>
                    <w:pStyle w:val="41"/>
                    <w:rPr>
                      <w:color w:val="auto"/>
                      <w:szCs w:val="21"/>
                      <w:highlight w:val="none"/>
                    </w:rPr>
                  </w:pPr>
                </w:p>
              </w:tc>
              <w:tc>
                <w:tcPr>
                  <w:tcW w:w="379" w:type="pct"/>
                  <w:vMerge w:val="continue"/>
                  <w:vAlign w:val="center"/>
                </w:tcPr>
                <w:p>
                  <w:pPr>
                    <w:pStyle w:val="41"/>
                    <w:rPr>
                      <w:color w:val="auto"/>
                      <w:szCs w:val="21"/>
                      <w:highlight w:val="none"/>
                    </w:rPr>
                  </w:pPr>
                </w:p>
              </w:tc>
              <w:tc>
                <w:tcPr>
                  <w:tcW w:w="446" w:type="pct"/>
                  <w:vMerge w:val="continue"/>
                  <w:vAlign w:val="center"/>
                </w:tcPr>
                <w:p>
                  <w:pPr>
                    <w:pStyle w:val="41"/>
                    <w:rPr>
                      <w:color w:val="auto"/>
                      <w:szCs w:val="21"/>
                      <w:highlight w:val="none"/>
                    </w:rPr>
                  </w:pPr>
                </w:p>
              </w:tc>
              <w:tc>
                <w:tcPr>
                  <w:tcW w:w="446" w:type="pct"/>
                  <w:vMerge w:val="continue"/>
                  <w:vAlign w:val="center"/>
                </w:tcPr>
                <w:p>
                  <w:pPr>
                    <w:pStyle w:val="41"/>
                    <w:rPr>
                      <w:color w:val="auto"/>
                      <w:szCs w:val="21"/>
                      <w:highlight w:val="none"/>
                    </w:rPr>
                  </w:pPr>
                </w:p>
              </w:tc>
              <w:tc>
                <w:tcPr>
                  <w:tcW w:w="675" w:type="pct"/>
                  <w:vMerge w:val="continue"/>
                  <w:vAlign w:val="center"/>
                </w:tcPr>
                <w:p>
                  <w:pPr>
                    <w:pStyle w:val="41"/>
                    <w:rPr>
                      <w:color w:val="auto"/>
                      <w:szCs w:val="21"/>
                      <w:highlight w:val="none"/>
                    </w:rPr>
                  </w:pPr>
                </w:p>
              </w:tc>
              <w:tc>
                <w:tcPr>
                  <w:tcW w:w="1200" w:type="pct"/>
                  <w:vAlign w:val="center"/>
                </w:tcPr>
                <w:p>
                  <w:pPr>
                    <w:pStyle w:val="41"/>
                    <w:rPr>
                      <w:color w:val="auto"/>
                      <w:szCs w:val="21"/>
                      <w:highlight w:val="none"/>
                    </w:rPr>
                  </w:pPr>
                  <w:r>
                    <w:rPr>
                      <w:rFonts w:hint="eastAsia" w:ascii="宋体" w:hAnsi="宋体" w:cs="宋体"/>
                      <w:color w:val="auto"/>
                      <w:szCs w:val="21"/>
                      <w:highlight w:val="none"/>
                    </w:rPr>
                    <w:t>物理</w:t>
                  </w:r>
                  <w:r>
                    <w:rPr>
                      <w:color w:val="auto"/>
                      <w:szCs w:val="21"/>
                      <w:highlight w:val="none"/>
                    </w:rPr>
                    <w:t>+</w:t>
                  </w:r>
                  <w:r>
                    <w:rPr>
                      <w:rFonts w:hint="eastAsia" w:ascii="宋体" w:hAnsi="宋体" w:cs="宋体"/>
                      <w:color w:val="auto"/>
                      <w:szCs w:val="21"/>
                      <w:highlight w:val="none"/>
                    </w:rPr>
                    <w:t>化学法</w:t>
                  </w:r>
                </w:p>
              </w:tc>
              <w:tc>
                <w:tcPr>
                  <w:tcW w:w="707" w:type="pct"/>
                  <w:vAlign w:val="center"/>
                </w:tcPr>
                <w:p>
                  <w:pPr>
                    <w:pStyle w:val="41"/>
                    <w:rPr>
                      <w:color w:val="auto"/>
                      <w:szCs w:val="21"/>
                      <w:highlight w:val="none"/>
                    </w:rPr>
                  </w:pPr>
                  <w:r>
                    <w:rPr>
                      <w:rFonts w:hint="eastAsia"/>
                      <w:color w:val="auto"/>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364" w:type="pct"/>
                  <w:vMerge w:val="continue"/>
                  <w:vAlign w:val="center"/>
                </w:tcPr>
                <w:p>
                  <w:pPr>
                    <w:pStyle w:val="41"/>
                    <w:rPr>
                      <w:color w:val="auto"/>
                      <w:szCs w:val="21"/>
                      <w:highlight w:val="none"/>
                    </w:rPr>
                  </w:pPr>
                </w:p>
              </w:tc>
              <w:tc>
                <w:tcPr>
                  <w:tcW w:w="359" w:type="pct"/>
                  <w:vMerge w:val="continue"/>
                  <w:vAlign w:val="center"/>
                </w:tcPr>
                <w:p>
                  <w:pPr>
                    <w:pStyle w:val="41"/>
                    <w:rPr>
                      <w:color w:val="auto"/>
                      <w:szCs w:val="21"/>
                      <w:highlight w:val="none"/>
                    </w:rPr>
                  </w:pPr>
                </w:p>
              </w:tc>
              <w:tc>
                <w:tcPr>
                  <w:tcW w:w="419" w:type="pct"/>
                  <w:vMerge w:val="continue"/>
                  <w:vAlign w:val="center"/>
                </w:tcPr>
                <w:p>
                  <w:pPr>
                    <w:pStyle w:val="41"/>
                    <w:rPr>
                      <w:color w:val="auto"/>
                      <w:szCs w:val="21"/>
                      <w:highlight w:val="none"/>
                    </w:rPr>
                  </w:pPr>
                </w:p>
              </w:tc>
              <w:tc>
                <w:tcPr>
                  <w:tcW w:w="379" w:type="pct"/>
                  <w:vMerge w:val="continue"/>
                  <w:vAlign w:val="center"/>
                </w:tcPr>
                <w:p>
                  <w:pPr>
                    <w:pStyle w:val="41"/>
                    <w:rPr>
                      <w:color w:val="auto"/>
                      <w:szCs w:val="21"/>
                      <w:highlight w:val="none"/>
                    </w:rPr>
                  </w:pPr>
                </w:p>
              </w:tc>
              <w:tc>
                <w:tcPr>
                  <w:tcW w:w="446" w:type="pct"/>
                  <w:vMerge w:val="restart"/>
                  <w:vAlign w:val="center"/>
                </w:tcPr>
                <w:p>
                  <w:pPr>
                    <w:pStyle w:val="41"/>
                    <w:rPr>
                      <w:color w:val="auto"/>
                      <w:szCs w:val="21"/>
                      <w:highlight w:val="none"/>
                    </w:rPr>
                  </w:pPr>
                  <w:r>
                    <w:rPr>
                      <w:rFonts w:hint="eastAsia" w:ascii="宋体" w:hAnsi="宋体" w:cs="宋体"/>
                      <w:color w:val="auto"/>
                      <w:szCs w:val="21"/>
                      <w:highlight w:val="none"/>
                    </w:rPr>
                    <w:t>化学需氧量</w:t>
                  </w:r>
                </w:p>
              </w:tc>
              <w:tc>
                <w:tcPr>
                  <w:tcW w:w="446" w:type="pct"/>
                  <w:vMerge w:val="restart"/>
                  <w:vAlign w:val="center"/>
                </w:tcPr>
                <w:p>
                  <w:pPr>
                    <w:pStyle w:val="41"/>
                    <w:rPr>
                      <w:color w:val="auto"/>
                      <w:szCs w:val="21"/>
                      <w:highlight w:val="none"/>
                    </w:rPr>
                  </w:pPr>
                  <w:r>
                    <w:rPr>
                      <w:rFonts w:hint="eastAsia"/>
                      <w:color w:val="auto"/>
                      <w:szCs w:val="21"/>
                      <w:highlight w:val="none"/>
                    </w:rPr>
                    <w:t>克</w:t>
                  </w:r>
                  <w:r>
                    <w:rPr>
                      <w:color w:val="auto"/>
                      <w:szCs w:val="21"/>
                      <w:highlight w:val="none"/>
                    </w:rPr>
                    <w:t>/</w:t>
                  </w:r>
                  <w:r>
                    <w:rPr>
                      <w:rFonts w:hint="eastAsia" w:ascii="宋体" w:hAnsi="宋体" w:cs="宋体"/>
                      <w:color w:val="auto"/>
                      <w:szCs w:val="21"/>
                      <w:highlight w:val="none"/>
                    </w:rPr>
                    <w:t>吨－原料</w:t>
                  </w:r>
                </w:p>
              </w:tc>
              <w:tc>
                <w:tcPr>
                  <w:tcW w:w="675" w:type="pct"/>
                  <w:vMerge w:val="restart"/>
                  <w:vAlign w:val="center"/>
                </w:tcPr>
                <w:p>
                  <w:pPr>
                    <w:pStyle w:val="41"/>
                    <w:rPr>
                      <w:color w:val="auto"/>
                      <w:szCs w:val="21"/>
                      <w:highlight w:val="none"/>
                    </w:rPr>
                  </w:pPr>
                  <w:r>
                    <w:rPr>
                      <w:rFonts w:hint="eastAsia"/>
                      <w:color w:val="auto"/>
                      <w:szCs w:val="21"/>
                      <w:highlight w:val="none"/>
                    </w:rPr>
                    <w:t>30</w:t>
                  </w:r>
                </w:p>
              </w:tc>
              <w:tc>
                <w:tcPr>
                  <w:tcW w:w="1200" w:type="pct"/>
                  <w:vAlign w:val="center"/>
                </w:tcPr>
                <w:p>
                  <w:pPr>
                    <w:pStyle w:val="41"/>
                    <w:rPr>
                      <w:rFonts w:ascii="宋体" w:hAnsi="宋体" w:cs="宋体"/>
                      <w:color w:val="auto"/>
                      <w:szCs w:val="21"/>
                      <w:highlight w:val="none"/>
                    </w:rPr>
                  </w:pPr>
                  <w:r>
                    <w:rPr>
                      <w:rFonts w:hint="eastAsia" w:ascii="宋体" w:hAnsi="宋体" w:cs="宋体"/>
                      <w:color w:val="auto"/>
                      <w:szCs w:val="21"/>
                      <w:highlight w:val="none"/>
                    </w:rPr>
                    <w:t>物理</w:t>
                  </w:r>
                  <w:r>
                    <w:rPr>
                      <w:color w:val="auto"/>
                      <w:szCs w:val="21"/>
                      <w:highlight w:val="none"/>
                    </w:rPr>
                    <w:t>+</w:t>
                  </w:r>
                  <w:r>
                    <w:rPr>
                      <w:rFonts w:hint="eastAsia" w:ascii="宋体" w:hAnsi="宋体" w:cs="宋体"/>
                      <w:color w:val="auto"/>
                      <w:szCs w:val="21"/>
                      <w:highlight w:val="none"/>
                    </w:rPr>
                    <w:t>化学法</w:t>
                  </w:r>
                  <w:r>
                    <w:rPr>
                      <w:color w:val="auto"/>
                      <w:szCs w:val="21"/>
                      <w:highlight w:val="none"/>
                    </w:rPr>
                    <w:t>+</w:t>
                  </w:r>
                  <w:r>
                    <w:rPr>
                      <w:rFonts w:hint="eastAsia" w:ascii="宋体" w:hAnsi="宋体" w:cs="宋体"/>
                      <w:color w:val="auto"/>
                      <w:szCs w:val="21"/>
                      <w:highlight w:val="none"/>
                    </w:rPr>
                    <w:t>综合利用</w:t>
                  </w:r>
                </w:p>
              </w:tc>
              <w:tc>
                <w:tcPr>
                  <w:tcW w:w="707" w:type="pct"/>
                  <w:vAlign w:val="center"/>
                </w:tcPr>
                <w:p>
                  <w:pPr>
                    <w:pStyle w:val="41"/>
                    <w:rPr>
                      <w:color w:val="auto"/>
                      <w:szCs w:val="21"/>
                      <w:highlight w:val="none"/>
                    </w:rPr>
                  </w:pPr>
                  <w:r>
                    <w:rPr>
                      <w:rFonts w:hint="eastAsia"/>
                      <w:color w:val="auto"/>
                      <w:szCs w:val="21"/>
                      <w:highlight w:val="none"/>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364" w:type="pct"/>
                  <w:vMerge w:val="continue"/>
                  <w:vAlign w:val="center"/>
                </w:tcPr>
                <w:p>
                  <w:pPr>
                    <w:pStyle w:val="41"/>
                    <w:rPr>
                      <w:color w:val="auto"/>
                      <w:szCs w:val="21"/>
                      <w:highlight w:val="none"/>
                    </w:rPr>
                  </w:pPr>
                </w:p>
              </w:tc>
              <w:tc>
                <w:tcPr>
                  <w:tcW w:w="359" w:type="pct"/>
                  <w:vMerge w:val="continue"/>
                  <w:vAlign w:val="center"/>
                </w:tcPr>
                <w:p>
                  <w:pPr>
                    <w:pStyle w:val="41"/>
                    <w:rPr>
                      <w:color w:val="auto"/>
                      <w:szCs w:val="21"/>
                      <w:highlight w:val="none"/>
                    </w:rPr>
                  </w:pPr>
                </w:p>
              </w:tc>
              <w:tc>
                <w:tcPr>
                  <w:tcW w:w="419" w:type="pct"/>
                  <w:vMerge w:val="continue"/>
                  <w:vAlign w:val="center"/>
                </w:tcPr>
                <w:p>
                  <w:pPr>
                    <w:pStyle w:val="41"/>
                    <w:rPr>
                      <w:color w:val="auto"/>
                      <w:szCs w:val="21"/>
                      <w:highlight w:val="none"/>
                    </w:rPr>
                  </w:pPr>
                </w:p>
              </w:tc>
              <w:tc>
                <w:tcPr>
                  <w:tcW w:w="379" w:type="pct"/>
                  <w:vMerge w:val="continue"/>
                  <w:vAlign w:val="center"/>
                </w:tcPr>
                <w:p>
                  <w:pPr>
                    <w:pStyle w:val="41"/>
                    <w:rPr>
                      <w:color w:val="auto"/>
                      <w:szCs w:val="21"/>
                      <w:highlight w:val="none"/>
                    </w:rPr>
                  </w:pPr>
                </w:p>
              </w:tc>
              <w:tc>
                <w:tcPr>
                  <w:tcW w:w="446" w:type="pct"/>
                  <w:vMerge w:val="continue"/>
                  <w:vAlign w:val="center"/>
                </w:tcPr>
                <w:p>
                  <w:pPr>
                    <w:pStyle w:val="41"/>
                    <w:rPr>
                      <w:color w:val="auto"/>
                      <w:szCs w:val="21"/>
                      <w:highlight w:val="none"/>
                    </w:rPr>
                  </w:pPr>
                </w:p>
              </w:tc>
              <w:tc>
                <w:tcPr>
                  <w:tcW w:w="446" w:type="pct"/>
                  <w:vMerge w:val="continue"/>
                  <w:vAlign w:val="center"/>
                </w:tcPr>
                <w:p>
                  <w:pPr>
                    <w:pStyle w:val="41"/>
                    <w:rPr>
                      <w:color w:val="auto"/>
                      <w:szCs w:val="21"/>
                      <w:highlight w:val="none"/>
                    </w:rPr>
                  </w:pPr>
                </w:p>
              </w:tc>
              <w:tc>
                <w:tcPr>
                  <w:tcW w:w="675" w:type="pct"/>
                  <w:vMerge w:val="continue"/>
                  <w:vAlign w:val="center"/>
                </w:tcPr>
                <w:p>
                  <w:pPr>
                    <w:pStyle w:val="41"/>
                    <w:rPr>
                      <w:color w:val="auto"/>
                      <w:szCs w:val="21"/>
                      <w:highlight w:val="none"/>
                    </w:rPr>
                  </w:pPr>
                </w:p>
              </w:tc>
              <w:tc>
                <w:tcPr>
                  <w:tcW w:w="1200" w:type="pct"/>
                  <w:vAlign w:val="center"/>
                </w:tcPr>
                <w:p>
                  <w:pPr>
                    <w:pStyle w:val="41"/>
                    <w:rPr>
                      <w:rFonts w:ascii="宋体" w:hAnsi="宋体" w:cs="宋体"/>
                      <w:color w:val="auto"/>
                      <w:szCs w:val="21"/>
                      <w:highlight w:val="none"/>
                    </w:rPr>
                  </w:pPr>
                  <w:r>
                    <w:rPr>
                      <w:rFonts w:hint="eastAsia" w:ascii="宋体" w:hAnsi="宋体" w:cs="宋体"/>
                      <w:color w:val="auto"/>
                      <w:szCs w:val="21"/>
                      <w:highlight w:val="none"/>
                    </w:rPr>
                    <w:t>物理</w:t>
                  </w:r>
                  <w:r>
                    <w:rPr>
                      <w:color w:val="auto"/>
                      <w:szCs w:val="21"/>
                      <w:highlight w:val="none"/>
                    </w:rPr>
                    <w:t>+</w:t>
                  </w:r>
                  <w:r>
                    <w:rPr>
                      <w:rFonts w:hint="eastAsia" w:ascii="宋体" w:hAnsi="宋体" w:cs="宋体"/>
                      <w:color w:val="auto"/>
                      <w:szCs w:val="21"/>
                      <w:highlight w:val="none"/>
                    </w:rPr>
                    <w:t>化学法</w:t>
                  </w:r>
                </w:p>
              </w:tc>
              <w:tc>
                <w:tcPr>
                  <w:tcW w:w="707" w:type="pct"/>
                  <w:vAlign w:val="center"/>
                </w:tcPr>
                <w:p>
                  <w:pPr>
                    <w:pStyle w:val="41"/>
                    <w:rPr>
                      <w:color w:val="auto"/>
                      <w:szCs w:val="21"/>
                      <w:highlight w:val="none"/>
                    </w:rPr>
                  </w:pPr>
                  <w:r>
                    <w:rPr>
                      <w:rFonts w:hint="eastAsia"/>
                      <w:color w:val="auto"/>
                      <w:szCs w:val="21"/>
                      <w:highlight w:val="none"/>
                    </w:rPr>
                    <w:t>66.67</w:t>
                  </w:r>
                </w:p>
              </w:tc>
            </w:tr>
          </w:tbl>
          <w:p>
            <w:pPr>
              <w:spacing w:line="480" w:lineRule="exact"/>
              <w:ind w:firstLine="480" w:firstLineChars="200"/>
              <w:rPr>
                <w:rFonts w:hint="eastAsia" w:eastAsia="宋体"/>
                <w:color w:val="auto"/>
                <w:lang w:eastAsia="zh-CN"/>
              </w:rPr>
            </w:pPr>
            <w:r>
              <w:rPr>
                <w:rFonts w:hint="eastAsia"/>
                <w:color w:val="auto"/>
                <w:sz w:val="24"/>
                <w:highlight w:val="none"/>
              </w:rPr>
              <w:t>锅炉补充水：锅炉补充水主要为补充锅炉排污水及软化过程中产生的废水，本项目废水产污系数与排污系数相同，根据上表可知，本项目年燃生物质2256t，因此本项目用水量及排水量均为</w:t>
            </w:r>
            <w:r>
              <w:rPr>
                <w:rFonts w:hint="eastAsia"/>
                <w:color w:val="auto"/>
                <w:sz w:val="24"/>
                <w:highlight w:val="none"/>
                <w:lang w:val="en-US" w:eastAsia="zh-CN"/>
              </w:rPr>
              <w:t>4.57</w:t>
            </w:r>
            <w:r>
              <w:rPr>
                <w:rFonts w:hint="eastAsia"/>
                <w:color w:val="auto"/>
                <w:sz w:val="24"/>
                <w:highlight w:val="none"/>
              </w:rPr>
              <w:t>t/d，</w:t>
            </w:r>
            <w:r>
              <w:rPr>
                <w:rFonts w:hint="eastAsia"/>
                <w:color w:val="auto"/>
                <w:sz w:val="24"/>
                <w:highlight w:val="none"/>
                <w:lang w:val="en-US" w:eastAsia="zh-CN"/>
              </w:rPr>
              <w:t>823.44</w:t>
            </w:r>
            <w:r>
              <w:rPr>
                <w:rFonts w:hint="eastAsia"/>
                <w:color w:val="auto"/>
                <w:sz w:val="24"/>
                <w:highlight w:val="none"/>
              </w:rPr>
              <w:t>t/a。化学需氧量产生量及排放量均为</w:t>
            </w:r>
            <w:r>
              <w:rPr>
                <w:rFonts w:hint="eastAsia"/>
                <w:color w:val="auto"/>
                <w:sz w:val="24"/>
                <w:highlight w:val="none"/>
                <w:lang w:val="en-US" w:eastAsia="zh-CN"/>
              </w:rPr>
              <w:t>0.068</w:t>
            </w:r>
            <w:r>
              <w:rPr>
                <w:rFonts w:hint="eastAsia"/>
                <w:color w:val="auto"/>
                <w:sz w:val="24"/>
                <w:highlight w:val="none"/>
              </w:rPr>
              <w:t>t/a。</w:t>
            </w:r>
          </w:p>
          <w:p>
            <w:pPr>
              <w:spacing w:line="480" w:lineRule="exact"/>
              <w:ind w:firstLine="480" w:firstLineChars="200"/>
              <w:rPr>
                <w:color w:val="auto"/>
                <w:sz w:val="24"/>
                <w:highlight w:val="none"/>
              </w:rPr>
            </w:pPr>
            <w:r>
              <w:rPr>
                <w:rFonts w:hint="eastAsia"/>
                <w:color w:val="auto"/>
                <w:sz w:val="24"/>
                <w:highlight w:val="none"/>
              </w:rPr>
              <w:t>（2）排水</w:t>
            </w:r>
          </w:p>
          <w:p>
            <w:pPr>
              <w:spacing w:line="500" w:lineRule="exact"/>
              <w:ind w:firstLine="480" w:firstLineChars="200"/>
              <w:rPr>
                <w:color w:val="auto"/>
                <w:sz w:val="24"/>
                <w:highlight w:val="none"/>
              </w:rPr>
            </w:pPr>
            <w:r>
              <w:rPr>
                <w:rFonts w:hint="eastAsia"/>
                <w:color w:val="auto"/>
                <w:sz w:val="24"/>
                <w:highlight w:val="none"/>
                <w:lang w:val="en-US" w:eastAsia="zh-CN"/>
              </w:rPr>
              <w:t>本项目建设完成后不新增加员工，因此无新增生活废水量</w:t>
            </w:r>
            <w:r>
              <w:rPr>
                <w:rFonts w:hint="eastAsia"/>
                <w:color w:val="auto"/>
                <w:sz w:val="24"/>
                <w:highlight w:val="none"/>
              </w:rPr>
              <w:t>。</w:t>
            </w:r>
          </w:p>
          <w:p>
            <w:pPr>
              <w:spacing w:line="500" w:lineRule="exact"/>
              <w:ind w:firstLine="480" w:firstLineChars="200"/>
              <w:rPr>
                <w:color w:val="auto"/>
                <w:sz w:val="24"/>
                <w:highlight w:val="none"/>
              </w:rPr>
            </w:pPr>
            <w:r>
              <w:rPr>
                <w:rFonts w:hint="eastAsia"/>
                <w:color w:val="auto"/>
                <w:sz w:val="24"/>
                <w:highlight w:val="none"/>
              </w:rPr>
              <w:t>本项目产生的废水有锅炉排废水、软化废水。</w:t>
            </w:r>
          </w:p>
          <w:p>
            <w:pPr>
              <w:keepNext w:val="0"/>
              <w:keepLines w:val="0"/>
              <w:pageBreakBefore w:val="0"/>
              <w:widowControl w:val="0"/>
              <w:kinsoku/>
              <w:wordWrap/>
              <w:overflowPunct/>
              <w:topLinePunct w:val="0"/>
              <w:bidi w:val="0"/>
              <w:snapToGrid/>
              <w:spacing w:line="500" w:lineRule="exact"/>
              <w:ind w:firstLine="480" w:firstLineChars="200"/>
              <w:textAlignment w:val="auto"/>
              <w:rPr>
                <w:rFonts w:hint="eastAsia"/>
                <w:color w:val="auto"/>
                <w:sz w:val="24"/>
                <w:highlight w:val="none"/>
              </w:rPr>
            </w:pPr>
            <w:r>
              <w:rPr>
                <w:rFonts w:hint="default" w:ascii="Times New Roman" w:hAnsi="Times New Roman" w:eastAsia="宋体" w:cs="Times New Roman"/>
                <w:color w:val="auto"/>
                <w:sz w:val="24"/>
                <w:szCs w:val="24"/>
                <w:highlight w:val="none"/>
                <w:lang w:val="en-US" w:eastAsia="zh-CN"/>
              </w:rPr>
              <w:t>根据《排放源统计调查产排污核算方法和系数手册》中“工业行业产排污系数手册”中锅炉产排污量核算系数手册中的数据</w:t>
            </w:r>
            <w:r>
              <w:rPr>
                <w:rFonts w:hint="eastAsia" w:ascii="Times New Roman" w:hAnsi="Times New Roman" w:eastAsia="宋体" w:cs="Times New Roman"/>
                <w:color w:val="auto"/>
                <w:sz w:val="24"/>
                <w:szCs w:val="24"/>
                <w:highlight w:val="none"/>
                <w:lang w:val="en-US" w:eastAsia="zh-CN"/>
              </w:rPr>
              <w:t>计算可知，</w:t>
            </w:r>
            <w:r>
              <w:rPr>
                <w:rFonts w:hint="eastAsia"/>
                <w:color w:val="auto"/>
                <w:sz w:val="24"/>
                <w:highlight w:val="none"/>
              </w:rPr>
              <w:t>本项目排水量为</w:t>
            </w:r>
            <w:r>
              <w:rPr>
                <w:rFonts w:hint="eastAsia"/>
                <w:color w:val="auto"/>
                <w:sz w:val="24"/>
                <w:highlight w:val="none"/>
                <w:lang w:val="en-US" w:eastAsia="zh-CN"/>
              </w:rPr>
              <w:t>4.57</w:t>
            </w:r>
            <w:r>
              <w:rPr>
                <w:rFonts w:hint="eastAsia"/>
                <w:color w:val="auto"/>
                <w:sz w:val="24"/>
                <w:highlight w:val="none"/>
              </w:rPr>
              <w:t>t/d，</w:t>
            </w:r>
            <w:r>
              <w:rPr>
                <w:rFonts w:hint="eastAsia"/>
                <w:color w:val="auto"/>
                <w:sz w:val="24"/>
                <w:highlight w:val="none"/>
                <w:lang w:val="en-US" w:eastAsia="zh-CN"/>
              </w:rPr>
              <w:t>823.44</w:t>
            </w:r>
            <w:r>
              <w:rPr>
                <w:rFonts w:hint="eastAsia"/>
                <w:color w:val="auto"/>
                <w:sz w:val="24"/>
                <w:highlight w:val="none"/>
              </w:rPr>
              <w:t>t/a</w:t>
            </w:r>
            <w:r>
              <w:rPr>
                <w:rFonts w:hint="eastAsia"/>
                <w:color w:val="auto"/>
                <w:sz w:val="24"/>
                <w:highlight w:val="none"/>
                <w:lang w:eastAsia="zh-CN"/>
              </w:rPr>
              <w:t>，</w:t>
            </w:r>
            <w:r>
              <w:rPr>
                <w:rFonts w:hint="eastAsia"/>
                <w:color w:val="auto"/>
                <w:sz w:val="24"/>
                <w:highlight w:val="none"/>
              </w:rPr>
              <w:t>化学需氧量产生量及排放量均为</w:t>
            </w:r>
            <w:r>
              <w:rPr>
                <w:rFonts w:hint="eastAsia"/>
                <w:color w:val="auto"/>
                <w:sz w:val="24"/>
                <w:highlight w:val="none"/>
                <w:lang w:val="en-US" w:eastAsia="zh-CN"/>
              </w:rPr>
              <w:t>0.068</w:t>
            </w:r>
            <w:r>
              <w:rPr>
                <w:rFonts w:hint="eastAsia"/>
                <w:color w:val="auto"/>
                <w:sz w:val="24"/>
                <w:highlight w:val="none"/>
              </w:rPr>
              <w:t>t/a。</w:t>
            </w:r>
          </w:p>
          <w:p>
            <w:pPr>
              <w:keepNext w:val="0"/>
              <w:keepLines w:val="0"/>
              <w:pageBreakBefore w:val="0"/>
              <w:widowControl w:val="0"/>
              <w:kinsoku/>
              <w:wordWrap/>
              <w:overflowPunct/>
              <w:topLinePunct w:val="0"/>
              <w:bidi w:val="0"/>
              <w:snapToGrid/>
              <w:spacing w:line="500" w:lineRule="exact"/>
              <w:ind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color w:val="auto"/>
                <w:sz w:val="24"/>
                <w:highlight w:val="none"/>
              </w:rPr>
              <w:t>根据企业提供资料可知，干灰调湿用水量为</w:t>
            </w:r>
            <w:r>
              <w:rPr>
                <w:rFonts w:hint="eastAsia"/>
                <w:color w:val="auto"/>
                <w:sz w:val="24"/>
                <w:highlight w:val="none"/>
                <w:lang w:val="en-US" w:eastAsia="zh-CN"/>
              </w:rPr>
              <w:t>1.5</w:t>
            </w:r>
            <w:r>
              <w:rPr>
                <w:rFonts w:hint="eastAsia"/>
                <w:color w:val="auto"/>
                <w:sz w:val="24"/>
                <w:highlight w:val="none"/>
              </w:rPr>
              <w:t>t/d，厂区、输煤降尘、</w:t>
            </w:r>
            <w:r>
              <w:rPr>
                <w:rFonts w:hint="eastAsia"/>
                <w:color w:val="auto"/>
                <w:sz w:val="24"/>
                <w:highlight w:val="none"/>
                <w:lang w:eastAsia="zh-CN"/>
              </w:rPr>
              <w:t>灰渣仓</w:t>
            </w:r>
            <w:r>
              <w:rPr>
                <w:rFonts w:hint="eastAsia"/>
                <w:color w:val="auto"/>
                <w:sz w:val="24"/>
                <w:highlight w:val="none"/>
              </w:rPr>
              <w:t>喷洒用水为</w:t>
            </w:r>
            <w:r>
              <w:rPr>
                <w:rFonts w:hint="eastAsia"/>
                <w:color w:val="auto"/>
                <w:sz w:val="24"/>
                <w:highlight w:val="none"/>
                <w:lang w:val="en-US" w:eastAsia="zh-CN"/>
              </w:rPr>
              <w:t>1.3</w:t>
            </w:r>
            <w:r>
              <w:rPr>
                <w:rFonts w:hint="eastAsia"/>
                <w:color w:val="auto"/>
                <w:sz w:val="24"/>
                <w:highlight w:val="none"/>
              </w:rPr>
              <w:t>t/d，除渣补充用水为</w:t>
            </w:r>
            <w:r>
              <w:rPr>
                <w:rFonts w:hint="eastAsia"/>
                <w:color w:val="auto"/>
                <w:sz w:val="24"/>
                <w:highlight w:val="none"/>
                <w:lang w:val="en-US" w:eastAsia="zh-CN"/>
              </w:rPr>
              <w:t>1</w:t>
            </w:r>
            <w:r>
              <w:rPr>
                <w:rFonts w:hint="eastAsia"/>
                <w:color w:val="auto"/>
                <w:sz w:val="24"/>
                <w:highlight w:val="none"/>
              </w:rPr>
              <w:t>t/d，地面擦拭、卫生用水为</w:t>
            </w:r>
            <w:r>
              <w:rPr>
                <w:rFonts w:hint="eastAsia"/>
                <w:color w:val="auto"/>
                <w:sz w:val="24"/>
                <w:highlight w:val="none"/>
                <w:lang w:val="en-US" w:eastAsia="zh-CN"/>
              </w:rPr>
              <w:t>0.77</w:t>
            </w:r>
            <w:r>
              <w:rPr>
                <w:rFonts w:hint="eastAsia"/>
                <w:color w:val="auto"/>
                <w:sz w:val="24"/>
                <w:highlight w:val="none"/>
              </w:rPr>
              <w:t>t/d，因此本项目锅炉排废水、软化废水</w:t>
            </w:r>
            <w:r>
              <w:rPr>
                <w:rFonts w:hint="eastAsia"/>
                <w:color w:val="auto"/>
                <w:sz w:val="24"/>
                <w:highlight w:val="none"/>
                <w:lang w:val="en-US" w:eastAsia="zh-CN"/>
              </w:rPr>
              <w:t>可全部回用，不外排</w:t>
            </w:r>
            <w:r>
              <w:rPr>
                <w:rFonts w:hint="eastAsia"/>
                <w:color w:val="auto"/>
                <w:sz w:val="24"/>
                <w:highlight w:val="none"/>
              </w:rPr>
              <w:t>。</w:t>
            </w:r>
          </w:p>
          <w:p>
            <w:pPr>
              <w:spacing w:line="500" w:lineRule="exact"/>
              <w:ind w:firstLine="480" w:firstLineChars="200"/>
              <w:rPr>
                <w:color w:val="auto"/>
                <w:sz w:val="24"/>
                <w:highlight w:val="none"/>
              </w:rPr>
            </w:pPr>
            <w:r>
              <w:rPr>
                <w:rFonts w:hint="eastAsia"/>
                <w:color w:val="auto"/>
                <w:sz w:val="24"/>
                <w:highlight w:val="none"/>
              </w:rPr>
              <w:t>本项目锅炉用水需要进过软化水设备处理后进入锅炉，软化水设备制水效率本项目取85%。根据给水水质分析报告和锅炉对水质要求的规定，确定热源化学水处理工艺流程如下：井水→全自动软化水器→补水泵→循环水泵吸入口。本项目锅炉补充水采用全自动软水器处理后的软化水。工作原理：全自动钠离子交换器采用离子交换原理，去除水中的钙、镁等结垢离子。当含有硬度离子的原水通过交换器内树脂层时，水中的钙、镁离子便与树脂吸附的钠离子发生置换，树脂吸附了钙、镁离子而钠离子进入水中，这样从交换器内流出的水就是去掉了硬度的软水。本项目新建处理规模28t/h的软化水系统一套。</w:t>
            </w:r>
          </w:p>
          <w:p>
            <w:pPr>
              <w:spacing w:line="480" w:lineRule="exact"/>
              <w:ind w:firstLine="480" w:firstLineChars="200"/>
              <w:rPr>
                <w:color w:val="auto"/>
                <w:highlight w:val="none"/>
              </w:rPr>
            </w:pPr>
            <w:r>
              <w:rPr>
                <w:rFonts w:hint="eastAsia"/>
                <w:color w:val="auto"/>
                <w:sz w:val="24"/>
                <w:highlight w:val="none"/>
              </w:rPr>
              <w:t>本项目水量平衡见表2-6，水平衡图见图2-1。</w:t>
            </w:r>
          </w:p>
          <w:p>
            <w:pPr>
              <w:ind w:firstLine="482" w:firstLineChars="200"/>
              <w:jc w:val="center"/>
              <w:textAlignment w:val="center"/>
              <w:rPr>
                <w:rFonts w:hint="eastAsia"/>
                <w:b/>
                <w:color w:val="auto"/>
                <w:sz w:val="24"/>
                <w:highlight w:val="none"/>
              </w:rPr>
            </w:pPr>
            <w:r>
              <w:rPr>
                <w:rFonts w:hint="eastAsia"/>
                <w:b/>
                <w:color w:val="auto"/>
                <w:sz w:val="24"/>
                <w:highlight w:val="none"/>
              </w:rPr>
              <w:t>表2-6 本项目水量平衡</w:t>
            </w:r>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8"/>
              <w:gridCol w:w="1426"/>
              <w:gridCol w:w="877"/>
              <w:gridCol w:w="1006"/>
              <w:gridCol w:w="934"/>
              <w:gridCol w:w="32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85" w:type="pct"/>
                  <w:gridSpan w:val="3"/>
                  <w:noWrap w:val="0"/>
                  <w:vAlign w:val="center"/>
                </w:tcPr>
                <w:p>
                  <w:pPr>
                    <w:pStyle w:val="2"/>
                    <w:keepLines/>
                    <w:overflowPunct/>
                    <w:snapToGrid/>
                    <w:spacing w:before="0" w:after="0" w:line="240" w:lineRule="exact"/>
                    <w:jc w:val="center"/>
                    <w:outlineLvl w:val="0"/>
                    <w:rPr>
                      <w:rFonts w:eastAsia="宋体"/>
                      <w:b w:val="0"/>
                      <w:bCs w:val="0"/>
                      <w:color w:val="auto"/>
                      <w:sz w:val="21"/>
                      <w:szCs w:val="21"/>
                    </w:rPr>
                  </w:pPr>
                  <w:r>
                    <w:rPr>
                      <w:rFonts w:eastAsia="宋体"/>
                      <w:b w:val="0"/>
                      <w:bCs w:val="0"/>
                      <w:color w:val="auto"/>
                      <w:sz w:val="21"/>
                      <w:szCs w:val="21"/>
                    </w:rPr>
                    <w:t>进水</w:t>
                  </w:r>
                </w:p>
              </w:tc>
              <w:tc>
                <w:tcPr>
                  <w:tcW w:w="1159" w:type="pct"/>
                  <w:gridSpan w:val="2"/>
                  <w:noWrap w:val="0"/>
                  <w:vAlign w:val="center"/>
                </w:tcPr>
                <w:p>
                  <w:pPr>
                    <w:pStyle w:val="2"/>
                    <w:keepLines/>
                    <w:overflowPunct/>
                    <w:snapToGrid/>
                    <w:spacing w:before="0" w:after="0" w:line="240" w:lineRule="exact"/>
                    <w:jc w:val="center"/>
                    <w:outlineLvl w:val="0"/>
                    <w:rPr>
                      <w:rFonts w:eastAsia="宋体"/>
                      <w:b w:val="0"/>
                      <w:bCs w:val="0"/>
                      <w:color w:val="auto"/>
                      <w:sz w:val="21"/>
                      <w:szCs w:val="21"/>
                    </w:rPr>
                  </w:pPr>
                  <w:r>
                    <w:rPr>
                      <w:rFonts w:eastAsia="宋体"/>
                      <w:b w:val="0"/>
                      <w:bCs w:val="0"/>
                      <w:color w:val="auto"/>
                      <w:sz w:val="21"/>
                      <w:szCs w:val="21"/>
                    </w:rPr>
                    <w:t>出水</w:t>
                  </w:r>
                </w:p>
              </w:tc>
              <w:tc>
                <w:tcPr>
                  <w:tcW w:w="1955" w:type="pct"/>
                  <w:noWrap w:val="0"/>
                  <w:vAlign w:val="center"/>
                </w:tcPr>
                <w:p>
                  <w:pPr>
                    <w:pStyle w:val="2"/>
                    <w:keepLines/>
                    <w:overflowPunct/>
                    <w:snapToGrid/>
                    <w:spacing w:before="0" w:after="0" w:line="240" w:lineRule="exact"/>
                    <w:jc w:val="center"/>
                    <w:outlineLvl w:val="0"/>
                    <w:rPr>
                      <w:rFonts w:eastAsia="宋体"/>
                      <w:b w:val="0"/>
                      <w:bCs w:val="0"/>
                      <w:color w:val="auto"/>
                      <w:sz w:val="21"/>
                      <w:szCs w:val="21"/>
                    </w:rPr>
                  </w:pPr>
                  <w:r>
                    <w:rPr>
                      <w:rFonts w:eastAsia="宋体"/>
                      <w:b w:val="0"/>
                      <w:bCs w:val="0"/>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9" w:type="pct"/>
                  <w:noWrap w:val="0"/>
                  <w:vAlign w:val="center"/>
                </w:tcPr>
                <w:p>
                  <w:pPr>
                    <w:pStyle w:val="2"/>
                    <w:keepLines/>
                    <w:overflowPunct/>
                    <w:snapToGrid/>
                    <w:spacing w:before="0" w:after="0" w:line="240" w:lineRule="exact"/>
                    <w:jc w:val="center"/>
                    <w:outlineLvl w:val="0"/>
                    <w:rPr>
                      <w:rFonts w:eastAsia="宋体"/>
                      <w:b w:val="0"/>
                      <w:bCs w:val="0"/>
                      <w:color w:val="auto"/>
                      <w:kern w:val="2"/>
                      <w:sz w:val="21"/>
                      <w:szCs w:val="21"/>
                    </w:rPr>
                  </w:pPr>
                  <w:r>
                    <w:rPr>
                      <w:rFonts w:eastAsia="宋体"/>
                      <w:b w:val="0"/>
                      <w:bCs w:val="0"/>
                      <w:color w:val="auto"/>
                      <w:kern w:val="2"/>
                      <w:sz w:val="21"/>
                      <w:szCs w:val="21"/>
                    </w:rPr>
                    <w:t>序号</w:t>
                  </w:r>
                </w:p>
              </w:tc>
              <w:tc>
                <w:tcPr>
                  <w:tcW w:w="852" w:type="pct"/>
                  <w:noWrap w:val="0"/>
                  <w:vAlign w:val="center"/>
                </w:tcPr>
                <w:p>
                  <w:pPr>
                    <w:pStyle w:val="2"/>
                    <w:keepLines/>
                    <w:overflowPunct/>
                    <w:snapToGrid/>
                    <w:spacing w:before="0" w:after="0" w:line="240" w:lineRule="exact"/>
                    <w:ind w:left="0" w:firstLine="0"/>
                    <w:jc w:val="center"/>
                    <w:outlineLvl w:val="0"/>
                    <w:rPr>
                      <w:rFonts w:eastAsia="宋体"/>
                      <w:b w:val="0"/>
                      <w:bCs w:val="0"/>
                      <w:color w:val="auto"/>
                      <w:kern w:val="2"/>
                      <w:sz w:val="21"/>
                      <w:szCs w:val="21"/>
                    </w:rPr>
                  </w:pPr>
                  <w:r>
                    <w:rPr>
                      <w:rFonts w:hint="eastAsia" w:eastAsia="宋体"/>
                      <w:b w:val="0"/>
                      <w:bCs w:val="0"/>
                      <w:color w:val="auto"/>
                      <w:kern w:val="2"/>
                      <w:sz w:val="21"/>
                      <w:szCs w:val="21"/>
                    </w:rPr>
                    <w:t>新鲜用水量</w:t>
                  </w:r>
                </w:p>
              </w:tc>
              <w:tc>
                <w:tcPr>
                  <w:tcW w:w="523" w:type="pct"/>
                  <w:noWrap w:val="0"/>
                  <w:vAlign w:val="center"/>
                </w:tcPr>
                <w:p>
                  <w:pPr>
                    <w:pStyle w:val="2"/>
                    <w:keepLines/>
                    <w:overflowPunct/>
                    <w:snapToGrid/>
                    <w:spacing w:before="0" w:after="0" w:line="240" w:lineRule="exact"/>
                    <w:jc w:val="center"/>
                    <w:outlineLvl w:val="0"/>
                    <w:rPr>
                      <w:rFonts w:eastAsia="宋体"/>
                      <w:b w:val="0"/>
                      <w:bCs w:val="0"/>
                      <w:color w:val="auto"/>
                      <w:kern w:val="2"/>
                      <w:sz w:val="21"/>
                      <w:szCs w:val="21"/>
                    </w:rPr>
                  </w:pPr>
                  <w:r>
                    <w:rPr>
                      <w:rFonts w:eastAsia="宋体"/>
                      <w:b w:val="0"/>
                      <w:bCs w:val="0"/>
                      <w:color w:val="auto"/>
                      <w:kern w:val="2"/>
                      <w:sz w:val="21"/>
                      <w:szCs w:val="21"/>
                    </w:rPr>
                    <w:t>单位</w:t>
                  </w:r>
                </w:p>
              </w:tc>
              <w:tc>
                <w:tcPr>
                  <w:tcW w:w="601" w:type="pct"/>
                  <w:noWrap w:val="0"/>
                  <w:vAlign w:val="center"/>
                </w:tcPr>
                <w:p>
                  <w:pPr>
                    <w:pStyle w:val="2"/>
                    <w:keepLines/>
                    <w:overflowPunct/>
                    <w:snapToGrid/>
                    <w:spacing w:before="0" w:after="0" w:line="240" w:lineRule="exact"/>
                    <w:jc w:val="center"/>
                    <w:outlineLvl w:val="0"/>
                    <w:rPr>
                      <w:rFonts w:eastAsia="宋体"/>
                      <w:b w:val="0"/>
                      <w:bCs w:val="0"/>
                      <w:color w:val="auto"/>
                      <w:kern w:val="2"/>
                      <w:sz w:val="21"/>
                      <w:szCs w:val="21"/>
                    </w:rPr>
                  </w:pPr>
                  <w:r>
                    <w:rPr>
                      <w:rFonts w:eastAsia="宋体"/>
                      <w:b w:val="0"/>
                      <w:bCs w:val="0"/>
                      <w:color w:val="auto"/>
                      <w:kern w:val="2"/>
                      <w:sz w:val="21"/>
                      <w:szCs w:val="21"/>
                    </w:rPr>
                    <w:t>排水量</w:t>
                  </w:r>
                </w:p>
              </w:tc>
              <w:tc>
                <w:tcPr>
                  <w:tcW w:w="557" w:type="pct"/>
                  <w:noWrap w:val="0"/>
                  <w:vAlign w:val="center"/>
                </w:tcPr>
                <w:p>
                  <w:pPr>
                    <w:pStyle w:val="2"/>
                    <w:keepLines/>
                    <w:overflowPunct/>
                    <w:snapToGrid/>
                    <w:spacing w:before="0" w:after="0" w:line="240" w:lineRule="exact"/>
                    <w:jc w:val="center"/>
                    <w:outlineLvl w:val="0"/>
                    <w:rPr>
                      <w:rFonts w:eastAsia="宋体"/>
                      <w:b w:val="0"/>
                      <w:bCs w:val="0"/>
                      <w:color w:val="auto"/>
                      <w:kern w:val="2"/>
                      <w:sz w:val="21"/>
                      <w:szCs w:val="21"/>
                    </w:rPr>
                  </w:pPr>
                  <w:r>
                    <w:rPr>
                      <w:rFonts w:eastAsia="宋体"/>
                      <w:b w:val="0"/>
                      <w:bCs w:val="0"/>
                      <w:color w:val="auto"/>
                      <w:kern w:val="2"/>
                      <w:sz w:val="21"/>
                      <w:szCs w:val="21"/>
                    </w:rPr>
                    <w:t>单位</w:t>
                  </w:r>
                </w:p>
              </w:tc>
              <w:tc>
                <w:tcPr>
                  <w:tcW w:w="1955" w:type="pct"/>
                  <w:noWrap w:val="0"/>
                  <w:vAlign w:val="center"/>
                </w:tcPr>
                <w:p>
                  <w:pPr>
                    <w:pStyle w:val="2"/>
                    <w:keepLines/>
                    <w:overflowPunct/>
                    <w:snapToGrid/>
                    <w:spacing w:before="0" w:after="0" w:line="240" w:lineRule="exact"/>
                    <w:jc w:val="center"/>
                    <w:outlineLvl w:val="0"/>
                    <w:rPr>
                      <w:rFonts w:eastAsia="宋体"/>
                      <w:b w:val="0"/>
                      <w:bCs w:val="0"/>
                      <w:color w:val="auto"/>
                      <w:kern w:val="2"/>
                      <w:sz w:val="21"/>
                      <w:szCs w:val="21"/>
                    </w:rPr>
                  </w:pPr>
                  <w:r>
                    <w:rPr>
                      <w:rFonts w:hint="eastAsia" w:eastAsia="宋体"/>
                      <w:b w:val="0"/>
                      <w:bCs w:val="0"/>
                      <w:color w:val="auto"/>
                      <w:kern w:val="2"/>
                      <w:sz w:val="21"/>
                      <w:szCs w:val="21"/>
                    </w:rPr>
                    <w:t>废水种类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9" w:type="pct"/>
                  <w:noWrap w:val="0"/>
                  <w:vAlign w:val="center"/>
                </w:tcPr>
                <w:p>
                  <w:pPr>
                    <w:pStyle w:val="2"/>
                    <w:keepLines/>
                    <w:overflowPunct/>
                    <w:snapToGrid/>
                    <w:spacing w:before="0" w:after="0" w:line="240" w:lineRule="exact"/>
                    <w:jc w:val="center"/>
                    <w:outlineLvl w:val="0"/>
                    <w:rPr>
                      <w:rFonts w:eastAsia="宋体"/>
                      <w:b w:val="0"/>
                      <w:bCs w:val="0"/>
                      <w:color w:val="auto"/>
                      <w:kern w:val="2"/>
                      <w:sz w:val="21"/>
                      <w:szCs w:val="21"/>
                    </w:rPr>
                  </w:pPr>
                  <w:r>
                    <w:rPr>
                      <w:rFonts w:eastAsia="宋体"/>
                      <w:b w:val="0"/>
                      <w:bCs w:val="0"/>
                      <w:color w:val="auto"/>
                      <w:kern w:val="2"/>
                      <w:sz w:val="21"/>
                      <w:szCs w:val="21"/>
                    </w:rPr>
                    <w:t>1</w:t>
                  </w:r>
                </w:p>
              </w:tc>
              <w:tc>
                <w:tcPr>
                  <w:tcW w:w="852" w:type="pct"/>
                  <w:noWrap w:val="0"/>
                  <w:vAlign w:val="center"/>
                </w:tcPr>
                <w:p>
                  <w:pPr>
                    <w:pStyle w:val="2"/>
                    <w:keepLines/>
                    <w:overflowPunct/>
                    <w:snapToGrid/>
                    <w:spacing w:before="0" w:after="0" w:line="240" w:lineRule="exact"/>
                    <w:jc w:val="center"/>
                    <w:outlineLvl w:val="0"/>
                    <w:rPr>
                      <w:rFonts w:hint="default" w:eastAsia="宋体"/>
                      <w:b w:val="0"/>
                      <w:bCs w:val="0"/>
                      <w:color w:val="auto"/>
                      <w:kern w:val="2"/>
                      <w:sz w:val="21"/>
                      <w:szCs w:val="21"/>
                      <w:lang w:val="en-US" w:eastAsia="zh-CN"/>
                    </w:rPr>
                  </w:pPr>
                  <w:r>
                    <w:rPr>
                      <w:rFonts w:hint="eastAsia" w:eastAsia="宋体"/>
                      <w:b w:val="0"/>
                      <w:bCs w:val="0"/>
                      <w:color w:val="auto"/>
                      <w:kern w:val="2"/>
                      <w:sz w:val="21"/>
                      <w:szCs w:val="21"/>
                      <w:lang w:val="en-US" w:eastAsia="zh-CN"/>
                    </w:rPr>
                    <w:t>4.57</w:t>
                  </w:r>
                </w:p>
              </w:tc>
              <w:tc>
                <w:tcPr>
                  <w:tcW w:w="523" w:type="pct"/>
                  <w:noWrap w:val="0"/>
                  <w:vAlign w:val="center"/>
                </w:tcPr>
                <w:p>
                  <w:pPr>
                    <w:pStyle w:val="2"/>
                    <w:keepLines/>
                    <w:overflowPunct/>
                    <w:snapToGrid/>
                    <w:spacing w:before="0" w:after="0" w:line="240" w:lineRule="exact"/>
                    <w:jc w:val="center"/>
                    <w:outlineLvl w:val="0"/>
                    <w:rPr>
                      <w:rFonts w:eastAsia="宋体"/>
                      <w:b w:val="0"/>
                      <w:bCs w:val="0"/>
                      <w:color w:val="auto"/>
                      <w:kern w:val="2"/>
                      <w:sz w:val="21"/>
                      <w:szCs w:val="21"/>
                    </w:rPr>
                  </w:pPr>
                  <w:r>
                    <w:rPr>
                      <w:rFonts w:eastAsia="宋体"/>
                      <w:b w:val="0"/>
                      <w:bCs w:val="0"/>
                      <w:color w:val="auto"/>
                      <w:kern w:val="2"/>
                      <w:sz w:val="21"/>
                      <w:szCs w:val="21"/>
                    </w:rPr>
                    <w:t>t/d</w:t>
                  </w:r>
                </w:p>
              </w:tc>
              <w:tc>
                <w:tcPr>
                  <w:tcW w:w="601" w:type="pct"/>
                  <w:noWrap w:val="0"/>
                  <w:vAlign w:val="center"/>
                </w:tcPr>
                <w:p>
                  <w:pPr>
                    <w:pStyle w:val="2"/>
                    <w:keepLines/>
                    <w:overflowPunct/>
                    <w:snapToGrid/>
                    <w:spacing w:before="0" w:after="0" w:line="240" w:lineRule="exact"/>
                    <w:jc w:val="center"/>
                    <w:outlineLvl w:val="0"/>
                    <w:rPr>
                      <w:rFonts w:hint="default" w:eastAsia="宋体"/>
                      <w:b w:val="0"/>
                      <w:bCs w:val="0"/>
                      <w:color w:val="auto"/>
                      <w:kern w:val="2"/>
                      <w:sz w:val="21"/>
                      <w:szCs w:val="21"/>
                      <w:lang w:val="en-US" w:eastAsia="zh-CN"/>
                    </w:rPr>
                  </w:pPr>
                  <w:r>
                    <w:rPr>
                      <w:rFonts w:hint="eastAsia" w:eastAsia="宋体"/>
                      <w:b w:val="0"/>
                      <w:bCs w:val="0"/>
                      <w:color w:val="auto"/>
                      <w:kern w:val="2"/>
                      <w:sz w:val="21"/>
                      <w:szCs w:val="21"/>
                      <w:lang w:val="en-US" w:eastAsia="zh-CN"/>
                    </w:rPr>
                    <w:t>4.57</w:t>
                  </w:r>
                </w:p>
              </w:tc>
              <w:tc>
                <w:tcPr>
                  <w:tcW w:w="557" w:type="pct"/>
                  <w:noWrap w:val="0"/>
                  <w:vAlign w:val="center"/>
                </w:tcPr>
                <w:p>
                  <w:pPr>
                    <w:pStyle w:val="2"/>
                    <w:keepLines/>
                    <w:overflowPunct/>
                    <w:snapToGrid/>
                    <w:spacing w:before="0" w:after="0" w:line="240" w:lineRule="exact"/>
                    <w:jc w:val="center"/>
                    <w:outlineLvl w:val="0"/>
                    <w:rPr>
                      <w:rFonts w:eastAsia="宋体"/>
                      <w:b w:val="0"/>
                      <w:bCs w:val="0"/>
                      <w:color w:val="auto"/>
                      <w:kern w:val="2"/>
                      <w:sz w:val="21"/>
                      <w:szCs w:val="21"/>
                    </w:rPr>
                  </w:pPr>
                  <w:r>
                    <w:rPr>
                      <w:rFonts w:eastAsia="宋体"/>
                      <w:b w:val="0"/>
                      <w:bCs w:val="0"/>
                      <w:color w:val="auto"/>
                      <w:kern w:val="2"/>
                      <w:sz w:val="21"/>
                      <w:szCs w:val="21"/>
                    </w:rPr>
                    <w:t>t/d</w:t>
                  </w:r>
                </w:p>
              </w:tc>
              <w:tc>
                <w:tcPr>
                  <w:tcW w:w="1955" w:type="pct"/>
                  <w:noWrap w:val="0"/>
                  <w:vAlign w:val="center"/>
                </w:tcPr>
                <w:p>
                  <w:pPr>
                    <w:pStyle w:val="2"/>
                    <w:keepLines/>
                    <w:overflowPunct/>
                    <w:snapToGrid/>
                    <w:spacing w:before="0" w:after="0" w:line="240" w:lineRule="exact"/>
                    <w:ind w:left="0" w:firstLine="0"/>
                    <w:jc w:val="center"/>
                    <w:outlineLvl w:val="0"/>
                    <w:rPr>
                      <w:rFonts w:eastAsia="宋体"/>
                      <w:b w:val="0"/>
                      <w:bCs w:val="0"/>
                      <w:color w:val="auto"/>
                      <w:kern w:val="2"/>
                      <w:sz w:val="21"/>
                      <w:szCs w:val="21"/>
                    </w:rPr>
                  </w:pPr>
                  <w:r>
                    <w:rPr>
                      <w:rFonts w:eastAsia="宋体"/>
                      <w:b w:val="0"/>
                      <w:bCs w:val="0"/>
                      <w:color w:val="auto"/>
                      <w:kern w:val="2"/>
                      <w:sz w:val="21"/>
                      <w:szCs w:val="21"/>
                    </w:rPr>
                    <w:t>锅炉排污水＋软化处理废水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9" w:type="pct"/>
                  <w:noWrap w:val="0"/>
                  <w:vAlign w:val="center"/>
                </w:tcPr>
                <w:p>
                  <w:pPr>
                    <w:pStyle w:val="2"/>
                    <w:keepLines/>
                    <w:overflowPunct/>
                    <w:snapToGrid/>
                    <w:spacing w:before="0" w:after="0" w:line="240" w:lineRule="exact"/>
                    <w:jc w:val="center"/>
                    <w:outlineLvl w:val="0"/>
                    <w:rPr>
                      <w:rFonts w:hint="eastAsia" w:eastAsia="宋体"/>
                      <w:b w:val="0"/>
                      <w:bCs w:val="0"/>
                      <w:color w:val="auto"/>
                      <w:kern w:val="2"/>
                      <w:sz w:val="21"/>
                      <w:szCs w:val="21"/>
                      <w:lang w:val="en-US" w:eastAsia="zh-CN"/>
                    </w:rPr>
                  </w:pPr>
                  <w:r>
                    <w:rPr>
                      <w:rFonts w:hint="eastAsia" w:eastAsia="宋体"/>
                      <w:b w:val="0"/>
                      <w:bCs w:val="0"/>
                      <w:color w:val="auto"/>
                      <w:kern w:val="2"/>
                      <w:sz w:val="21"/>
                      <w:szCs w:val="21"/>
                      <w:lang w:val="en-US" w:eastAsia="zh-CN"/>
                    </w:rPr>
                    <w:t>/</w:t>
                  </w:r>
                </w:p>
              </w:tc>
              <w:tc>
                <w:tcPr>
                  <w:tcW w:w="1354" w:type="dxa"/>
                  <w:noWrap w:val="0"/>
                  <w:vAlign w:val="center"/>
                </w:tcPr>
                <w:p>
                  <w:pPr>
                    <w:keepLines/>
                    <w:overflowPunct/>
                    <w:snapToGrid/>
                    <w:spacing w:before="0" w:after="0" w:line="240" w:lineRule="exact"/>
                    <w:ind w:left="432" w:leftChars="0" w:hanging="432" w:firstLineChars="0"/>
                    <w:jc w:val="center"/>
                    <w:outlineLvl w:val="0"/>
                    <w:rPr>
                      <w:rFonts w:hint="eastAsia" w:eastAsia="宋体"/>
                      <w:b/>
                      <w:bCs/>
                      <w:color w:val="auto"/>
                      <w:kern w:val="2"/>
                      <w:sz w:val="21"/>
                      <w:szCs w:val="21"/>
                      <w:lang w:val="en-US" w:eastAsia="zh-CN"/>
                    </w:rPr>
                  </w:pPr>
                  <w:r>
                    <w:rPr>
                      <w:rFonts w:hint="eastAsia" w:eastAsia="宋体"/>
                      <w:b w:val="0"/>
                      <w:bCs w:val="0"/>
                      <w:color w:val="auto"/>
                      <w:kern w:val="2"/>
                      <w:sz w:val="21"/>
                      <w:szCs w:val="21"/>
                      <w:lang w:val="en-US" w:eastAsia="zh-CN"/>
                    </w:rPr>
                    <w:t>/</w:t>
                  </w:r>
                </w:p>
              </w:tc>
              <w:tc>
                <w:tcPr>
                  <w:tcW w:w="833" w:type="dxa"/>
                  <w:noWrap w:val="0"/>
                  <w:vAlign w:val="center"/>
                </w:tcPr>
                <w:p>
                  <w:pPr>
                    <w:keepLines/>
                    <w:overflowPunct/>
                    <w:snapToGrid/>
                    <w:spacing w:before="0" w:after="0" w:line="240" w:lineRule="exact"/>
                    <w:ind w:left="432" w:leftChars="0" w:hanging="432" w:firstLineChars="0"/>
                    <w:jc w:val="center"/>
                    <w:outlineLvl w:val="0"/>
                    <w:rPr>
                      <w:rFonts w:eastAsia="宋体"/>
                      <w:b/>
                      <w:bCs/>
                      <w:color w:val="auto"/>
                      <w:kern w:val="2"/>
                      <w:sz w:val="21"/>
                      <w:szCs w:val="21"/>
                    </w:rPr>
                  </w:pPr>
                  <w:r>
                    <w:rPr>
                      <w:rFonts w:hint="eastAsia" w:eastAsia="宋体"/>
                      <w:b w:val="0"/>
                      <w:bCs w:val="0"/>
                      <w:color w:val="auto"/>
                      <w:kern w:val="2"/>
                      <w:sz w:val="21"/>
                      <w:szCs w:val="21"/>
                      <w:lang w:val="en-US" w:eastAsia="zh-CN"/>
                    </w:rPr>
                    <w:t>/</w:t>
                  </w:r>
                </w:p>
              </w:tc>
              <w:tc>
                <w:tcPr>
                  <w:tcW w:w="601" w:type="pct"/>
                  <w:noWrap w:val="0"/>
                  <w:vAlign w:val="center"/>
                </w:tcPr>
                <w:p>
                  <w:pPr>
                    <w:pStyle w:val="2"/>
                    <w:keepLines/>
                    <w:overflowPunct/>
                    <w:snapToGrid/>
                    <w:spacing w:before="0" w:after="0" w:line="240" w:lineRule="exact"/>
                    <w:jc w:val="center"/>
                    <w:outlineLvl w:val="0"/>
                    <w:rPr>
                      <w:rFonts w:hint="default" w:eastAsia="宋体"/>
                      <w:b w:val="0"/>
                      <w:bCs w:val="0"/>
                      <w:color w:val="auto"/>
                      <w:kern w:val="2"/>
                      <w:sz w:val="21"/>
                      <w:szCs w:val="21"/>
                      <w:lang w:val="en-US" w:eastAsia="zh-CN"/>
                    </w:rPr>
                  </w:pPr>
                  <w:r>
                    <w:rPr>
                      <w:rFonts w:hint="eastAsia" w:eastAsia="宋体"/>
                      <w:b w:val="0"/>
                      <w:bCs w:val="0"/>
                      <w:color w:val="auto"/>
                      <w:kern w:val="2"/>
                      <w:sz w:val="21"/>
                      <w:szCs w:val="21"/>
                      <w:lang w:val="en-US" w:eastAsia="zh-CN"/>
                    </w:rPr>
                    <w:t>3</w:t>
                  </w:r>
                </w:p>
              </w:tc>
              <w:tc>
                <w:tcPr>
                  <w:tcW w:w="557" w:type="pct"/>
                  <w:noWrap w:val="0"/>
                  <w:vAlign w:val="center"/>
                </w:tcPr>
                <w:p>
                  <w:pPr>
                    <w:pStyle w:val="2"/>
                    <w:keepLines/>
                    <w:overflowPunct/>
                    <w:snapToGrid/>
                    <w:spacing w:before="0" w:after="0" w:line="240" w:lineRule="exact"/>
                    <w:jc w:val="center"/>
                    <w:outlineLvl w:val="0"/>
                    <w:rPr>
                      <w:rFonts w:hint="eastAsia" w:eastAsia="宋体"/>
                      <w:b w:val="0"/>
                      <w:bCs w:val="0"/>
                      <w:color w:val="auto"/>
                      <w:kern w:val="2"/>
                      <w:sz w:val="21"/>
                      <w:szCs w:val="21"/>
                      <w:lang w:eastAsia="zh-CN"/>
                    </w:rPr>
                  </w:pPr>
                  <w:r>
                    <w:rPr>
                      <w:rFonts w:eastAsia="宋体"/>
                      <w:b w:val="0"/>
                      <w:bCs w:val="0"/>
                      <w:color w:val="auto"/>
                      <w:kern w:val="2"/>
                      <w:sz w:val="21"/>
                      <w:szCs w:val="21"/>
                    </w:rPr>
                    <w:t>t/</w:t>
                  </w:r>
                  <w:r>
                    <w:rPr>
                      <w:rFonts w:hint="eastAsia" w:eastAsia="宋体"/>
                      <w:b w:val="0"/>
                      <w:bCs w:val="0"/>
                      <w:color w:val="auto"/>
                      <w:kern w:val="2"/>
                      <w:sz w:val="21"/>
                      <w:szCs w:val="21"/>
                      <w:lang w:val="en-US" w:eastAsia="zh-CN"/>
                    </w:rPr>
                    <w:t>h</w:t>
                  </w:r>
                </w:p>
              </w:tc>
              <w:tc>
                <w:tcPr>
                  <w:tcW w:w="1955" w:type="pct"/>
                  <w:noWrap w:val="0"/>
                  <w:vAlign w:val="center"/>
                </w:tcPr>
                <w:p>
                  <w:pPr>
                    <w:pStyle w:val="2"/>
                    <w:keepLines/>
                    <w:overflowPunct/>
                    <w:snapToGrid/>
                    <w:spacing w:before="0" w:after="0" w:line="240" w:lineRule="exact"/>
                    <w:ind w:left="0" w:firstLine="0"/>
                    <w:jc w:val="center"/>
                    <w:outlineLvl w:val="0"/>
                    <w:rPr>
                      <w:rFonts w:hint="default" w:eastAsia="宋体"/>
                      <w:b w:val="0"/>
                      <w:bCs w:val="0"/>
                      <w:color w:val="auto"/>
                      <w:kern w:val="2"/>
                      <w:sz w:val="21"/>
                      <w:szCs w:val="21"/>
                      <w:lang w:val="en-US" w:eastAsia="zh-CN"/>
                    </w:rPr>
                  </w:pPr>
                  <w:r>
                    <w:rPr>
                      <w:rFonts w:hint="eastAsia" w:eastAsia="宋体"/>
                      <w:b w:val="0"/>
                      <w:bCs w:val="0"/>
                      <w:color w:val="auto"/>
                      <w:kern w:val="2"/>
                      <w:sz w:val="21"/>
                      <w:szCs w:val="21"/>
                      <w:lang w:val="en-US" w:eastAsia="zh-CN"/>
                    </w:rPr>
                    <w:t>锅炉系统循环使用，不外排</w:t>
                  </w:r>
                </w:p>
              </w:tc>
            </w:tr>
          </w:tbl>
          <w:p>
            <w:pPr>
              <w:spacing w:line="360" w:lineRule="auto"/>
              <w:rPr>
                <w:color w:val="auto"/>
                <w:sz w:val="24"/>
                <w:highlight w:val="none"/>
              </w:rPr>
            </w:pPr>
            <w:r>
              <w:rPr>
                <w:sz w:val="21"/>
              </w:rPr>
              <mc:AlternateContent>
                <mc:Choice Requires="wps">
                  <w:drawing>
                    <wp:anchor distT="0" distB="0" distL="114300" distR="114300" simplePos="0" relativeHeight="251683840" behindDoc="0" locked="0" layoutInCell="1" allowOverlap="1">
                      <wp:simplePos x="0" y="0"/>
                      <wp:positionH relativeFrom="column">
                        <wp:posOffset>3399790</wp:posOffset>
                      </wp:positionH>
                      <wp:positionV relativeFrom="paragraph">
                        <wp:posOffset>1708785</wp:posOffset>
                      </wp:positionV>
                      <wp:extent cx="571500" cy="256540"/>
                      <wp:effectExtent l="0" t="0" r="0" b="10160"/>
                      <wp:wrapNone/>
                      <wp:docPr id="137" name="文本框 137"/>
                      <wp:cNvGraphicFramePr/>
                      <a:graphic xmlns:a="http://schemas.openxmlformats.org/drawingml/2006/main">
                        <a:graphicData uri="http://schemas.microsoft.com/office/word/2010/wordprocessingShape">
                          <wps:wsp>
                            <wps:cNvSpPr txBox="1"/>
                            <wps:spPr>
                              <a:xfrm>
                                <a:off x="0" y="0"/>
                                <a:ext cx="571500" cy="25654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3.8845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7pt;margin-top:134.55pt;height:20.2pt;width:45pt;z-index:251683840;mso-width-relative:page;mso-height-relative:page;" fillcolor="#FFFFFF [3212]" filled="t" stroked="f" coordsize="21600,21600" o:gfxdata="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dO0wTWAAAACwEAAA8A&#10;AAAAAAAAAQAgAAAAIgAAAGRycy9kb3ducmV2LnhtbFBLAQIUABQAAAAIAIdO4kDa3k/1UgIAAJIE&#10;AAAOAAAAAAAAAAEAIAAAACUBAABkcnMvZTJvRG9jLnhtbFBLBQYAAAAABgAGAFkBAADpBQAAAAA=&#10;">
                      <v:fill on="t" focussize="0,0"/>
                      <v:stroke on="f" weight="0.5pt"/>
                      <v:imagedata o:title=""/>
                      <o:lock v:ext="edit" aspectratio="f"/>
                      <v:textbox>
                        <w:txbxContent>
                          <w:p>
                            <w:pPr>
                              <w:rPr>
                                <w:rFonts w:hint="default" w:eastAsia="宋体"/>
                                <w:lang w:val="en-US" w:eastAsia="zh-CN"/>
                              </w:rPr>
                            </w:pPr>
                            <w:r>
                              <w:rPr>
                                <w:rFonts w:hint="eastAsia"/>
                                <w:lang w:val="en-US" w:eastAsia="zh-CN"/>
                              </w:rPr>
                              <w:t>3.8845</w:t>
                            </w:r>
                          </w:p>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3940810</wp:posOffset>
                      </wp:positionH>
                      <wp:positionV relativeFrom="paragraph">
                        <wp:posOffset>457200</wp:posOffset>
                      </wp:positionV>
                      <wp:extent cx="198755" cy="239395"/>
                      <wp:effectExtent l="0" t="0" r="10795" b="8255"/>
                      <wp:wrapNone/>
                      <wp:docPr id="138" name="文本框 138"/>
                      <wp:cNvGraphicFramePr/>
                      <a:graphic xmlns:a="http://schemas.openxmlformats.org/drawingml/2006/main">
                        <a:graphicData uri="http://schemas.microsoft.com/office/word/2010/wordprocessingShape">
                          <wps:wsp>
                            <wps:cNvSpPr txBox="1"/>
                            <wps:spPr>
                              <a:xfrm>
                                <a:off x="0" y="0"/>
                                <a:ext cx="198755" cy="23939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0.3pt;margin-top:36pt;height:18.85pt;width:15.65pt;z-index:251684864;mso-width-relative:page;mso-height-relative:page;" fillcolor="#FFFFFF [3212]" filled="t" stroked="f" coordsize="21600,21600" o:gfxdata="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CQMQa3VAAAACgEAAA8AAAAA&#10;AAAAAQAgAAAAIgAAAGRycy9kb3ducmV2LnhtbFBLAQIUABQAAAAIAIdO4kA2tlm8UAIAAJIEAAAO&#10;AAAAAAAAAAEAIAAAACQBAABkcnMvZTJvRG9jLnhtbFBLBQYAAAAABgAGAFkBAADmBQAAAAA=&#10;">
                      <v:fill on="t" focussize="0,0"/>
                      <v:stroke on="f" weight="0.5pt"/>
                      <v:imagedata o:title=""/>
                      <o:lock v:ext="edit" aspectratio="f"/>
                      <v:textbox>
                        <w:txbxContent>
                          <w:p>
                            <w:pPr>
                              <w:rPr>
                                <w:rFonts w:hint="default" w:eastAsia="宋体"/>
                                <w:lang w:val="en-US" w:eastAsia="zh-CN"/>
                              </w:rPr>
                            </w:pPr>
                            <w:r>
                              <w:rPr>
                                <w:rFonts w:hint="eastAsia"/>
                                <w:lang w:val="en-US" w:eastAsia="zh-CN"/>
                              </w:rPr>
                              <w:t>3</w:t>
                            </w:r>
                          </w:p>
                        </w:txbxContent>
                      </v:textbox>
                    </v:shape>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4040505</wp:posOffset>
                      </wp:positionH>
                      <wp:positionV relativeFrom="paragraph">
                        <wp:posOffset>203200</wp:posOffset>
                      </wp:positionV>
                      <wp:extent cx="0" cy="254000"/>
                      <wp:effectExtent l="50800" t="0" r="63500" b="12700"/>
                      <wp:wrapNone/>
                      <wp:docPr id="139" name="直接箭头连接符 139"/>
                      <wp:cNvGraphicFramePr/>
                      <a:graphic xmlns:a="http://schemas.openxmlformats.org/drawingml/2006/main">
                        <a:graphicData uri="http://schemas.microsoft.com/office/word/2010/wordprocessingShape">
                          <wps:wsp>
                            <wps:cNvCnPr>
                              <a:endCxn id="138" idx="0"/>
                            </wps:cNvCnPr>
                            <wps:spPr>
                              <a:xfrm>
                                <a:off x="5657850" y="5693410"/>
                                <a:ext cx="0" cy="25400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18.15pt;margin-top:16pt;height:20pt;width:0pt;z-index:251685888;mso-width-relative:page;mso-height-relative:page;" filled="f" stroked="t" coordsize="21600,21600" o:gfxdata="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BXhdrbXAAAACQEAAA8AAAAAAAAAAQAgAAAAIgAAAGRycy9kb3ducmV2LnhtbFBLAQIUABQAAAAI&#10;AIdO4kBpzFjyJwIAABcEAAAOAAAAAAAAAAEAIAAAACYBAABkcnMvZTJvRG9jLnhtbFBLBQYAAAAA&#10;BgAGAFkBAAC/BQAAAAA=&#10;">
                      <v:fill on="f" focussize="0,0"/>
                      <v:stroke weight="1pt" color="#5B9BD5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2771140</wp:posOffset>
                      </wp:positionH>
                      <wp:positionV relativeFrom="paragraph">
                        <wp:posOffset>977265</wp:posOffset>
                      </wp:positionV>
                      <wp:extent cx="571500" cy="256540"/>
                      <wp:effectExtent l="0" t="0" r="0" b="10160"/>
                      <wp:wrapNone/>
                      <wp:docPr id="136" name="文本框 136"/>
                      <wp:cNvGraphicFramePr/>
                      <a:graphic xmlns:a="http://schemas.openxmlformats.org/drawingml/2006/main">
                        <a:graphicData uri="http://schemas.microsoft.com/office/word/2010/wordprocessingShape">
                          <wps:wsp>
                            <wps:cNvSpPr txBox="1"/>
                            <wps:spPr>
                              <a:xfrm>
                                <a:off x="0" y="0"/>
                                <a:ext cx="571500" cy="25654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3.8845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8.2pt;margin-top:76.95pt;height:20.2pt;width:45pt;z-index:251682816;mso-width-relative:page;mso-height-relative:page;" fillcolor="#FFFFFF [3212]" filled="t" stroked="f" coordsize="21600,21600" o:gfxdata="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GZVa9UAAAALAQAADwAA&#10;AAAAAAABACAAAAAiAAAAZHJzL2Rvd25yZXYueG1sUEsBAhQAFAAAAAgAh07iQH/P06hSAgAAkgQA&#10;AA4AAAAAAAAAAQAgAAAAJAEAAGRycy9lMm9Eb2MueG1sUEsFBgAAAAAGAAYAWQEAAOgFAAAAAA==&#10;">
                      <v:fill on="t" focussize="0,0"/>
                      <v:stroke on="f" weight="0.5pt"/>
                      <v:imagedata o:title=""/>
                      <o:lock v:ext="edit" aspectratio="f"/>
                      <v:textbox>
                        <w:txbxContent>
                          <w:p>
                            <w:pPr>
                              <w:rPr>
                                <w:rFonts w:hint="default" w:eastAsia="宋体"/>
                                <w:lang w:val="en-US" w:eastAsia="zh-CN"/>
                              </w:rPr>
                            </w:pPr>
                            <w:r>
                              <w:rPr>
                                <w:rFonts w:hint="eastAsia"/>
                                <w:lang w:val="en-US" w:eastAsia="zh-CN"/>
                              </w:rPr>
                              <w:t>3.8845</w:t>
                            </w:r>
                          </w:p>
                        </w:txbxContent>
                      </v:textbox>
                    </v:shap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2396490</wp:posOffset>
                      </wp:positionH>
                      <wp:positionV relativeFrom="paragraph">
                        <wp:posOffset>420370</wp:posOffset>
                      </wp:positionV>
                      <wp:extent cx="571500" cy="256540"/>
                      <wp:effectExtent l="0" t="0" r="0" b="10160"/>
                      <wp:wrapNone/>
                      <wp:docPr id="135" name="文本框 135"/>
                      <wp:cNvGraphicFramePr/>
                      <a:graphic xmlns:a="http://schemas.openxmlformats.org/drawingml/2006/main">
                        <a:graphicData uri="http://schemas.microsoft.com/office/word/2010/wordprocessingShape">
                          <wps:wsp>
                            <wps:cNvSpPr txBox="1"/>
                            <wps:spPr>
                              <a:xfrm>
                                <a:off x="0" y="0"/>
                                <a:ext cx="571500" cy="25654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3.8845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7pt;margin-top:33.1pt;height:20.2pt;width:45pt;z-index:251681792;mso-width-relative:page;mso-height-relative:page;" fillcolor="#FFFFFF [3212]" filled="t" stroked="f" coordsize="21600,21600" o:gfxdata="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Hwqc79UAAAAKAQAADwAA&#10;AAAAAAABACAAAAAiAAAAZHJzL2Rvd25yZXYueG1sUEsBAhQAFAAAAAgAh07iQJD9d05SAgAAkgQA&#10;AA4AAAAAAAAAAQAgAAAAJAEAAGRycy9lMm9Eb2MueG1sUEsFBgAAAAAGAAYAWQEAAOgFAAAAAA==&#10;">
                      <v:fill on="t" focussize="0,0"/>
                      <v:stroke on="f" weight="0.5pt"/>
                      <v:imagedata o:title=""/>
                      <o:lock v:ext="edit" aspectratio="f"/>
                      <v:textbox>
                        <w:txbxContent>
                          <w:p>
                            <w:pPr>
                              <w:rPr>
                                <w:rFonts w:hint="default" w:eastAsia="宋体"/>
                                <w:lang w:val="en-US" w:eastAsia="zh-CN"/>
                              </w:rPr>
                            </w:pPr>
                            <w:r>
                              <w:rPr>
                                <w:rFonts w:hint="eastAsia"/>
                                <w:lang w:val="en-US" w:eastAsia="zh-CN"/>
                              </w:rPr>
                              <w:t>3.8845</w:t>
                            </w:r>
                          </w:p>
                        </w:txbxContent>
                      </v:textbox>
                    </v:shape>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1125855</wp:posOffset>
                      </wp:positionH>
                      <wp:positionV relativeFrom="paragraph">
                        <wp:posOffset>2031365</wp:posOffset>
                      </wp:positionV>
                      <wp:extent cx="602615" cy="233680"/>
                      <wp:effectExtent l="0" t="0" r="6985" b="13970"/>
                      <wp:wrapNone/>
                      <wp:docPr id="130" name="文本框 130"/>
                      <wp:cNvGraphicFramePr/>
                      <a:graphic xmlns:a="http://schemas.openxmlformats.org/drawingml/2006/main">
                        <a:graphicData uri="http://schemas.microsoft.com/office/word/2010/wordprocessingShape">
                          <wps:wsp>
                            <wps:cNvSpPr txBox="1"/>
                            <wps:spPr>
                              <a:xfrm>
                                <a:off x="0" y="0"/>
                                <a:ext cx="602615" cy="23368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0.6855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65pt;margin-top:159.95pt;height:18.4pt;width:47.45pt;z-index:251680768;mso-width-relative:page;mso-height-relative:page;" fillcolor="#FFFFFF [3212]" filled="t" stroked="f" coordsize="21600,21600" o:gfxdata="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V6iaEdYAAAALAQAADwAA&#10;AAAAAAABACAAAAAiAAAAZHJzL2Rvd25yZXYueG1sUEsBAhQAFAAAAAgAh07iQHpIgiRRAgAAkgQA&#10;AA4AAAAAAAAAAQAgAAAAJQEAAGRycy9lMm9Eb2MueG1sUEsFBgAAAAAGAAYAWQEAAOgFAAAAAA==&#10;">
                      <v:fill on="t" focussize="0,0"/>
                      <v:stroke on="f" weight="0.5pt"/>
                      <v:imagedata o:title=""/>
                      <o:lock v:ext="edit" aspectratio="f"/>
                      <v:textbox>
                        <w:txbxContent>
                          <w:p>
                            <w:pPr>
                              <w:rPr>
                                <w:rFonts w:hint="default" w:eastAsia="宋体"/>
                                <w:lang w:val="en-US" w:eastAsia="zh-CN"/>
                              </w:rPr>
                            </w:pPr>
                            <w:r>
                              <w:rPr>
                                <w:rFonts w:hint="eastAsia"/>
                                <w:lang w:val="en-US" w:eastAsia="zh-CN"/>
                              </w:rPr>
                              <w:t>0.6855</w:t>
                            </w:r>
                          </w:p>
                        </w:txbxContent>
                      </v:textbox>
                    </v:shape>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1124585</wp:posOffset>
                      </wp:positionH>
                      <wp:positionV relativeFrom="paragraph">
                        <wp:posOffset>982345</wp:posOffset>
                      </wp:positionV>
                      <wp:extent cx="602615" cy="233680"/>
                      <wp:effectExtent l="0" t="0" r="6985" b="13970"/>
                      <wp:wrapNone/>
                      <wp:docPr id="129" name="文本框 129"/>
                      <wp:cNvGraphicFramePr/>
                      <a:graphic xmlns:a="http://schemas.openxmlformats.org/drawingml/2006/main">
                        <a:graphicData uri="http://schemas.microsoft.com/office/word/2010/wordprocessingShape">
                          <wps:wsp>
                            <wps:cNvSpPr txBox="1"/>
                            <wps:spPr>
                              <a:xfrm>
                                <a:off x="0" y="0"/>
                                <a:ext cx="602615" cy="23368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0.6855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55pt;margin-top:77.35pt;height:18.4pt;width:47.45pt;z-index:251679744;mso-width-relative:page;mso-height-relative:page;" fillcolor="#FFFFFF [3212]" filled="t" stroked="f" coordsize="21600,21600" o:gfxdata="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PIlkM1gAAAAsBAAAP&#10;AAAAAAAAAAEAIAAAACIAAABkcnMvZG93bnJldi54bWxQSwECFAAUAAAACACHTuJAQhWMXlMCAACS&#10;BAAADgAAAAAAAAABACAAAAAlAQAAZHJzL2Uyb0RvYy54bWxQSwUGAAAAAAYABgBZAQAA6gUAAAAA&#10;">
                      <v:fill on="t" focussize="0,0"/>
                      <v:stroke on="f" weight="0.5pt"/>
                      <v:imagedata o:title=""/>
                      <o:lock v:ext="edit" aspectratio="f"/>
                      <v:textbox>
                        <w:txbxContent>
                          <w:p>
                            <w:pPr>
                              <w:rPr>
                                <w:rFonts w:hint="default" w:eastAsia="宋体"/>
                                <w:lang w:val="en-US" w:eastAsia="zh-CN"/>
                              </w:rPr>
                            </w:pPr>
                            <w:r>
                              <w:rPr>
                                <w:rFonts w:hint="eastAsia"/>
                                <w:lang w:val="en-US" w:eastAsia="zh-CN"/>
                              </w:rPr>
                              <w:t>0.6855</w:t>
                            </w:r>
                          </w:p>
                        </w:txbxContent>
                      </v:textbox>
                    </v:shape>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852170</wp:posOffset>
                      </wp:positionH>
                      <wp:positionV relativeFrom="paragraph">
                        <wp:posOffset>417195</wp:posOffset>
                      </wp:positionV>
                      <wp:extent cx="468630" cy="233680"/>
                      <wp:effectExtent l="0" t="0" r="7620" b="13970"/>
                      <wp:wrapNone/>
                      <wp:docPr id="128" name="文本框 128"/>
                      <wp:cNvGraphicFramePr/>
                      <a:graphic xmlns:a="http://schemas.openxmlformats.org/drawingml/2006/main">
                        <a:graphicData uri="http://schemas.microsoft.com/office/word/2010/wordprocessingShape">
                          <wps:wsp>
                            <wps:cNvSpPr txBox="1"/>
                            <wps:spPr>
                              <a:xfrm>
                                <a:off x="0" y="0"/>
                                <a:ext cx="468630" cy="23368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4.57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1pt;margin-top:32.85pt;height:18.4pt;width:36.9pt;z-index:251678720;mso-width-relative:page;mso-height-relative:page;" fillcolor="#FFFFFF [3212]" filled="t" stroked="f" coordsize="21600,21600" o:gfxdata="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nhSmu1AAAAAoBAAAPAAAA&#10;AAAAAAEAIAAAACIAAABkcnMvZG93bnJldi54bWxQSwECFAAUAAAACACHTuJAywsy41ICAACSBAAA&#10;DgAAAAAAAAABACAAAAAjAQAAZHJzL2Uyb0RvYy54bWxQSwUGAAAAAAYABgBZAQAA5wUAAAAA&#10;">
                      <v:fill on="t" focussize="0,0"/>
                      <v:stroke on="f" weight="0.5pt"/>
                      <v:imagedata o:title=""/>
                      <o:lock v:ext="edit" aspectratio="f"/>
                      <v:textbox>
                        <w:txbxContent>
                          <w:p>
                            <w:pPr>
                              <w:rPr>
                                <w:rFonts w:hint="default" w:eastAsia="宋体"/>
                                <w:lang w:val="en-US" w:eastAsia="zh-CN"/>
                              </w:rPr>
                            </w:pPr>
                            <w:r>
                              <w:rPr>
                                <w:rFonts w:hint="eastAsia"/>
                                <w:lang w:val="en-US" w:eastAsia="zh-CN"/>
                              </w:rPr>
                              <w:t>4.57</w:t>
                            </w:r>
                          </w:p>
                        </w:txbxContent>
                      </v:textbox>
                    </v:shape>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223520</wp:posOffset>
                      </wp:positionH>
                      <wp:positionV relativeFrom="paragraph">
                        <wp:posOffset>312420</wp:posOffset>
                      </wp:positionV>
                      <wp:extent cx="468630" cy="248920"/>
                      <wp:effectExtent l="0" t="0" r="7620" b="17780"/>
                      <wp:wrapNone/>
                      <wp:docPr id="117" name="文本框 117"/>
                      <wp:cNvGraphicFramePr/>
                      <a:graphic xmlns:a="http://schemas.openxmlformats.org/drawingml/2006/main">
                        <a:graphicData uri="http://schemas.microsoft.com/office/word/2010/wordprocessingShape">
                          <wps:wsp>
                            <wps:cNvSpPr txBox="1"/>
                            <wps:spPr>
                              <a:xfrm>
                                <a:off x="1871345" y="5733415"/>
                                <a:ext cx="468630" cy="24892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4.57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6pt;margin-top:24.6pt;height:19.6pt;width:36.9pt;z-index:251677696;mso-width-relative:page;mso-height-relative:page;" fillcolor="#FFFFFF [3212]" filled="t" stroked="f" coordsize="21600,21600" o:gfxdata="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Pyr&#10;T9PUAAAACAEAAA8AAAAAAAAAAQAgAAAAIgAAAGRycy9kb3ducmV2LnhtbFBLAQIUABQAAAAIAIdO&#10;4kAjeL7sYAIAAJ4EAAAOAAAAAAAAAAEAIAAAACMBAABkcnMvZTJvRG9jLnhtbFBLBQYAAAAABgAG&#10;AFkBAAD1BQAAAAA=&#10;">
                      <v:fill on="t" focussize="0,0"/>
                      <v:stroke on="f" weight="0.5pt"/>
                      <v:imagedata o:title=""/>
                      <o:lock v:ext="edit" aspectratio="f"/>
                      <v:textbox>
                        <w:txbxContent>
                          <w:p>
                            <w:pPr>
                              <w:rPr>
                                <w:rFonts w:hint="default" w:eastAsia="宋体"/>
                                <w:lang w:val="en-US" w:eastAsia="zh-CN"/>
                              </w:rPr>
                            </w:pPr>
                            <w:r>
                              <w:rPr>
                                <w:rFonts w:hint="eastAsia"/>
                                <w:lang w:val="en-US" w:eastAsia="zh-CN"/>
                              </w:rPr>
                              <w:t>4.57</w:t>
                            </w:r>
                          </w:p>
                        </w:txbxContent>
                      </v:textbox>
                    </v:shape>
                  </w:pict>
                </mc:Fallback>
              </mc:AlternateContent>
            </w:r>
            <w:r>
              <w:rPr>
                <w:color w:val="auto"/>
              </w:rPr>
              <w:drawing>
                <wp:inline distT="0" distB="0" distL="114300" distR="114300">
                  <wp:extent cx="5041900" cy="2985770"/>
                  <wp:effectExtent l="0" t="0" r="6350" b="5080"/>
                  <wp:docPr id="1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
                          <pic:cNvPicPr>
                            <a:picLocks noChangeAspect="1"/>
                          </pic:cNvPicPr>
                        </pic:nvPicPr>
                        <pic:blipFill>
                          <a:blip r:embed="rId11"/>
                          <a:stretch>
                            <a:fillRect/>
                          </a:stretch>
                        </pic:blipFill>
                        <pic:spPr>
                          <a:xfrm>
                            <a:off x="0" y="0"/>
                            <a:ext cx="5041900" cy="2985770"/>
                          </a:xfrm>
                          <a:prstGeom prst="rect">
                            <a:avLst/>
                          </a:prstGeom>
                          <a:noFill/>
                          <a:ln>
                            <a:noFill/>
                          </a:ln>
                        </pic:spPr>
                      </pic:pic>
                    </a:graphicData>
                  </a:graphic>
                </wp:inline>
              </w:drawing>
            </w:r>
          </w:p>
          <w:p>
            <w:pPr>
              <w:adjustRightInd w:val="0"/>
              <w:snapToGrid w:val="0"/>
              <w:spacing w:line="360" w:lineRule="auto"/>
              <w:jc w:val="center"/>
              <w:rPr>
                <w:b/>
                <w:bCs/>
                <w:color w:val="auto"/>
                <w:sz w:val="24"/>
                <w:szCs w:val="21"/>
                <w:highlight w:val="none"/>
              </w:rPr>
            </w:pPr>
            <w:r>
              <w:rPr>
                <w:rFonts w:hint="eastAsia"/>
                <w:b/>
                <w:bCs/>
                <w:color w:val="auto"/>
                <w:sz w:val="24"/>
                <w:szCs w:val="21"/>
                <w:highlight w:val="none"/>
              </w:rPr>
              <w:t>图2-1本项目水量平衡图（t/d）</w:t>
            </w:r>
          </w:p>
          <w:p>
            <w:pPr>
              <w:spacing w:line="360" w:lineRule="auto"/>
              <w:ind w:firstLine="480" w:firstLineChars="200"/>
              <w:rPr>
                <w:color w:val="auto"/>
                <w:sz w:val="24"/>
                <w:highlight w:val="none"/>
              </w:rPr>
            </w:pPr>
            <w:r>
              <w:rPr>
                <w:rFonts w:hint="eastAsia"/>
                <w:color w:val="auto"/>
                <w:sz w:val="24"/>
                <w:highlight w:val="none"/>
              </w:rPr>
              <w:t>3</w:t>
            </w:r>
            <w:r>
              <w:rPr>
                <w:color w:val="auto"/>
                <w:sz w:val="24"/>
                <w:highlight w:val="none"/>
              </w:rPr>
              <w:t>.2供热</w:t>
            </w:r>
          </w:p>
          <w:p>
            <w:pPr>
              <w:spacing w:line="360" w:lineRule="auto"/>
              <w:ind w:firstLine="480" w:firstLineChars="200"/>
              <w:textAlignment w:val="center"/>
              <w:rPr>
                <w:rFonts w:hint="eastAsia"/>
                <w:color w:val="auto"/>
                <w:sz w:val="24"/>
              </w:rPr>
            </w:pPr>
            <w:r>
              <w:rPr>
                <w:color w:val="auto"/>
                <w:sz w:val="24"/>
              </w:rPr>
              <w:t>项目为</w:t>
            </w:r>
            <w:r>
              <w:rPr>
                <w:rFonts w:hint="eastAsia"/>
                <w:color w:val="auto"/>
                <w:sz w:val="24"/>
                <w:lang w:val="en-US" w:eastAsia="zh-CN"/>
              </w:rPr>
              <w:t>供热锅炉技术改造</w:t>
            </w:r>
            <w:r>
              <w:rPr>
                <w:color w:val="auto"/>
                <w:sz w:val="24"/>
              </w:rPr>
              <w:t>项目，</w:t>
            </w:r>
            <w:r>
              <w:rPr>
                <w:rFonts w:hint="eastAsia"/>
                <w:color w:val="auto"/>
                <w:sz w:val="24"/>
              </w:rPr>
              <w:t>本项目将</w:t>
            </w:r>
            <w:r>
              <w:rPr>
                <w:color w:val="auto"/>
                <w:sz w:val="24"/>
              </w:rPr>
              <w:t>现有的1台</w:t>
            </w:r>
            <w:r>
              <w:rPr>
                <w:rFonts w:hint="eastAsia"/>
                <w:color w:val="auto"/>
                <w:sz w:val="24"/>
                <w:lang w:val="en-US" w:eastAsia="zh-CN"/>
              </w:rPr>
              <w:t>0.47MW型煤</w:t>
            </w:r>
            <w:r>
              <w:rPr>
                <w:color w:val="auto"/>
                <w:sz w:val="24"/>
              </w:rPr>
              <w:t>热水锅</w:t>
            </w:r>
            <w:r>
              <w:rPr>
                <w:rFonts w:hint="eastAsia"/>
                <w:color w:val="auto"/>
                <w:sz w:val="24"/>
                <w:lang w:val="en-US" w:eastAsia="zh-CN"/>
              </w:rPr>
              <w:t>拆除，技术改造建设</w:t>
            </w:r>
            <w:r>
              <w:rPr>
                <w:color w:val="auto"/>
                <w:sz w:val="24"/>
              </w:rPr>
              <w:t>1台</w:t>
            </w:r>
            <w:r>
              <w:rPr>
                <w:rFonts w:hint="eastAsia"/>
                <w:color w:val="auto"/>
                <w:sz w:val="24"/>
                <w:lang w:val="en-US" w:eastAsia="zh-CN"/>
              </w:rPr>
              <w:t>3</w:t>
            </w:r>
            <w:r>
              <w:rPr>
                <w:rFonts w:hint="eastAsia"/>
                <w:color w:val="auto"/>
                <w:sz w:val="24"/>
              </w:rPr>
              <w:t>t/h生物质</w:t>
            </w:r>
            <w:r>
              <w:rPr>
                <w:color w:val="auto"/>
                <w:sz w:val="24"/>
              </w:rPr>
              <w:t>锅炉</w:t>
            </w:r>
            <w:r>
              <w:rPr>
                <w:rFonts w:hint="eastAsia"/>
                <w:color w:val="auto"/>
                <w:sz w:val="24"/>
                <w:lang w:val="en-US" w:eastAsia="zh-CN"/>
              </w:rPr>
              <w:t>，利旧加高原有20m烟囱至30m</w:t>
            </w:r>
            <w:r>
              <w:rPr>
                <w:rFonts w:hint="eastAsia"/>
                <w:color w:val="auto"/>
                <w:sz w:val="24"/>
              </w:rPr>
              <w:t>，</w:t>
            </w:r>
            <w:r>
              <w:rPr>
                <w:color w:val="auto"/>
                <w:sz w:val="24"/>
              </w:rPr>
              <w:t>燃料为</w:t>
            </w:r>
            <w:r>
              <w:rPr>
                <w:rFonts w:hint="eastAsia"/>
                <w:color w:val="auto"/>
                <w:sz w:val="24"/>
              </w:rPr>
              <w:t>生物质成型燃料</w:t>
            </w:r>
            <w:r>
              <w:rPr>
                <w:color w:val="auto"/>
                <w:sz w:val="24"/>
              </w:rPr>
              <w:t>。项目供热总面积为</w:t>
            </w:r>
            <w:r>
              <w:rPr>
                <w:rFonts w:hint="eastAsia"/>
                <w:color w:val="auto"/>
                <w:sz w:val="24"/>
                <w:lang w:val="en-US" w:eastAsia="zh-CN"/>
              </w:rPr>
              <w:t>6000</w:t>
            </w:r>
            <w:r>
              <w:rPr>
                <w:color w:val="auto"/>
                <w:sz w:val="24"/>
              </w:rPr>
              <w:t>平方米</w:t>
            </w:r>
            <w:r>
              <w:rPr>
                <w:rFonts w:hint="eastAsia"/>
                <w:color w:val="auto"/>
                <w:sz w:val="24"/>
              </w:rPr>
              <w:t>。</w:t>
            </w:r>
          </w:p>
          <w:p>
            <w:pPr>
              <w:spacing w:line="360" w:lineRule="auto"/>
              <w:ind w:firstLine="480" w:firstLineChars="200"/>
              <w:textAlignment w:val="center"/>
              <w:rPr>
                <w:color w:val="auto"/>
                <w:sz w:val="24"/>
                <w:highlight w:val="none"/>
              </w:rPr>
            </w:pPr>
            <w:r>
              <w:rPr>
                <w:rFonts w:hint="eastAsia"/>
                <w:color w:val="auto"/>
                <w:sz w:val="24"/>
                <w:highlight w:val="none"/>
              </w:rPr>
              <w:t>3</w:t>
            </w:r>
            <w:r>
              <w:rPr>
                <w:color w:val="auto"/>
                <w:sz w:val="24"/>
                <w:highlight w:val="none"/>
              </w:rPr>
              <w:t>.3供电</w:t>
            </w:r>
          </w:p>
          <w:p>
            <w:pPr>
              <w:spacing w:line="360" w:lineRule="auto"/>
              <w:ind w:firstLine="480" w:firstLineChars="200"/>
              <w:textAlignment w:val="center"/>
              <w:rPr>
                <w:color w:val="auto"/>
                <w:sz w:val="24"/>
                <w:highlight w:val="none"/>
              </w:rPr>
            </w:pPr>
            <w:r>
              <w:rPr>
                <w:color w:val="auto"/>
                <w:sz w:val="24"/>
                <w:highlight w:val="none"/>
              </w:rPr>
              <w:t>供电由市政电网提供。</w:t>
            </w:r>
          </w:p>
          <w:p>
            <w:pPr>
              <w:spacing w:line="360" w:lineRule="auto"/>
              <w:ind w:firstLine="482" w:firstLineChars="200"/>
              <w:rPr>
                <w:b/>
                <w:bCs/>
                <w:color w:val="auto"/>
                <w:sz w:val="24"/>
                <w:highlight w:val="none"/>
              </w:rPr>
            </w:pPr>
            <w:r>
              <w:rPr>
                <w:rFonts w:hint="eastAsia"/>
                <w:b/>
                <w:bCs/>
                <w:color w:val="auto"/>
                <w:sz w:val="24"/>
                <w:highlight w:val="none"/>
              </w:rPr>
              <w:t>4</w:t>
            </w:r>
            <w:r>
              <w:rPr>
                <w:b/>
                <w:bCs/>
                <w:color w:val="auto"/>
                <w:sz w:val="24"/>
                <w:highlight w:val="none"/>
              </w:rPr>
              <w:t>、劳动定员及工作制度</w:t>
            </w:r>
          </w:p>
          <w:p>
            <w:pPr>
              <w:spacing w:line="360" w:lineRule="auto"/>
              <w:ind w:firstLine="480" w:firstLineChars="200"/>
              <w:rPr>
                <w:color w:val="auto"/>
                <w:sz w:val="24"/>
                <w:highlight w:val="none"/>
              </w:rPr>
            </w:pPr>
            <w:r>
              <w:rPr>
                <w:color w:val="auto"/>
                <w:sz w:val="24"/>
                <w:highlight w:val="none"/>
              </w:rPr>
              <w:t>本项目</w:t>
            </w:r>
            <w:r>
              <w:rPr>
                <w:rFonts w:hint="eastAsia"/>
                <w:color w:val="auto"/>
                <w:sz w:val="24"/>
                <w:highlight w:val="none"/>
                <w:lang w:val="en-US" w:eastAsia="zh-CN"/>
              </w:rPr>
              <w:t>建设完成后不</w:t>
            </w:r>
            <w:r>
              <w:rPr>
                <w:color w:val="auto"/>
                <w:sz w:val="24"/>
                <w:highlight w:val="none"/>
              </w:rPr>
              <w:t>新增职工</w:t>
            </w:r>
            <w:r>
              <w:rPr>
                <w:rFonts w:hint="eastAsia"/>
                <w:color w:val="auto"/>
                <w:sz w:val="24"/>
                <w:highlight w:val="none"/>
              </w:rPr>
              <w:t>。</w:t>
            </w:r>
          </w:p>
          <w:p>
            <w:pPr>
              <w:spacing w:line="360" w:lineRule="auto"/>
              <w:ind w:firstLine="482" w:firstLineChars="200"/>
              <w:rPr>
                <w:b/>
                <w:bCs/>
                <w:color w:val="auto"/>
                <w:sz w:val="24"/>
                <w:highlight w:val="none"/>
              </w:rPr>
            </w:pPr>
            <w:r>
              <w:rPr>
                <w:rFonts w:hint="eastAsia"/>
                <w:b/>
                <w:bCs/>
                <w:color w:val="auto"/>
                <w:sz w:val="24"/>
                <w:highlight w:val="none"/>
              </w:rPr>
              <w:t>5</w:t>
            </w:r>
            <w:r>
              <w:rPr>
                <w:b/>
                <w:bCs/>
                <w:color w:val="auto"/>
                <w:sz w:val="24"/>
                <w:highlight w:val="none"/>
              </w:rPr>
              <w:t>、环保投资估算</w:t>
            </w:r>
          </w:p>
          <w:p>
            <w:pPr>
              <w:spacing w:line="360" w:lineRule="auto"/>
              <w:ind w:firstLine="480" w:firstLineChars="200"/>
              <w:rPr>
                <w:color w:val="auto"/>
                <w:highlight w:val="none"/>
              </w:rPr>
            </w:pPr>
            <w:r>
              <w:rPr>
                <w:bCs/>
                <w:color w:val="auto"/>
                <w:sz w:val="24"/>
                <w:highlight w:val="none"/>
              </w:rPr>
              <w:t>本项目总投资为</w:t>
            </w:r>
            <w:r>
              <w:rPr>
                <w:rFonts w:hint="eastAsia"/>
                <w:bCs/>
                <w:color w:val="auto"/>
                <w:sz w:val="24"/>
                <w:highlight w:val="none"/>
                <w:lang w:val="en-US" w:eastAsia="zh-CN"/>
              </w:rPr>
              <w:t>35.5</w:t>
            </w:r>
            <w:r>
              <w:rPr>
                <w:bCs/>
                <w:color w:val="auto"/>
                <w:sz w:val="24"/>
                <w:highlight w:val="none"/>
              </w:rPr>
              <w:t>万元，其中环保投资</w:t>
            </w:r>
            <w:r>
              <w:rPr>
                <w:rFonts w:hint="eastAsia"/>
                <w:bCs/>
                <w:color w:val="auto"/>
                <w:sz w:val="24"/>
                <w:highlight w:val="none"/>
                <w:lang w:val="en-US" w:eastAsia="zh-CN"/>
              </w:rPr>
              <w:t>8</w:t>
            </w:r>
            <w:r>
              <w:rPr>
                <w:bCs/>
                <w:color w:val="auto"/>
                <w:sz w:val="24"/>
                <w:highlight w:val="none"/>
              </w:rPr>
              <w:t>万元，环保投资占总投资</w:t>
            </w:r>
            <w:r>
              <w:rPr>
                <w:rFonts w:hint="eastAsia"/>
                <w:bCs/>
                <w:color w:val="auto"/>
                <w:sz w:val="24"/>
                <w:highlight w:val="none"/>
                <w:lang w:val="en-US" w:eastAsia="zh-CN"/>
              </w:rPr>
              <w:t>22.5</w:t>
            </w:r>
            <w:r>
              <w:rPr>
                <w:bCs/>
                <w:color w:val="auto"/>
                <w:sz w:val="24"/>
                <w:highlight w:val="none"/>
              </w:rPr>
              <w:t>%，投资估算见表</w:t>
            </w:r>
            <w:r>
              <w:rPr>
                <w:rFonts w:hint="eastAsia"/>
                <w:bCs/>
                <w:color w:val="auto"/>
                <w:sz w:val="24"/>
                <w:highlight w:val="none"/>
              </w:rPr>
              <w:t>2-</w:t>
            </w:r>
            <w:r>
              <w:rPr>
                <w:rFonts w:hint="eastAsia"/>
                <w:bCs/>
                <w:color w:val="auto"/>
                <w:sz w:val="24"/>
                <w:highlight w:val="none"/>
                <w:lang w:val="en-US" w:eastAsia="zh-CN"/>
              </w:rPr>
              <w:t>7</w:t>
            </w:r>
            <w:r>
              <w:rPr>
                <w:bCs/>
                <w:color w:val="auto"/>
                <w:sz w:val="24"/>
                <w:highlight w:val="none"/>
              </w:rPr>
              <w:t>。</w:t>
            </w:r>
          </w:p>
          <w:p>
            <w:pPr>
              <w:adjustRightInd w:val="0"/>
              <w:snapToGrid w:val="0"/>
              <w:spacing w:line="520" w:lineRule="exact"/>
              <w:jc w:val="center"/>
              <w:rPr>
                <w:b/>
                <w:color w:val="auto"/>
                <w:sz w:val="24"/>
                <w:highlight w:val="none"/>
              </w:rPr>
            </w:pPr>
            <w:r>
              <w:rPr>
                <w:b/>
                <w:color w:val="auto"/>
                <w:sz w:val="24"/>
                <w:highlight w:val="none"/>
              </w:rPr>
              <w:t>表</w:t>
            </w:r>
            <w:r>
              <w:rPr>
                <w:rFonts w:hint="eastAsia"/>
                <w:b/>
                <w:color w:val="auto"/>
                <w:sz w:val="24"/>
                <w:highlight w:val="none"/>
              </w:rPr>
              <w:t>2-</w:t>
            </w:r>
            <w:r>
              <w:rPr>
                <w:rFonts w:hint="eastAsia"/>
                <w:b/>
                <w:color w:val="auto"/>
                <w:sz w:val="24"/>
                <w:highlight w:val="none"/>
                <w:lang w:val="en-US" w:eastAsia="zh-CN"/>
              </w:rPr>
              <w:t>7</w:t>
            </w:r>
            <w:r>
              <w:rPr>
                <w:b/>
                <w:color w:val="auto"/>
                <w:sz w:val="24"/>
                <w:highlight w:val="none"/>
              </w:rPr>
              <w:t xml:space="preserve">  环保投资估算</w:t>
            </w:r>
          </w:p>
          <w:tbl>
            <w:tblPr>
              <w:tblStyle w:val="4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31"/>
              <w:gridCol w:w="5505"/>
              <w:gridCol w:w="14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854" w:type="pct"/>
                  <w:vAlign w:val="center"/>
                </w:tcPr>
                <w:p>
                  <w:pPr>
                    <w:jc w:val="center"/>
                    <w:rPr>
                      <w:color w:val="auto"/>
                      <w:szCs w:val="21"/>
                      <w:highlight w:val="none"/>
                    </w:rPr>
                  </w:pPr>
                  <w:r>
                    <w:rPr>
                      <w:color w:val="auto"/>
                      <w:szCs w:val="21"/>
                      <w:highlight w:val="none"/>
                    </w:rPr>
                    <w:t>投资项目</w:t>
                  </w:r>
                </w:p>
              </w:tc>
              <w:tc>
                <w:tcPr>
                  <w:tcW w:w="3285" w:type="pct"/>
                  <w:vAlign w:val="center"/>
                </w:tcPr>
                <w:p>
                  <w:pPr>
                    <w:jc w:val="center"/>
                    <w:rPr>
                      <w:color w:val="auto"/>
                      <w:szCs w:val="21"/>
                      <w:highlight w:val="none"/>
                    </w:rPr>
                  </w:pPr>
                  <w:r>
                    <w:rPr>
                      <w:color w:val="auto"/>
                      <w:szCs w:val="21"/>
                      <w:highlight w:val="none"/>
                    </w:rPr>
                    <w:t>具体措施</w:t>
                  </w:r>
                </w:p>
              </w:tc>
              <w:tc>
                <w:tcPr>
                  <w:tcW w:w="859" w:type="pct"/>
                  <w:vAlign w:val="center"/>
                </w:tcPr>
                <w:p>
                  <w:pPr>
                    <w:jc w:val="center"/>
                    <w:rPr>
                      <w:color w:val="auto"/>
                      <w:szCs w:val="21"/>
                      <w:highlight w:val="none"/>
                    </w:rPr>
                  </w:pPr>
                  <w:r>
                    <w:rPr>
                      <w:color w:val="auto"/>
                      <w:szCs w:val="21"/>
                      <w:highlight w:val="none"/>
                    </w:rPr>
                    <w:t>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854" w:type="pct"/>
                  <w:vMerge w:val="restart"/>
                  <w:vAlign w:val="center"/>
                </w:tcPr>
                <w:p>
                  <w:pPr>
                    <w:jc w:val="center"/>
                    <w:rPr>
                      <w:color w:val="auto"/>
                      <w:szCs w:val="21"/>
                      <w:highlight w:val="none"/>
                    </w:rPr>
                  </w:pPr>
                  <w:r>
                    <w:rPr>
                      <w:color w:val="auto"/>
                      <w:szCs w:val="21"/>
                      <w:highlight w:val="none"/>
                    </w:rPr>
                    <w:t>废气处理</w:t>
                  </w:r>
                </w:p>
              </w:tc>
              <w:tc>
                <w:tcPr>
                  <w:tcW w:w="3285"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有组织废气防治措施：</w:t>
                  </w:r>
                  <w:r>
                    <w:rPr>
                      <w:rFonts w:hint="eastAsia"/>
                      <w:color w:val="auto"/>
                      <w:szCs w:val="21"/>
                      <w:highlight w:val="none"/>
                    </w:rPr>
                    <w:t>布袋除尘器</w:t>
                  </w:r>
                </w:p>
              </w:tc>
              <w:tc>
                <w:tcPr>
                  <w:tcW w:w="859"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854" w:type="pct"/>
                  <w:vMerge w:val="continue"/>
                  <w:vAlign w:val="center"/>
                </w:tcPr>
                <w:p>
                  <w:pPr>
                    <w:jc w:val="center"/>
                    <w:rPr>
                      <w:color w:val="auto"/>
                      <w:szCs w:val="21"/>
                      <w:highlight w:val="none"/>
                    </w:rPr>
                  </w:pPr>
                </w:p>
              </w:tc>
              <w:tc>
                <w:tcPr>
                  <w:tcW w:w="3285" w:type="pct"/>
                  <w:vAlign w:val="center"/>
                </w:tcPr>
                <w:p>
                  <w:pPr>
                    <w:jc w:val="center"/>
                    <w:rPr>
                      <w:color w:val="auto"/>
                      <w:szCs w:val="21"/>
                      <w:highlight w:val="none"/>
                    </w:rPr>
                  </w:pPr>
                  <w:r>
                    <w:rPr>
                      <w:rFonts w:hint="eastAsia"/>
                      <w:color w:val="auto"/>
                      <w:szCs w:val="21"/>
                      <w:highlight w:val="none"/>
                      <w:lang w:val="en-US" w:eastAsia="zh-CN"/>
                    </w:rPr>
                    <w:t>无组织废气防治措施：</w:t>
                  </w:r>
                  <w:r>
                    <w:rPr>
                      <w:rFonts w:hint="eastAsia"/>
                      <w:color w:val="auto"/>
                      <w:szCs w:val="21"/>
                      <w:highlight w:val="none"/>
                    </w:rPr>
                    <w:t>建设封闭式</w:t>
                  </w:r>
                  <w:r>
                    <w:rPr>
                      <w:rFonts w:hint="eastAsia"/>
                      <w:color w:val="auto"/>
                      <w:szCs w:val="21"/>
                      <w:highlight w:val="none"/>
                      <w:lang w:eastAsia="zh-CN"/>
                    </w:rPr>
                    <w:t>灰渣仓</w:t>
                  </w:r>
                  <w:r>
                    <w:rPr>
                      <w:rFonts w:hint="eastAsia"/>
                      <w:color w:val="auto"/>
                      <w:szCs w:val="21"/>
                      <w:highlight w:val="none"/>
                    </w:rPr>
                    <w:t>、燃料库，定期洒水降尘</w:t>
                  </w:r>
                </w:p>
              </w:tc>
              <w:tc>
                <w:tcPr>
                  <w:tcW w:w="859"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854" w:type="pct"/>
                  <w:vAlign w:val="center"/>
                </w:tcPr>
                <w:p>
                  <w:pPr>
                    <w:jc w:val="center"/>
                    <w:rPr>
                      <w:color w:val="auto"/>
                      <w:szCs w:val="21"/>
                      <w:highlight w:val="none"/>
                    </w:rPr>
                  </w:pPr>
                  <w:r>
                    <w:rPr>
                      <w:rFonts w:hint="eastAsia"/>
                      <w:color w:val="auto"/>
                      <w:szCs w:val="21"/>
                      <w:highlight w:val="none"/>
                    </w:rPr>
                    <w:t>废水处理</w:t>
                  </w:r>
                </w:p>
              </w:tc>
              <w:tc>
                <w:tcPr>
                  <w:tcW w:w="3285" w:type="pct"/>
                  <w:vAlign w:val="center"/>
                </w:tcPr>
                <w:p>
                  <w:pPr>
                    <w:jc w:val="center"/>
                    <w:rPr>
                      <w:color w:val="auto"/>
                      <w:highlight w:val="none"/>
                    </w:rPr>
                  </w:pPr>
                  <w:r>
                    <w:rPr>
                      <w:rFonts w:hint="eastAsia"/>
                      <w:color w:val="auto"/>
                      <w:highlight w:val="none"/>
                    </w:rPr>
                    <w:t>/</w:t>
                  </w:r>
                </w:p>
              </w:tc>
              <w:tc>
                <w:tcPr>
                  <w:tcW w:w="859" w:type="pct"/>
                  <w:vAlign w:val="center"/>
                </w:tcPr>
                <w:p>
                  <w:pPr>
                    <w:jc w:val="center"/>
                    <w:rPr>
                      <w:color w:val="auto"/>
                      <w:szCs w:val="21"/>
                      <w:highlight w:val="none"/>
                    </w:rPr>
                  </w:pPr>
                  <w:r>
                    <w:rPr>
                      <w:rFonts w:hint="eastAsia"/>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854" w:type="pct"/>
                  <w:vAlign w:val="center"/>
                </w:tcPr>
                <w:p>
                  <w:pPr>
                    <w:jc w:val="center"/>
                    <w:rPr>
                      <w:color w:val="auto"/>
                      <w:szCs w:val="21"/>
                      <w:highlight w:val="none"/>
                    </w:rPr>
                  </w:pPr>
                  <w:r>
                    <w:rPr>
                      <w:color w:val="auto"/>
                      <w:szCs w:val="21"/>
                      <w:highlight w:val="none"/>
                    </w:rPr>
                    <w:t>噪声处理</w:t>
                  </w:r>
                </w:p>
              </w:tc>
              <w:tc>
                <w:tcPr>
                  <w:tcW w:w="3285" w:type="pct"/>
                  <w:vAlign w:val="center"/>
                </w:tcPr>
                <w:p>
                  <w:pPr>
                    <w:jc w:val="center"/>
                    <w:rPr>
                      <w:color w:val="auto"/>
                      <w:szCs w:val="21"/>
                      <w:highlight w:val="none"/>
                    </w:rPr>
                  </w:pPr>
                  <w:r>
                    <w:rPr>
                      <w:color w:val="auto"/>
                      <w:highlight w:val="none"/>
                    </w:rPr>
                    <w:t>选用低噪声设备，设置隔声罩，安装基础减振底座</w:t>
                  </w:r>
                </w:p>
              </w:tc>
              <w:tc>
                <w:tcPr>
                  <w:tcW w:w="859"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4" w:type="pct"/>
                  <w:vAlign w:val="center"/>
                </w:tcPr>
                <w:p>
                  <w:pPr>
                    <w:jc w:val="center"/>
                    <w:rPr>
                      <w:color w:val="auto"/>
                      <w:szCs w:val="21"/>
                      <w:highlight w:val="none"/>
                    </w:rPr>
                  </w:pPr>
                  <w:r>
                    <w:rPr>
                      <w:rFonts w:hint="eastAsia"/>
                      <w:color w:val="auto"/>
                      <w:szCs w:val="21"/>
                      <w:highlight w:val="none"/>
                    </w:rPr>
                    <w:t>固体废物</w:t>
                  </w:r>
                </w:p>
              </w:tc>
              <w:tc>
                <w:tcPr>
                  <w:tcW w:w="3285" w:type="pct"/>
                  <w:vAlign w:val="center"/>
                </w:tcPr>
                <w:p>
                  <w:pPr>
                    <w:jc w:val="center"/>
                    <w:rPr>
                      <w:color w:val="auto"/>
                      <w:highlight w:val="none"/>
                    </w:rPr>
                  </w:pPr>
                  <w:r>
                    <w:rPr>
                      <w:rFonts w:hint="eastAsia"/>
                      <w:color w:val="auto"/>
                      <w:highlight w:val="none"/>
                    </w:rPr>
                    <w:t>/</w:t>
                  </w:r>
                </w:p>
              </w:tc>
              <w:tc>
                <w:tcPr>
                  <w:tcW w:w="859" w:type="pct"/>
                  <w:vAlign w:val="center"/>
                </w:tcPr>
                <w:p>
                  <w:pPr>
                    <w:jc w:val="center"/>
                    <w:rPr>
                      <w:color w:val="auto"/>
                      <w:szCs w:val="21"/>
                      <w:highlight w:val="none"/>
                    </w:rPr>
                  </w:pPr>
                  <w:r>
                    <w:rPr>
                      <w:rFonts w:hint="eastAsia"/>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4140" w:type="pct"/>
                  <w:gridSpan w:val="2"/>
                  <w:vAlign w:val="center"/>
                </w:tcPr>
                <w:p>
                  <w:pPr>
                    <w:jc w:val="center"/>
                    <w:rPr>
                      <w:color w:val="auto"/>
                      <w:szCs w:val="21"/>
                      <w:highlight w:val="none"/>
                    </w:rPr>
                  </w:pPr>
                  <w:r>
                    <w:rPr>
                      <w:color w:val="auto"/>
                      <w:szCs w:val="21"/>
                      <w:highlight w:val="none"/>
                    </w:rPr>
                    <w:t>环保设备及设施的建设、安装、运行及维护</w:t>
                  </w:r>
                </w:p>
              </w:tc>
              <w:tc>
                <w:tcPr>
                  <w:tcW w:w="859" w:type="pct"/>
                  <w:vAlign w:val="center"/>
                </w:tcPr>
                <w:p>
                  <w:pPr>
                    <w:jc w:val="center"/>
                    <w:rPr>
                      <w:rFonts w:hint="eastAsia" w:eastAsia="宋体"/>
                      <w:color w:val="auto"/>
                      <w:szCs w:val="21"/>
                      <w:highlight w:val="none"/>
                      <w:lang w:eastAsia="zh-CN"/>
                    </w:rPr>
                  </w:pPr>
                  <w:r>
                    <w:rPr>
                      <w:rFonts w:hint="eastAsia"/>
                      <w:color w:val="auto"/>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4140" w:type="pct"/>
                  <w:gridSpan w:val="2"/>
                  <w:vAlign w:val="center"/>
                </w:tcPr>
                <w:p>
                  <w:pPr>
                    <w:jc w:val="center"/>
                    <w:rPr>
                      <w:color w:val="auto"/>
                      <w:szCs w:val="21"/>
                      <w:highlight w:val="none"/>
                    </w:rPr>
                  </w:pPr>
                  <w:r>
                    <w:rPr>
                      <w:color w:val="auto"/>
                      <w:szCs w:val="21"/>
                      <w:highlight w:val="none"/>
                    </w:rPr>
                    <w:t>环保投资合计</w:t>
                  </w:r>
                </w:p>
              </w:tc>
              <w:tc>
                <w:tcPr>
                  <w:tcW w:w="859" w:type="pct"/>
                  <w:vAlign w:val="center"/>
                </w:tcPr>
                <w:p>
                  <w:pPr>
                    <w:jc w:val="center"/>
                    <w:rPr>
                      <w:rFonts w:hint="eastAsia" w:eastAsia="宋体"/>
                      <w:color w:val="auto"/>
                      <w:szCs w:val="21"/>
                      <w:highlight w:val="none"/>
                      <w:lang w:eastAsia="zh-CN"/>
                    </w:rPr>
                  </w:pPr>
                  <w:r>
                    <w:rPr>
                      <w:rFonts w:hint="eastAsia"/>
                      <w:color w:val="auto"/>
                      <w:szCs w:val="21"/>
                      <w:highlight w:val="none"/>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4140" w:type="pct"/>
                  <w:gridSpan w:val="2"/>
                  <w:vAlign w:val="center"/>
                </w:tcPr>
                <w:p>
                  <w:pPr>
                    <w:jc w:val="center"/>
                    <w:rPr>
                      <w:color w:val="auto"/>
                      <w:szCs w:val="21"/>
                      <w:highlight w:val="none"/>
                    </w:rPr>
                  </w:pPr>
                  <w:r>
                    <w:rPr>
                      <w:color w:val="auto"/>
                      <w:szCs w:val="21"/>
                      <w:highlight w:val="none"/>
                    </w:rPr>
                    <w:t>工程总投资</w:t>
                  </w:r>
                </w:p>
              </w:tc>
              <w:tc>
                <w:tcPr>
                  <w:tcW w:w="859"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140" w:type="pct"/>
                  <w:gridSpan w:val="2"/>
                  <w:vAlign w:val="center"/>
                </w:tcPr>
                <w:p>
                  <w:pPr>
                    <w:jc w:val="center"/>
                    <w:rPr>
                      <w:color w:val="auto"/>
                      <w:szCs w:val="21"/>
                      <w:highlight w:val="none"/>
                    </w:rPr>
                  </w:pPr>
                  <w:r>
                    <w:rPr>
                      <w:color w:val="auto"/>
                      <w:szCs w:val="21"/>
                      <w:highlight w:val="none"/>
                    </w:rPr>
                    <w:t>占总投资比例（%）</w:t>
                  </w:r>
                </w:p>
              </w:tc>
              <w:tc>
                <w:tcPr>
                  <w:tcW w:w="859"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22.5</w:t>
                  </w:r>
                </w:p>
              </w:tc>
            </w:tr>
          </w:tbl>
          <w:p>
            <w:pPr>
              <w:adjustRightInd w:val="0"/>
              <w:snapToGrid w:val="0"/>
              <w:spacing w:line="500" w:lineRule="exact"/>
              <w:rPr>
                <w:rFonts w:hint="eastAsia"/>
                <w:bCs/>
                <w:color w:val="auto"/>
                <w:sz w:val="24"/>
                <w:szCs w:val="21"/>
                <w:highlight w:val="none"/>
                <w:lang w:eastAsia="zh-CN"/>
              </w:rPr>
            </w:pPr>
          </w:p>
          <w:p>
            <w:pPr>
              <w:adjustRightInd w:val="0"/>
              <w:snapToGrid w:val="0"/>
              <w:spacing w:line="500" w:lineRule="exact"/>
              <w:rPr>
                <w:rFonts w:hint="eastAsia"/>
                <w:bCs/>
                <w:color w:val="auto"/>
                <w:sz w:val="24"/>
                <w:szCs w:val="21"/>
                <w:highlight w:val="none"/>
                <w:lang w:eastAsia="zh-CN"/>
              </w:rPr>
            </w:pPr>
          </w:p>
          <w:p>
            <w:pPr>
              <w:adjustRightInd w:val="0"/>
              <w:snapToGrid w:val="0"/>
              <w:spacing w:line="500" w:lineRule="exact"/>
              <w:rPr>
                <w:rFonts w:hint="eastAsia"/>
                <w:bCs/>
                <w:color w:val="auto"/>
                <w:sz w:val="24"/>
                <w:szCs w:val="21"/>
                <w:highlight w:val="none"/>
                <w:lang w:eastAsia="zh-CN"/>
              </w:rPr>
            </w:pPr>
          </w:p>
          <w:p>
            <w:pPr>
              <w:adjustRightInd w:val="0"/>
              <w:snapToGrid w:val="0"/>
              <w:spacing w:line="500" w:lineRule="exact"/>
              <w:rPr>
                <w:rFonts w:hint="eastAsia"/>
                <w:bCs/>
                <w:color w:val="auto"/>
                <w:sz w:val="24"/>
                <w:szCs w:val="21"/>
                <w:highlight w:val="none"/>
                <w:lang w:eastAsia="zh-CN"/>
              </w:rPr>
            </w:pPr>
          </w:p>
          <w:p>
            <w:pPr>
              <w:adjustRightInd w:val="0"/>
              <w:snapToGrid w:val="0"/>
              <w:spacing w:line="500" w:lineRule="exact"/>
              <w:rPr>
                <w:rFonts w:hint="eastAsia"/>
                <w:bCs/>
                <w:color w:val="auto"/>
                <w:sz w:val="24"/>
                <w:szCs w:val="21"/>
                <w:highlight w:val="none"/>
                <w:lang w:eastAsia="zh-CN"/>
              </w:rPr>
            </w:pPr>
          </w:p>
          <w:p>
            <w:pPr>
              <w:adjustRightInd w:val="0"/>
              <w:snapToGrid w:val="0"/>
              <w:spacing w:line="500" w:lineRule="exact"/>
              <w:rPr>
                <w:rFonts w:hint="eastAsia"/>
                <w:bCs/>
                <w:color w:val="auto"/>
                <w:sz w:val="24"/>
                <w:szCs w:val="21"/>
                <w:highlight w:val="none"/>
                <w:lang w:eastAsia="zh-CN"/>
              </w:rPr>
            </w:pPr>
          </w:p>
          <w:p>
            <w:pPr>
              <w:adjustRightInd w:val="0"/>
              <w:snapToGrid w:val="0"/>
              <w:spacing w:line="500" w:lineRule="exact"/>
              <w:rPr>
                <w:rFonts w:hint="eastAsia"/>
                <w:bCs/>
                <w:color w:val="auto"/>
                <w:sz w:val="24"/>
                <w:szCs w:val="21"/>
                <w:highlight w:val="none"/>
                <w:lang w:eastAsia="zh-CN"/>
              </w:rPr>
            </w:pPr>
          </w:p>
          <w:p>
            <w:pPr>
              <w:adjustRightInd w:val="0"/>
              <w:snapToGrid w:val="0"/>
              <w:spacing w:line="500" w:lineRule="exact"/>
              <w:rPr>
                <w:rFonts w:hint="eastAsia"/>
                <w:bCs/>
                <w:color w:val="auto"/>
                <w:sz w:val="24"/>
                <w:szCs w:val="21"/>
                <w:highlight w:val="none"/>
                <w:lang w:eastAsia="zh-CN"/>
              </w:rPr>
            </w:pPr>
          </w:p>
          <w:p>
            <w:pPr>
              <w:adjustRightInd w:val="0"/>
              <w:snapToGrid w:val="0"/>
              <w:spacing w:line="500" w:lineRule="exact"/>
              <w:rPr>
                <w:rFonts w:hint="eastAsia"/>
                <w:bCs/>
                <w:color w:val="auto"/>
                <w:sz w:val="24"/>
                <w:szCs w:val="21"/>
                <w:highlight w:val="none"/>
                <w:lang w:eastAsia="zh-CN"/>
              </w:rPr>
            </w:pPr>
          </w:p>
          <w:p>
            <w:pPr>
              <w:adjustRightInd w:val="0"/>
              <w:snapToGrid w:val="0"/>
              <w:spacing w:line="500" w:lineRule="exact"/>
              <w:rPr>
                <w:rFonts w:hint="eastAsia"/>
                <w:bCs/>
                <w:color w:val="auto"/>
                <w:sz w:val="24"/>
                <w:szCs w:val="21"/>
                <w:highlight w:val="none"/>
                <w:lang w:eastAsia="zh-CN"/>
              </w:rPr>
            </w:pPr>
          </w:p>
          <w:p>
            <w:pPr>
              <w:adjustRightInd w:val="0"/>
              <w:snapToGrid w:val="0"/>
              <w:spacing w:line="500" w:lineRule="exact"/>
              <w:rPr>
                <w:rFonts w:hint="eastAsia"/>
                <w:bCs/>
                <w:color w:val="auto"/>
                <w:sz w:val="24"/>
                <w:szCs w:val="21"/>
                <w:highlight w:val="none"/>
                <w:lang w:eastAsia="zh-CN"/>
              </w:rPr>
            </w:pPr>
          </w:p>
          <w:p>
            <w:pPr>
              <w:adjustRightInd w:val="0"/>
              <w:snapToGrid w:val="0"/>
              <w:spacing w:line="500" w:lineRule="exact"/>
              <w:rPr>
                <w:rFonts w:hint="eastAsia"/>
                <w:bCs/>
                <w:color w:val="auto"/>
                <w:sz w:val="24"/>
                <w:szCs w:val="21"/>
                <w:highlight w:val="none"/>
                <w:lang w:eastAsia="zh-CN"/>
              </w:rPr>
            </w:pPr>
          </w:p>
          <w:p>
            <w:pPr>
              <w:adjustRightInd w:val="0"/>
              <w:snapToGrid w:val="0"/>
              <w:spacing w:line="500" w:lineRule="exact"/>
              <w:rPr>
                <w:rFonts w:hint="eastAsia"/>
                <w:bCs/>
                <w:color w:val="auto"/>
                <w:sz w:val="24"/>
                <w:szCs w:val="21"/>
                <w:highlight w:val="none"/>
                <w:lang w:eastAsia="zh-CN"/>
              </w:rPr>
            </w:pPr>
          </w:p>
          <w:p>
            <w:pPr>
              <w:adjustRightInd w:val="0"/>
              <w:snapToGrid w:val="0"/>
              <w:spacing w:line="500" w:lineRule="exact"/>
              <w:rPr>
                <w:rFonts w:hint="eastAsia" w:eastAsia="宋体"/>
                <w:bCs/>
                <w:color w:val="auto"/>
                <w:sz w:val="24"/>
                <w:szCs w:val="21"/>
                <w:highlight w:val="none"/>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15" w:hRule="atLeast"/>
          <w:jc w:val="center"/>
        </w:trPr>
        <w:tc>
          <w:tcPr>
            <w:tcW w:w="1026" w:type="dxa"/>
            <w:vAlign w:val="center"/>
          </w:tcPr>
          <w:p>
            <w:pPr>
              <w:pStyle w:val="19"/>
              <w:adjustRightInd w:val="0"/>
              <w:snapToGrid w:val="0"/>
              <w:spacing w:before="0" w:beforeAutospacing="0" w:after="0" w:afterAutospacing="0"/>
              <w:jc w:val="center"/>
              <w:rPr>
                <w:rFonts w:ascii="Times New Roman" w:hAnsi="Times New Roman"/>
                <w:color w:val="auto"/>
                <w:szCs w:val="21"/>
                <w:highlight w:val="none"/>
              </w:rPr>
            </w:pPr>
            <w:r>
              <w:rPr>
                <w:rFonts w:ascii="Times New Roman" w:hAnsi="Times New Roman"/>
                <w:color w:val="auto"/>
                <w:szCs w:val="21"/>
                <w:highlight w:val="none"/>
              </w:rPr>
              <w:t>工艺流程和产排污环节</w:t>
            </w:r>
          </w:p>
        </w:tc>
        <w:tc>
          <w:tcPr>
            <w:tcW w:w="8034" w:type="dxa"/>
          </w:tcPr>
          <w:p>
            <w:pPr>
              <w:adjustRightInd w:val="0"/>
              <w:snapToGrid w:val="0"/>
              <w:spacing w:line="500" w:lineRule="exact"/>
              <w:rPr>
                <w:b/>
                <w:bCs/>
                <w:color w:val="auto"/>
                <w:sz w:val="24"/>
                <w:szCs w:val="21"/>
                <w:highlight w:val="none"/>
              </w:rPr>
            </w:pPr>
            <w:r>
              <w:rPr>
                <w:b/>
                <w:bCs/>
                <w:color w:val="auto"/>
                <w:sz w:val="24"/>
                <w:szCs w:val="21"/>
                <w:highlight w:val="none"/>
              </w:rPr>
              <w:t>工艺流程简述（图示）</w:t>
            </w:r>
          </w:p>
          <w:p>
            <w:pPr>
              <w:spacing w:line="360" w:lineRule="auto"/>
              <w:ind w:firstLine="480" w:firstLineChars="200"/>
              <w:rPr>
                <w:color w:val="auto"/>
                <w:sz w:val="24"/>
                <w:highlight w:val="none"/>
              </w:rPr>
            </w:pPr>
            <w:r>
              <w:rPr>
                <w:rFonts w:hint="eastAsia"/>
                <w:color w:val="auto"/>
                <w:sz w:val="24"/>
                <w:highlight w:val="none"/>
              </w:rPr>
              <w:t>一、施工期</w:t>
            </w:r>
          </w:p>
          <w:p>
            <w:pPr>
              <w:pStyle w:val="39"/>
              <w:spacing w:line="360" w:lineRule="auto"/>
              <w:ind w:left="0" w:right="0"/>
              <w:rPr>
                <w:color w:val="auto"/>
                <w:szCs w:val="24"/>
                <w:lang w:val="zh-CN"/>
              </w:rPr>
            </w:pPr>
            <w:r>
              <w:rPr>
                <w:color w:val="auto"/>
                <w:szCs w:val="24"/>
              </w:rPr>
              <w:t>本项目</w:t>
            </w:r>
            <w:r>
              <w:rPr>
                <w:rFonts w:hint="eastAsia"/>
                <w:color w:val="auto"/>
                <w:szCs w:val="24"/>
              </w:rPr>
              <w:t>为锅炉改造项目，利旧</w:t>
            </w:r>
            <w:r>
              <w:rPr>
                <w:color w:val="auto"/>
                <w:szCs w:val="24"/>
              </w:rPr>
              <w:t>现有</w:t>
            </w:r>
            <w:r>
              <w:rPr>
                <w:rFonts w:hint="eastAsia"/>
                <w:color w:val="auto"/>
                <w:szCs w:val="24"/>
              </w:rPr>
              <w:t>工程锅炉房，</w:t>
            </w:r>
            <w:r>
              <w:rPr>
                <w:rFonts w:hint="eastAsia"/>
                <w:color w:val="auto"/>
                <w:szCs w:val="24"/>
                <w:lang w:val="en-US" w:eastAsia="zh-CN"/>
              </w:rPr>
              <w:t>加高原有烟囱，拆除型煤锅炉及配套设施</w:t>
            </w:r>
            <w:r>
              <w:rPr>
                <w:color w:val="auto"/>
                <w:szCs w:val="24"/>
              </w:rPr>
              <w:t>，</w:t>
            </w:r>
            <w:r>
              <w:rPr>
                <w:rFonts w:hint="eastAsia" w:ascii="宋体" w:hAnsi="宋体"/>
                <w:bCs/>
                <w:color w:val="auto"/>
                <w:szCs w:val="21"/>
                <w:highlight w:val="none"/>
              </w:rPr>
              <w:t>施工期对环境的影响主要为噪声、废水和固体废物以及废气等，</w:t>
            </w:r>
            <w:r>
              <w:rPr>
                <w:color w:val="auto"/>
                <w:szCs w:val="21"/>
                <w:highlight w:val="none"/>
              </w:rPr>
              <w:t>项目的施工周期较短，工程结束后对环境的影响随之消失</w:t>
            </w:r>
            <w:r>
              <w:rPr>
                <w:color w:val="auto"/>
                <w:szCs w:val="24"/>
              </w:rPr>
              <w:t>。</w:t>
            </w:r>
          </w:p>
          <w:p>
            <w:pPr>
              <w:pStyle w:val="39"/>
              <w:ind w:left="0" w:firstLine="480" w:firstLineChars="200"/>
              <w:rPr>
                <w:color w:val="auto"/>
                <w:highlight w:val="none"/>
              </w:rPr>
            </w:pPr>
            <w:r>
              <w:rPr>
                <w:rFonts w:hint="eastAsia"/>
                <w:color w:val="auto"/>
                <w:highlight w:val="none"/>
              </w:rPr>
              <w:t>二、</w:t>
            </w:r>
            <w:r>
              <w:rPr>
                <w:color w:val="auto"/>
                <w:highlight w:val="none"/>
              </w:rPr>
              <w:t>营运期</w:t>
            </w:r>
          </w:p>
          <w:p>
            <w:pPr>
              <w:pStyle w:val="2"/>
              <w:rPr>
                <w:bCs w:val="0"/>
                <w:color w:val="auto"/>
                <w:sz w:val="24"/>
                <w:szCs w:val="21"/>
                <w:highlight w:val="none"/>
              </w:rPr>
            </w:pPr>
            <w:r>
              <w:rPr>
                <w:sz w:val="30"/>
              </w:rPr>
              <mc:AlternateContent>
                <mc:Choice Requires="wps">
                  <w:drawing>
                    <wp:anchor distT="0" distB="0" distL="114300" distR="114300" simplePos="0" relativeHeight="251686912" behindDoc="0" locked="0" layoutInCell="1" allowOverlap="1">
                      <wp:simplePos x="0" y="0"/>
                      <wp:positionH relativeFrom="column">
                        <wp:posOffset>2851150</wp:posOffset>
                      </wp:positionH>
                      <wp:positionV relativeFrom="paragraph">
                        <wp:posOffset>2075180</wp:posOffset>
                      </wp:positionV>
                      <wp:extent cx="1262380" cy="278130"/>
                      <wp:effectExtent l="4445" t="4445" r="9525" b="22225"/>
                      <wp:wrapNone/>
                      <wp:docPr id="140" name="文本框 140"/>
                      <wp:cNvGraphicFramePr/>
                      <a:graphic xmlns:a="http://schemas.openxmlformats.org/drawingml/2006/main">
                        <a:graphicData uri="http://schemas.microsoft.com/office/word/2010/wordprocessingShape">
                          <wps:wsp>
                            <wps:cNvSpPr txBox="1"/>
                            <wps:spPr>
                              <a:xfrm>
                                <a:off x="4411345" y="4785995"/>
                                <a:ext cx="1262380" cy="2781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场内供暖</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4.5pt;margin-top:163.4pt;height:21.9pt;width:99.4pt;z-index:251686912;mso-width-relative:page;mso-height-relative:page;" fillcolor="#FFFFFF [3201]" filled="t" stroked="t" coordsize="21600,21600" o:gfxdata="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MdueV9gAAAALAQAADwAAAAAAAAABACAAAAAiAAAAZHJzL2Rvd25yZXYueG1sUEsB&#10;AhQAFAAAAAgAh07iQO2Wc6JnAgAAxwQAAA4AAAAAAAAAAQAgAAAAJwEAAGRycy9lMm9Eb2MueG1s&#10;UEsFBgAAAAAGAAYAWQEAAAAGAAAAAA==&#10;">
                      <v:fill on="t" focussize="0,0"/>
                      <v:stroke weight="0.5pt" color="#000000 [3204]" joinstyle="round"/>
                      <v:imagedata o:title=""/>
                      <o:lock v:ext="edit" aspectratio="f"/>
                      <v:textbox>
                        <w:txbxContent>
                          <w:p>
                            <w:pPr>
                              <w:rPr>
                                <w:rFonts w:hint="default" w:eastAsia="宋体"/>
                                <w:lang w:val="en-US" w:eastAsia="zh-CN"/>
                              </w:rPr>
                            </w:pPr>
                            <w:r>
                              <w:rPr>
                                <w:rFonts w:hint="eastAsia"/>
                                <w:lang w:val="en-US" w:eastAsia="zh-CN"/>
                              </w:rPr>
                              <w:t>场内供暖</w:t>
                            </w:r>
                          </w:p>
                        </w:txbxContent>
                      </v:textbox>
                    </v:shape>
                  </w:pict>
                </mc:Fallback>
              </mc:AlternateContent>
            </w:r>
            <w:r>
              <w:rPr>
                <w:color w:val="auto"/>
                <w:sz w:val="30"/>
              </w:rPr>
              <mc:AlternateContent>
                <mc:Choice Requires="wps">
                  <w:drawing>
                    <wp:anchor distT="0" distB="0" distL="114300" distR="114300" simplePos="0" relativeHeight="251670528" behindDoc="0" locked="0" layoutInCell="1" allowOverlap="1">
                      <wp:simplePos x="0" y="0"/>
                      <wp:positionH relativeFrom="column">
                        <wp:posOffset>2541270</wp:posOffset>
                      </wp:positionH>
                      <wp:positionV relativeFrom="paragraph">
                        <wp:posOffset>2862580</wp:posOffset>
                      </wp:positionV>
                      <wp:extent cx="2410460" cy="521335"/>
                      <wp:effectExtent l="4445" t="5080" r="23495" b="6985"/>
                      <wp:wrapNone/>
                      <wp:docPr id="45" name="文本框 45"/>
                      <wp:cNvGraphicFramePr/>
                      <a:graphic xmlns:a="http://schemas.openxmlformats.org/drawingml/2006/main">
                        <a:graphicData uri="http://schemas.microsoft.com/office/word/2010/wordprocessingShape">
                          <wps:wsp>
                            <wps:cNvSpPr txBox="1"/>
                            <wps:spPr>
                              <a:xfrm>
                                <a:off x="4201160" y="8434070"/>
                                <a:ext cx="2410460" cy="5213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Times New Roman" w:hAnsi="Times New Roman" w:eastAsia="宋体" w:cs="Times New Roman"/>
                                      <w:color w:val="auto"/>
                                      <w:sz w:val="15"/>
                                      <w:szCs w:val="15"/>
                                      <w:lang w:eastAsia="zh-CN"/>
                                    </w:rPr>
                                  </w:pPr>
                                  <w:r>
                                    <w:rPr>
                                      <w:rFonts w:hint="eastAsia" w:ascii="Times New Roman" w:hAnsi="Times New Roman" w:eastAsia="宋体" w:cs="Times New Roman"/>
                                      <w:color w:val="auto"/>
                                      <w:sz w:val="15"/>
                                      <w:szCs w:val="15"/>
                                      <w:lang w:eastAsia="zh-CN"/>
                                    </w:rPr>
                                    <w:t>锅炉排污水和软化废水作为干灰调湿、灰渣仓喷洒及除渣补充用水，不外排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0.1pt;margin-top:225.4pt;height:41.05pt;width:189.8pt;z-index:251670528;mso-width-relative:page;mso-height-relative:page;" fillcolor="#FFFFFF [3201]" filled="t" stroked="t" coordsize="21600,21600" o:gfxdata="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pKIYBdcAAAALAQAADwAAAAAAAAABACAAAAAiAAAAZHJzL2Rvd25yZXYueG1sUEsBAhQA&#10;FAAAAAgAh07iQJ6RTo5lAgAAxQQAAA4AAAAAAAAAAQAgAAAAJgEAAGRycy9lMm9Eb2MueG1sUEsF&#10;BgAAAAAGAAYAWQEAAP0FAAAAAA==&#10;">
                      <v:fill on="t" focussize="0,0"/>
                      <v:stroke weight="0.5pt" color="#000000 [3204]" joinstyle="round"/>
                      <v:imagedata o:title=""/>
                      <o:lock v:ext="edit" aspectratio="f"/>
                      <v:textbox>
                        <w:txbxContent>
                          <w:p>
                            <w:pPr>
                              <w:rPr>
                                <w:rFonts w:hint="eastAsia" w:ascii="Times New Roman" w:hAnsi="Times New Roman" w:eastAsia="宋体" w:cs="Times New Roman"/>
                                <w:color w:val="auto"/>
                                <w:sz w:val="15"/>
                                <w:szCs w:val="15"/>
                                <w:lang w:eastAsia="zh-CN"/>
                              </w:rPr>
                            </w:pPr>
                            <w:r>
                              <w:rPr>
                                <w:rFonts w:hint="eastAsia" w:ascii="Times New Roman" w:hAnsi="Times New Roman" w:eastAsia="宋体" w:cs="Times New Roman"/>
                                <w:color w:val="auto"/>
                                <w:sz w:val="15"/>
                                <w:szCs w:val="15"/>
                                <w:lang w:eastAsia="zh-CN"/>
                              </w:rPr>
                              <w:t>锅炉排污水和软化废水作为干灰调湿、灰渣仓喷洒及除渣补充用水，不外排</w:t>
                            </w:r>
                          </w:p>
                        </w:txbxContent>
                      </v:textbox>
                    </v:shape>
                  </w:pict>
                </mc:Fallback>
              </mc:AlternateContent>
            </w:r>
            <w:r>
              <w:rPr>
                <w:color w:val="auto"/>
                <w:highlight w:val="none"/>
              </w:rPr>
              <w:drawing>
                <wp:inline distT="0" distB="0" distL="114300" distR="114300">
                  <wp:extent cx="4961255" cy="3343275"/>
                  <wp:effectExtent l="0" t="0" r="10795" b="9525"/>
                  <wp:docPr id="1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6"/>
                          <pic:cNvPicPr>
                            <a:picLocks noChangeAspect="1"/>
                          </pic:cNvPicPr>
                        </pic:nvPicPr>
                        <pic:blipFill>
                          <a:blip r:embed="rId12"/>
                          <a:stretch>
                            <a:fillRect/>
                          </a:stretch>
                        </pic:blipFill>
                        <pic:spPr>
                          <a:xfrm>
                            <a:off x="0" y="0"/>
                            <a:ext cx="4961255" cy="3343275"/>
                          </a:xfrm>
                          <a:prstGeom prst="rect">
                            <a:avLst/>
                          </a:prstGeom>
                          <a:noFill/>
                          <a:ln>
                            <a:noFill/>
                          </a:ln>
                        </pic:spPr>
                      </pic:pic>
                    </a:graphicData>
                  </a:graphic>
                </wp:inline>
              </w:drawing>
            </w:r>
          </w:p>
          <w:p>
            <w:pPr>
              <w:adjustRightInd w:val="0"/>
              <w:snapToGrid w:val="0"/>
              <w:spacing w:line="360" w:lineRule="auto"/>
              <w:jc w:val="center"/>
              <w:rPr>
                <w:b/>
                <w:bCs/>
                <w:color w:val="auto"/>
                <w:sz w:val="24"/>
                <w:szCs w:val="21"/>
                <w:highlight w:val="none"/>
              </w:rPr>
            </w:pPr>
            <w:r>
              <w:rPr>
                <w:rFonts w:hint="eastAsia"/>
                <w:b/>
                <w:bCs/>
                <w:color w:val="auto"/>
                <w:sz w:val="24"/>
                <w:szCs w:val="21"/>
                <w:highlight w:val="none"/>
              </w:rPr>
              <w:t>图2-</w:t>
            </w:r>
            <w:r>
              <w:rPr>
                <w:rFonts w:hint="eastAsia"/>
                <w:b/>
                <w:bCs/>
                <w:color w:val="auto"/>
                <w:sz w:val="24"/>
                <w:szCs w:val="21"/>
                <w:highlight w:val="none"/>
                <w:lang w:val="en-US" w:eastAsia="zh-CN"/>
              </w:rPr>
              <w:t>2</w:t>
            </w:r>
            <w:r>
              <w:rPr>
                <w:rFonts w:hint="eastAsia"/>
                <w:b/>
                <w:bCs/>
                <w:color w:val="auto"/>
                <w:sz w:val="24"/>
                <w:szCs w:val="21"/>
                <w:highlight w:val="none"/>
              </w:rPr>
              <w:t>本项目生产工艺及排污节点图</w:t>
            </w:r>
          </w:p>
          <w:p>
            <w:pPr>
              <w:tabs>
                <w:tab w:val="left" w:pos="1244"/>
              </w:tabs>
              <w:spacing w:line="500" w:lineRule="exact"/>
              <w:ind w:firstLine="480" w:firstLineChars="200"/>
              <w:jc w:val="left"/>
              <w:rPr>
                <w:color w:val="auto"/>
                <w:sz w:val="24"/>
                <w:highlight w:val="none"/>
              </w:rPr>
            </w:pPr>
            <w:r>
              <w:rPr>
                <w:color w:val="auto"/>
                <w:sz w:val="24"/>
                <w:highlight w:val="none"/>
              </w:rPr>
              <w:t>1、锅炉工艺流程</w:t>
            </w:r>
          </w:p>
          <w:p>
            <w:pPr>
              <w:tabs>
                <w:tab w:val="left" w:pos="1244"/>
              </w:tabs>
              <w:spacing w:line="500" w:lineRule="exact"/>
              <w:ind w:firstLine="480" w:firstLineChars="200"/>
              <w:jc w:val="left"/>
              <w:rPr>
                <w:color w:val="auto"/>
                <w:sz w:val="24"/>
              </w:rPr>
            </w:pPr>
            <w:r>
              <w:rPr>
                <w:color w:val="auto"/>
                <w:sz w:val="24"/>
              </w:rPr>
              <w:t>（1）井水经过软化水设备处理达标后通入锅炉箱体；</w:t>
            </w:r>
          </w:p>
          <w:p>
            <w:pPr>
              <w:tabs>
                <w:tab w:val="left" w:pos="1244"/>
              </w:tabs>
              <w:spacing w:line="500" w:lineRule="exact"/>
              <w:ind w:firstLine="480" w:firstLineChars="200"/>
              <w:jc w:val="left"/>
              <w:rPr>
                <w:color w:val="auto"/>
                <w:sz w:val="24"/>
              </w:rPr>
            </w:pPr>
            <w:r>
              <w:rPr>
                <w:color w:val="auto"/>
                <w:sz w:val="24"/>
              </w:rPr>
              <w:t>（2）使用外购的</w:t>
            </w:r>
            <w:r>
              <w:rPr>
                <w:rFonts w:hint="eastAsia"/>
                <w:color w:val="auto"/>
                <w:sz w:val="24"/>
              </w:rPr>
              <w:t>生物质成型燃料</w:t>
            </w:r>
            <w:r>
              <w:rPr>
                <w:color w:val="auto"/>
                <w:sz w:val="24"/>
              </w:rPr>
              <w:t>作为能源；</w:t>
            </w:r>
          </w:p>
          <w:p>
            <w:pPr>
              <w:tabs>
                <w:tab w:val="left" w:pos="1244"/>
              </w:tabs>
              <w:spacing w:line="500" w:lineRule="exact"/>
              <w:ind w:firstLine="480" w:firstLineChars="200"/>
              <w:jc w:val="left"/>
              <w:rPr>
                <w:color w:val="auto"/>
                <w:sz w:val="24"/>
              </w:rPr>
            </w:pPr>
            <w:r>
              <w:rPr>
                <w:color w:val="auto"/>
                <w:sz w:val="24"/>
              </w:rPr>
              <w:t>（3）锅炉产生的热能用于</w:t>
            </w:r>
            <w:r>
              <w:rPr>
                <w:rFonts w:hint="eastAsia"/>
                <w:color w:val="auto"/>
                <w:sz w:val="24"/>
                <w:lang w:val="en-US" w:eastAsia="zh-CN"/>
              </w:rPr>
              <w:t>供暖</w:t>
            </w:r>
            <w:r>
              <w:rPr>
                <w:color w:val="auto"/>
                <w:sz w:val="24"/>
              </w:rPr>
              <w:t>；</w:t>
            </w:r>
          </w:p>
          <w:p>
            <w:pPr>
              <w:pStyle w:val="10"/>
              <w:spacing w:line="460" w:lineRule="exact"/>
              <w:ind w:firstLine="480" w:firstLineChars="200"/>
              <w:rPr>
                <w:rFonts w:ascii="Times New Roman" w:hAnsi="Times New Roman"/>
                <w:b/>
                <w:color w:val="auto"/>
              </w:rPr>
            </w:pPr>
            <w:r>
              <w:rPr>
                <w:rFonts w:ascii="Times New Roman" w:hAnsi="Times New Roman"/>
                <w:color w:val="auto"/>
                <w:sz w:val="24"/>
              </w:rPr>
              <w:t>（4）锅炉燃烧废气经过布袋除尘器进行处理后通过</w:t>
            </w:r>
            <w:r>
              <w:rPr>
                <w:rFonts w:hint="eastAsia" w:ascii="Times New Roman" w:hAnsi="Times New Roman"/>
                <w:color w:val="auto"/>
                <w:sz w:val="24"/>
                <w:lang w:val="en-US" w:eastAsia="zh-CN"/>
              </w:rPr>
              <w:t>30</w:t>
            </w:r>
            <w:r>
              <w:rPr>
                <w:rFonts w:ascii="Times New Roman" w:hAnsi="Times New Roman"/>
                <w:color w:val="auto"/>
                <w:sz w:val="24"/>
              </w:rPr>
              <w:t>m烟囱高空排放。</w:t>
            </w:r>
          </w:p>
          <w:p>
            <w:pPr>
              <w:tabs>
                <w:tab w:val="left" w:pos="1244"/>
              </w:tabs>
              <w:spacing w:line="460" w:lineRule="exact"/>
              <w:ind w:firstLine="480" w:firstLineChars="200"/>
              <w:jc w:val="left"/>
              <w:rPr>
                <w:color w:val="auto"/>
                <w:sz w:val="24"/>
                <w:highlight w:val="none"/>
              </w:rPr>
            </w:pPr>
            <w:r>
              <w:rPr>
                <w:rFonts w:hint="eastAsia"/>
                <w:color w:val="auto"/>
                <w:sz w:val="24"/>
                <w:highlight w:val="none"/>
              </w:rPr>
              <w:t>2</w:t>
            </w:r>
            <w:r>
              <w:rPr>
                <w:color w:val="auto"/>
                <w:sz w:val="24"/>
                <w:highlight w:val="none"/>
              </w:rPr>
              <w:t>、烟气除尘</w:t>
            </w:r>
          </w:p>
          <w:p>
            <w:pPr>
              <w:spacing w:line="460" w:lineRule="exact"/>
              <w:ind w:firstLine="480" w:firstLineChars="200"/>
              <w:rPr>
                <w:color w:val="auto"/>
                <w:sz w:val="24"/>
                <w:highlight w:val="none"/>
              </w:rPr>
            </w:pPr>
            <w:r>
              <w:rPr>
                <w:color w:val="auto"/>
                <w:sz w:val="24"/>
                <w:highlight w:val="none"/>
              </w:rPr>
              <w:t>本项目除尘采用布袋除尘器，</w:t>
            </w:r>
            <w:r>
              <w:rPr>
                <w:rFonts w:hint="eastAsia"/>
                <w:color w:val="auto"/>
                <w:sz w:val="24"/>
                <w:highlight w:val="none"/>
              </w:rPr>
              <w:t>布袋除尘器综合</w:t>
            </w:r>
            <w:r>
              <w:rPr>
                <w:color w:val="auto"/>
                <w:sz w:val="24"/>
                <w:highlight w:val="none"/>
              </w:rPr>
              <w:t>除尘效率为</w:t>
            </w:r>
            <w:r>
              <w:rPr>
                <w:rFonts w:hint="eastAsia"/>
                <w:color w:val="auto"/>
                <w:sz w:val="24"/>
                <w:highlight w:val="none"/>
                <w:lang w:eastAsia="zh-CN"/>
              </w:rPr>
              <w:t>99.8%。</w:t>
            </w:r>
          </w:p>
          <w:p>
            <w:pPr>
              <w:tabs>
                <w:tab w:val="left" w:pos="1244"/>
              </w:tabs>
              <w:spacing w:line="460" w:lineRule="exact"/>
              <w:ind w:firstLine="480" w:firstLineChars="200"/>
              <w:jc w:val="left"/>
              <w:rPr>
                <w:color w:val="auto"/>
                <w:sz w:val="24"/>
                <w:highlight w:val="none"/>
              </w:rPr>
            </w:pPr>
            <w:r>
              <w:rPr>
                <w:color w:val="auto"/>
                <w:sz w:val="24"/>
                <w:highlight w:val="none"/>
              </w:rPr>
              <w:t>布袋除尘器工作原理：含尘气体由导流管进入各单元灰斗，在灰斗导流系统的引导下大颗粒粉尘分离后直接落入灰斗，其余粉尘随气流进入中箱体过滤区，过滤后的清净气体透过滤袋，经上箱体、提升阀、排风管排出。随着过滤的进行，当滤袋表面粉尘聚集达到一定量时，由清灰控制装置按设定的程序关闭提升阀，打开电磁脉冲阀喷吹，抖落滤袋上的粉尘，落入灰斗经卸灰阀排出。</w:t>
            </w:r>
          </w:p>
          <w:p>
            <w:pPr>
              <w:tabs>
                <w:tab w:val="left" w:pos="1244"/>
              </w:tabs>
              <w:spacing w:line="460" w:lineRule="exact"/>
              <w:ind w:firstLine="420" w:firstLineChars="200"/>
              <w:jc w:val="left"/>
              <w:rPr>
                <w:color w:val="auto"/>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81" w:hRule="atLeast"/>
          <w:jc w:val="center"/>
        </w:trPr>
        <w:tc>
          <w:tcPr>
            <w:tcW w:w="1026" w:type="dxa"/>
            <w:vAlign w:val="center"/>
          </w:tcPr>
          <w:p>
            <w:pPr>
              <w:pStyle w:val="19"/>
              <w:adjustRightInd w:val="0"/>
              <w:snapToGrid w:val="0"/>
              <w:spacing w:before="0" w:beforeAutospacing="0" w:after="0" w:afterAutospacing="0"/>
              <w:jc w:val="center"/>
              <w:rPr>
                <w:rFonts w:ascii="Times New Roman" w:hAnsi="Times New Roman"/>
                <w:color w:val="auto"/>
                <w:szCs w:val="21"/>
                <w:highlight w:val="none"/>
              </w:rPr>
            </w:pPr>
            <w:r>
              <w:rPr>
                <w:rFonts w:ascii="Times New Roman" w:hAnsi="Times New Roman"/>
                <w:bCs/>
                <w:color w:val="auto"/>
                <w:kern w:val="2"/>
                <w:szCs w:val="21"/>
                <w:highlight w:val="none"/>
              </w:rPr>
              <w:t>与项目有关的原有环境污染问题</w:t>
            </w:r>
          </w:p>
        </w:tc>
        <w:tc>
          <w:tcPr>
            <w:tcW w:w="8034" w:type="dxa"/>
          </w:tcPr>
          <w:p>
            <w:pPr>
              <w:keepNext w:val="0"/>
              <w:keepLines w:val="0"/>
              <w:pageBreakBefore w:val="0"/>
              <w:widowControl w:val="0"/>
              <w:shd w:val="clear" w:color="auto" w:fill="auto"/>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虎林市城市水务有限公司2019年8月编制了《虎林市工业园区污水处理厂提标改造工程环境影响报告书》，2019年9月18日取得虎林市环境保护局（现名为虎林市生态环境局）下发的批复文件：《关于虎林市工业园区污水处理厂提标改造工程环境影响报告书的批复》，文号为虎环评字〔2019】15号。2021年开展了该项目的环保验收工作，并与2021年10月取得自主验收专家意见。</w:t>
            </w:r>
          </w:p>
          <w:p>
            <w:pPr>
              <w:keepNext w:val="0"/>
              <w:keepLines w:val="0"/>
              <w:pageBreakBefore w:val="0"/>
              <w:widowControl w:val="0"/>
              <w:shd w:val="clear" w:color="auto" w:fill="auto"/>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现有工程于</w:t>
            </w:r>
            <w:r>
              <w:rPr>
                <w:rFonts w:hint="eastAsia" w:cs="Times New Roman"/>
                <w:color w:val="auto"/>
                <w:sz w:val="24"/>
                <w:szCs w:val="24"/>
                <w:highlight w:val="none"/>
                <w:lang w:val="en-US" w:eastAsia="zh-CN"/>
              </w:rPr>
              <w:t>2019</w:t>
            </w:r>
            <w:r>
              <w:rPr>
                <w:rFonts w:hint="default" w:ascii="Times New Roman" w:hAnsi="Times New Roman" w:eastAsia="宋体" w:cs="Times New Roman"/>
                <w:color w:val="auto"/>
                <w:sz w:val="24"/>
                <w:szCs w:val="24"/>
                <w:highlight w:val="none"/>
                <w:lang w:val="en-US" w:eastAsia="zh-CN"/>
              </w:rPr>
              <w:t>年9月</w:t>
            </w:r>
            <w:r>
              <w:rPr>
                <w:rFonts w:hint="eastAsia"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val="en-US" w:eastAsia="zh-CN"/>
              </w:rPr>
              <w:t>日通过了排污许可填报工作，编号为91230381MACBCN4U88001V</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并完成2020年</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202</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年执行年报的填报工作。</w:t>
            </w:r>
          </w:p>
          <w:p>
            <w:pPr>
              <w:keepNext w:val="0"/>
              <w:keepLines w:val="0"/>
              <w:pageBreakBefore w:val="0"/>
              <w:widowControl w:val="0"/>
              <w:shd w:val="clear" w:color="auto" w:fill="auto"/>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本项目针对</w:t>
            </w:r>
            <w:r>
              <w:rPr>
                <w:rFonts w:hint="eastAsia" w:cs="Times New Roman"/>
                <w:color w:val="auto"/>
                <w:sz w:val="24"/>
                <w:szCs w:val="24"/>
                <w:highlight w:val="none"/>
                <w:lang w:val="en-US" w:eastAsia="zh-CN"/>
              </w:rPr>
              <w:t>污水厂内</w:t>
            </w:r>
            <w:r>
              <w:rPr>
                <w:rFonts w:hint="default" w:ascii="Times New Roman" w:hAnsi="Times New Roman" w:eastAsia="宋体" w:cs="Times New Roman"/>
                <w:color w:val="auto"/>
                <w:sz w:val="24"/>
                <w:szCs w:val="24"/>
                <w:highlight w:val="none"/>
                <w:lang w:val="en-US" w:eastAsia="zh-CN"/>
              </w:rPr>
              <w:t>的供暖系统进行技术改造，不涉及</w:t>
            </w:r>
            <w:r>
              <w:rPr>
                <w:rFonts w:hint="eastAsia" w:cs="Times New Roman"/>
                <w:color w:val="auto"/>
                <w:sz w:val="24"/>
                <w:szCs w:val="24"/>
                <w:highlight w:val="none"/>
                <w:lang w:val="en-US" w:eastAsia="zh-CN"/>
              </w:rPr>
              <w:t>污水处理</w:t>
            </w:r>
            <w:r>
              <w:rPr>
                <w:rFonts w:hint="default" w:ascii="Times New Roman" w:hAnsi="Times New Roman" w:eastAsia="宋体" w:cs="Times New Roman"/>
                <w:color w:val="auto"/>
                <w:sz w:val="24"/>
                <w:szCs w:val="24"/>
                <w:highlight w:val="none"/>
                <w:lang w:val="en-US" w:eastAsia="zh-CN"/>
              </w:rPr>
              <w:t>工程内容，因此现有工程仅对</w:t>
            </w:r>
            <w:r>
              <w:rPr>
                <w:rFonts w:hint="eastAsia" w:cs="Times New Roman"/>
                <w:color w:val="auto"/>
                <w:sz w:val="24"/>
                <w:szCs w:val="24"/>
                <w:highlight w:val="none"/>
                <w:lang w:val="en-US" w:eastAsia="zh-CN"/>
              </w:rPr>
              <w:t>供暖</w:t>
            </w:r>
            <w:r>
              <w:rPr>
                <w:rFonts w:hint="default" w:ascii="Times New Roman" w:hAnsi="Times New Roman" w:eastAsia="宋体" w:cs="Times New Roman"/>
                <w:color w:val="auto"/>
                <w:sz w:val="24"/>
                <w:szCs w:val="24"/>
                <w:highlight w:val="none"/>
                <w:lang w:val="en-US" w:eastAsia="zh-CN"/>
              </w:rPr>
              <w:t>工程内容进行</w:t>
            </w:r>
            <w:r>
              <w:rPr>
                <w:rFonts w:hint="eastAsia" w:ascii="Times New Roman" w:hAnsi="Times New Roman" w:eastAsia="宋体" w:cs="Times New Roman"/>
                <w:color w:val="auto"/>
                <w:sz w:val="24"/>
                <w:szCs w:val="24"/>
                <w:highlight w:val="none"/>
                <w:lang w:val="en-US" w:eastAsia="zh-CN"/>
              </w:rPr>
              <w:t>评价。</w:t>
            </w:r>
          </w:p>
          <w:p>
            <w:pPr>
              <w:pStyle w:val="4"/>
              <w:adjustRightInd w:val="0"/>
              <w:snapToGrid w:val="0"/>
              <w:spacing w:before="0" w:after="0" w:line="360" w:lineRule="auto"/>
              <w:ind w:firstLine="482" w:firstLineChars="200"/>
              <w:outlineLvl w:val="2"/>
              <w:rPr>
                <w:b w:val="0"/>
                <w:color w:val="auto"/>
                <w:sz w:val="24"/>
                <w:szCs w:val="24"/>
                <w:highlight w:val="none"/>
              </w:rPr>
            </w:pPr>
            <w:r>
              <w:rPr>
                <w:bCs w:val="0"/>
                <w:color w:val="auto"/>
                <w:sz w:val="24"/>
                <w:szCs w:val="24"/>
                <w:highlight w:val="none"/>
              </w:rPr>
              <w:t>一、</w:t>
            </w:r>
            <w:r>
              <w:rPr>
                <w:rFonts w:hint="eastAsia"/>
                <w:bCs w:val="0"/>
                <w:color w:val="auto"/>
                <w:sz w:val="24"/>
                <w:szCs w:val="24"/>
                <w:highlight w:val="none"/>
              </w:rPr>
              <w:t>现有工程</w:t>
            </w:r>
            <w:r>
              <w:rPr>
                <w:bCs w:val="0"/>
                <w:color w:val="auto"/>
                <w:sz w:val="24"/>
                <w:szCs w:val="24"/>
                <w:highlight w:val="none"/>
              </w:rPr>
              <w:t>项目组成</w:t>
            </w:r>
          </w:p>
          <w:p>
            <w:pPr>
              <w:spacing w:line="360" w:lineRule="auto"/>
              <w:ind w:firstLine="480" w:firstLineChars="200"/>
              <w:rPr>
                <w:bCs/>
                <w:color w:val="auto"/>
                <w:sz w:val="24"/>
              </w:rPr>
            </w:pPr>
            <w:r>
              <w:rPr>
                <w:bCs/>
                <w:color w:val="auto"/>
                <w:sz w:val="24"/>
              </w:rPr>
              <w:t>现有工程项目组成见表</w:t>
            </w:r>
            <w:r>
              <w:rPr>
                <w:rFonts w:hint="eastAsia"/>
                <w:bCs/>
                <w:color w:val="auto"/>
                <w:sz w:val="24"/>
              </w:rPr>
              <w:t>2-8</w:t>
            </w:r>
            <w:r>
              <w:rPr>
                <w:bCs/>
                <w:color w:val="auto"/>
                <w:sz w:val="24"/>
              </w:rPr>
              <w:t>。</w:t>
            </w:r>
          </w:p>
          <w:p>
            <w:pPr>
              <w:adjustRightInd w:val="0"/>
              <w:snapToGrid w:val="0"/>
              <w:spacing w:after="48" w:afterLines="20"/>
              <w:jc w:val="center"/>
              <w:rPr>
                <w:rFonts w:hint="eastAsia" w:eastAsia="宋体"/>
                <w:b/>
                <w:color w:val="auto"/>
                <w:sz w:val="24"/>
                <w:highlight w:val="none"/>
                <w:lang w:eastAsia="zh-CN"/>
              </w:rPr>
            </w:pPr>
            <w:r>
              <w:rPr>
                <w:b/>
                <w:color w:val="auto"/>
                <w:sz w:val="24"/>
                <w:highlight w:val="none"/>
              </w:rPr>
              <w:t>表</w:t>
            </w:r>
            <w:r>
              <w:rPr>
                <w:rFonts w:hint="eastAsia"/>
                <w:b/>
                <w:color w:val="auto"/>
                <w:sz w:val="24"/>
                <w:highlight w:val="none"/>
              </w:rPr>
              <w:t>2-8</w:t>
            </w:r>
            <w:r>
              <w:rPr>
                <w:b/>
                <w:color w:val="auto"/>
                <w:sz w:val="24"/>
                <w:highlight w:val="none"/>
              </w:rPr>
              <w:t xml:space="preserve">   现有工程组成一览表</w:t>
            </w:r>
          </w:p>
          <w:tbl>
            <w:tblPr>
              <w:tblStyle w:val="23"/>
              <w:tblW w:w="83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8"/>
              <w:gridCol w:w="1592"/>
              <w:gridCol w:w="59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420" w:type="pct"/>
                  <w:gridSpan w:val="2"/>
                  <w:noWrap w:val="0"/>
                  <w:vAlign w:val="center"/>
                </w:tcPr>
                <w:p>
                  <w:pPr>
                    <w:jc w:val="center"/>
                    <w:textAlignment w:val="baseline"/>
                    <w:rPr>
                      <w:b/>
                      <w:bCs/>
                      <w:color w:val="auto"/>
                      <w:szCs w:val="21"/>
                      <w:highlight w:val="none"/>
                    </w:rPr>
                  </w:pPr>
                  <w:r>
                    <w:rPr>
                      <w:b/>
                      <w:bCs/>
                      <w:color w:val="auto"/>
                      <w:szCs w:val="21"/>
                      <w:highlight w:val="none"/>
                    </w:rPr>
                    <w:t>项目组成</w:t>
                  </w:r>
                </w:p>
              </w:tc>
              <w:tc>
                <w:tcPr>
                  <w:tcW w:w="3579" w:type="pct"/>
                  <w:noWrap w:val="0"/>
                  <w:vAlign w:val="center"/>
                </w:tcPr>
                <w:p>
                  <w:pPr>
                    <w:jc w:val="center"/>
                    <w:textAlignment w:val="baseline"/>
                    <w:rPr>
                      <w:b/>
                      <w:bCs/>
                      <w:color w:val="auto"/>
                      <w:szCs w:val="21"/>
                      <w:highlight w:val="none"/>
                    </w:rPr>
                  </w:pPr>
                  <w:r>
                    <w:rPr>
                      <w:rFonts w:hint="eastAsia"/>
                      <w:b/>
                      <w:bCs/>
                      <w:color w:val="auto"/>
                      <w:szCs w:val="21"/>
                      <w:highlight w:val="none"/>
                    </w:rPr>
                    <w:t>建设内容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2" w:hRule="atLeast"/>
                <w:jc w:val="center"/>
              </w:trPr>
              <w:tc>
                <w:tcPr>
                  <w:tcW w:w="470" w:type="pct"/>
                  <w:vMerge w:val="restart"/>
                  <w:noWrap w:val="0"/>
                  <w:vAlign w:val="center"/>
                </w:tcPr>
                <w:p>
                  <w:pPr>
                    <w:jc w:val="center"/>
                    <w:textAlignment w:val="baseline"/>
                    <w:rPr>
                      <w:color w:val="auto"/>
                      <w:szCs w:val="21"/>
                      <w:highlight w:val="none"/>
                    </w:rPr>
                  </w:pPr>
                  <w:r>
                    <w:rPr>
                      <w:color w:val="auto"/>
                      <w:szCs w:val="21"/>
                      <w:highlight w:val="none"/>
                    </w:rPr>
                    <w:t>主体工程</w:t>
                  </w:r>
                </w:p>
              </w:tc>
              <w:tc>
                <w:tcPr>
                  <w:tcW w:w="950" w:type="pct"/>
                  <w:noWrap w:val="0"/>
                  <w:vAlign w:val="center"/>
                </w:tcPr>
                <w:p>
                  <w:pPr>
                    <w:autoSpaceDN w:val="0"/>
                    <w:adjustRightInd w:val="0"/>
                    <w:snapToGrid w:val="0"/>
                    <w:jc w:val="center"/>
                    <w:rPr>
                      <w:rFonts w:hint="eastAsia"/>
                      <w:color w:val="auto"/>
                      <w:szCs w:val="21"/>
                      <w:highlight w:val="none"/>
                    </w:rPr>
                  </w:pPr>
                  <w:r>
                    <w:rPr>
                      <w:color w:val="auto"/>
                      <w:szCs w:val="21"/>
                      <w:highlight w:val="none"/>
                    </w:rPr>
                    <w:t>锅炉房</w:t>
                  </w:r>
                </w:p>
              </w:tc>
              <w:tc>
                <w:tcPr>
                  <w:tcW w:w="3579" w:type="pct"/>
                  <w:noWrap w:val="0"/>
                  <w:vAlign w:val="center"/>
                </w:tcPr>
                <w:p>
                  <w:pPr>
                    <w:autoSpaceDN w:val="0"/>
                    <w:adjustRightInd w:val="0"/>
                    <w:snapToGrid w:val="0"/>
                    <w:jc w:val="left"/>
                    <w:textAlignment w:val="baseline"/>
                    <w:rPr>
                      <w:color w:val="auto"/>
                      <w:szCs w:val="21"/>
                      <w:highlight w:val="none"/>
                    </w:rPr>
                  </w:pPr>
                  <w:r>
                    <w:rPr>
                      <w:color w:val="auto"/>
                      <w:szCs w:val="21"/>
                      <w:highlight w:val="none"/>
                    </w:rPr>
                    <w:t>建筑面积</w:t>
                  </w:r>
                  <w:r>
                    <w:rPr>
                      <w:rFonts w:hint="eastAsia"/>
                      <w:color w:val="auto"/>
                      <w:szCs w:val="21"/>
                      <w:highlight w:val="none"/>
                      <w:lang w:val="en-US" w:eastAsia="zh-CN"/>
                    </w:rPr>
                    <w:t>148.5</w:t>
                  </w:r>
                  <w:r>
                    <w:rPr>
                      <w:color w:val="auto"/>
                      <w:szCs w:val="21"/>
                      <w:highlight w:val="none"/>
                    </w:rPr>
                    <w:t>平方米</w:t>
                  </w:r>
                  <w:r>
                    <w:rPr>
                      <w:rFonts w:hint="eastAsia"/>
                      <w:color w:val="auto"/>
                      <w:szCs w:val="21"/>
                      <w:highlight w:val="none"/>
                    </w:rPr>
                    <w:t>，</w:t>
                  </w:r>
                  <w:r>
                    <w:rPr>
                      <w:color w:val="auto"/>
                      <w:szCs w:val="21"/>
                    </w:rPr>
                    <w:t>主要包括锅炉间、</w:t>
                  </w:r>
                  <w:r>
                    <w:rPr>
                      <w:rFonts w:hint="eastAsia"/>
                      <w:color w:val="auto"/>
                      <w:szCs w:val="21"/>
                    </w:rPr>
                    <w:t>休息间、泵房</w:t>
                  </w:r>
                  <w:r>
                    <w:rPr>
                      <w:color w:val="auto"/>
                      <w:szCs w:val="21"/>
                    </w:rPr>
                    <w:t>等</w:t>
                  </w:r>
                  <w:r>
                    <w:rPr>
                      <w:rFonts w:hint="eastAsia"/>
                      <w:color w:val="auto"/>
                      <w:szCs w:val="21"/>
                    </w:rPr>
                    <w:t>。</w:t>
                  </w:r>
                  <w:r>
                    <w:rPr>
                      <w:rFonts w:hint="eastAsia"/>
                      <w:color w:val="auto"/>
                      <w:szCs w:val="21"/>
                      <w:lang w:val="en-US" w:eastAsia="zh-CN"/>
                    </w:rPr>
                    <w:t>内设一台</w:t>
                  </w:r>
                  <w:r>
                    <w:rPr>
                      <w:rFonts w:hint="eastAsia"/>
                      <w:color w:val="auto"/>
                      <w:szCs w:val="21"/>
                    </w:rPr>
                    <w:t>0.</w:t>
                  </w:r>
                  <w:r>
                    <w:rPr>
                      <w:rFonts w:hint="eastAsia"/>
                      <w:color w:val="auto"/>
                      <w:szCs w:val="21"/>
                      <w:lang w:val="en-US" w:eastAsia="zh-CN"/>
                    </w:rPr>
                    <w:t>47MW</w:t>
                  </w:r>
                  <w:r>
                    <w:rPr>
                      <w:rFonts w:hint="eastAsia"/>
                      <w:color w:val="auto"/>
                      <w:szCs w:val="21"/>
                    </w:rPr>
                    <w:t>的型煤锅炉</w:t>
                  </w:r>
                  <w:r>
                    <w:rPr>
                      <w:rFonts w:hint="eastAsia"/>
                      <w:color w:val="auto"/>
                      <w:szCs w:val="21"/>
                      <w:highlight w:val="none"/>
                    </w:rPr>
                    <w:t>，</w:t>
                  </w:r>
                  <w:r>
                    <w:rPr>
                      <w:rFonts w:hint="eastAsia"/>
                      <w:color w:val="auto"/>
                      <w:szCs w:val="21"/>
                      <w:highlight w:val="none"/>
                      <w:lang w:val="en-US" w:eastAsia="zh-CN"/>
                    </w:rPr>
                    <w:t>烟囱高度为20m</w:t>
                  </w:r>
                  <w:r>
                    <w:rPr>
                      <w:rFonts w:hint="eastAsia"/>
                      <w:color w:val="auto"/>
                      <w:highlight w:val="none"/>
                    </w:rPr>
                    <w:t>，点火方式采用人工木头引燃，不使用柴油点火</w:t>
                  </w:r>
                  <w:r>
                    <w:rPr>
                      <w:rFonts w:hint="eastAsia"/>
                      <w:color w:val="auto"/>
                      <w:highlight w:val="none"/>
                      <w:lang w:eastAsia="zh-CN"/>
                    </w:rPr>
                    <w:t>，</w:t>
                  </w:r>
                  <w:r>
                    <w:rPr>
                      <w:rFonts w:hint="eastAsia"/>
                      <w:color w:val="auto"/>
                      <w:highlight w:val="none"/>
                      <w:lang w:val="en-US" w:eastAsia="zh-CN"/>
                    </w:rPr>
                    <w:t>供暖面积为6000m</w:t>
                  </w:r>
                  <w:r>
                    <w:rPr>
                      <w:rFonts w:hint="eastAsia"/>
                      <w:color w:val="auto"/>
                      <w:highlight w:val="none"/>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470" w:type="pct"/>
                  <w:vMerge w:val="continue"/>
                  <w:noWrap w:val="0"/>
                  <w:vAlign w:val="center"/>
                </w:tcPr>
                <w:p>
                  <w:pPr>
                    <w:jc w:val="center"/>
                    <w:textAlignment w:val="baseline"/>
                    <w:rPr>
                      <w:color w:val="auto"/>
                      <w:szCs w:val="21"/>
                      <w:highlight w:val="none"/>
                    </w:rPr>
                  </w:pPr>
                </w:p>
              </w:tc>
              <w:tc>
                <w:tcPr>
                  <w:tcW w:w="950" w:type="pct"/>
                  <w:noWrap w:val="0"/>
                  <w:vAlign w:val="center"/>
                </w:tcPr>
                <w:p>
                  <w:pPr>
                    <w:adjustRightInd w:val="0"/>
                    <w:snapToGrid w:val="0"/>
                    <w:jc w:val="center"/>
                    <w:rPr>
                      <w:color w:val="auto"/>
                      <w:szCs w:val="21"/>
                      <w:highlight w:val="none"/>
                    </w:rPr>
                  </w:pPr>
                  <w:r>
                    <w:rPr>
                      <w:color w:val="auto"/>
                      <w:szCs w:val="21"/>
                      <w:highlight w:val="none"/>
                    </w:rPr>
                    <w:t>烟囱</w:t>
                  </w:r>
                </w:p>
              </w:tc>
              <w:tc>
                <w:tcPr>
                  <w:tcW w:w="3579" w:type="pct"/>
                  <w:noWrap w:val="0"/>
                  <w:vAlign w:val="center"/>
                </w:tcPr>
                <w:p>
                  <w:pPr>
                    <w:adjustRightInd w:val="0"/>
                    <w:snapToGrid w:val="0"/>
                    <w:jc w:val="center"/>
                    <w:rPr>
                      <w:color w:val="auto"/>
                      <w:szCs w:val="21"/>
                      <w:highlight w:val="none"/>
                    </w:rPr>
                  </w:pPr>
                  <w:r>
                    <w:rPr>
                      <w:rFonts w:hint="eastAsia"/>
                      <w:color w:val="auto"/>
                      <w:szCs w:val="21"/>
                      <w:highlight w:val="none"/>
                    </w:rPr>
                    <w:t>一根</w:t>
                  </w:r>
                  <w:r>
                    <w:rPr>
                      <w:rFonts w:hint="eastAsia"/>
                      <w:color w:val="auto"/>
                      <w:szCs w:val="21"/>
                      <w:highlight w:val="none"/>
                      <w:lang w:val="en-US" w:eastAsia="zh-CN"/>
                    </w:rPr>
                    <w:t>20</w:t>
                  </w:r>
                  <w:r>
                    <w:rPr>
                      <w:rFonts w:hint="eastAsia"/>
                      <w:color w:val="auto"/>
                      <w:szCs w:val="21"/>
                      <w:highlight w:val="none"/>
                    </w:rPr>
                    <w:t>m烟囱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470" w:type="pct"/>
                  <w:vMerge w:val="restart"/>
                  <w:noWrap w:val="0"/>
                  <w:vAlign w:val="center"/>
                </w:tcPr>
                <w:p>
                  <w:pPr>
                    <w:jc w:val="center"/>
                    <w:textAlignment w:val="baseline"/>
                    <w:rPr>
                      <w:color w:val="auto"/>
                      <w:szCs w:val="21"/>
                      <w:highlight w:val="none"/>
                    </w:rPr>
                  </w:pPr>
                  <w:r>
                    <w:rPr>
                      <w:color w:val="auto"/>
                      <w:szCs w:val="21"/>
                      <w:highlight w:val="none"/>
                    </w:rPr>
                    <w:t>储运工程</w:t>
                  </w:r>
                </w:p>
              </w:tc>
              <w:tc>
                <w:tcPr>
                  <w:tcW w:w="950" w:type="pct"/>
                  <w:noWrap w:val="0"/>
                  <w:vAlign w:val="center"/>
                </w:tcPr>
                <w:p>
                  <w:pPr>
                    <w:autoSpaceDN w:val="0"/>
                    <w:adjustRightInd w:val="0"/>
                    <w:snapToGrid w:val="0"/>
                    <w:jc w:val="center"/>
                    <w:rPr>
                      <w:rFonts w:hint="eastAsia" w:eastAsia="宋体"/>
                      <w:color w:val="auto"/>
                      <w:szCs w:val="21"/>
                      <w:highlight w:val="none"/>
                      <w:lang w:val="en-US" w:eastAsia="zh-CN"/>
                    </w:rPr>
                  </w:pPr>
                  <w:r>
                    <w:rPr>
                      <w:rFonts w:hint="eastAsia"/>
                      <w:color w:val="auto"/>
                      <w:szCs w:val="21"/>
                      <w:highlight w:val="none"/>
                    </w:rPr>
                    <w:t>燃煤</w:t>
                  </w:r>
                  <w:r>
                    <w:rPr>
                      <w:rFonts w:hint="eastAsia"/>
                      <w:color w:val="auto"/>
                      <w:szCs w:val="21"/>
                      <w:highlight w:val="none"/>
                      <w:lang w:val="en-US" w:eastAsia="zh-CN"/>
                    </w:rPr>
                    <w:t>库</w:t>
                  </w:r>
                </w:p>
              </w:tc>
              <w:tc>
                <w:tcPr>
                  <w:tcW w:w="3579" w:type="pct"/>
                  <w:noWrap w:val="0"/>
                  <w:vAlign w:val="center"/>
                </w:tcPr>
                <w:p>
                  <w:pPr>
                    <w:jc w:val="left"/>
                    <w:rPr>
                      <w:rFonts w:hint="eastAsia" w:eastAsia="宋体"/>
                      <w:color w:val="auto"/>
                      <w:szCs w:val="21"/>
                      <w:highlight w:val="none"/>
                      <w:lang w:val="en-US" w:eastAsia="zh-CN"/>
                    </w:rPr>
                  </w:pPr>
                  <w:r>
                    <w:rPr>
                      <w:rFonts w:hint="eastAsia"/>
                      <w:color w:val="auto"/>
                      <w:szCs w:val="21"/>
                      <w:highlight w:val="none"/>
                    </w:rPr>
                    <w:t>建设</w:t>
                  </w:r>
                  <w:r>
                    <w:rPr>
                      <w:rFonts w:hint="eastAsia"/>
                      <w:color w:val="auto"/>
                      <w:szCs w:val="21"/>
                      <w:highlight w:val="none"/>
                      <w:lang w:val="en-US" w:eastAsia="zh-CN"/>
                    </w:rPr>
                    <w:t>25</w:t>
                  </w:r>
                  <w:r>
                    <w:rPr>
                      <w:rFonts w:hint="eastAsia"/>
                      <w:color w:val="auto"/>
                      <w:szCs w:val="21"/>
                      <w:highlight w:val="none"/>
                    </w:rPr>
                    <w:t>平方米燃煤</w:t>
                  </w:r>
                  <w:r>
                    <w:rPr>
                      <w:rFonts w:hint="eastAsia"/>
                      <w:color w:val="auto"/>
                      <w:szCs w:val="21"/>
                      <w:highlight w:val="none"/>
                      <w:lang w:val="en-US" w:eastAsia="zh-CN"/>
                    </w:rPr>
                    <w:t>库</w:t>
                  </w:r>
                  <w:r>
                    <w:rPr>
                      <w:rFonts w:hint="eastAsia"/>
                      <w:color w:val="auto"/>
                      <w:szCs w:val="21"/>
                      <w:highlight w:val="none"/>
                    </w:rPr>
                    <w:t>一</w:t>
                  </w:r>
                  <w:r>
                    <w:rPr>
                      <w:rFonts w:hint="eastAsia"/>
                      <w:color w:val="auto"/>
                      <w:szCs w:val="21"/>
                      <w:highlight w:val="none"/>
                      <w:lang w:val="en-US" w:eastAsia="zh-CN"/>
                    </w:rPr>
                    <w:t>处</w:t>
                  </w:r>
                  <w:r>
                    <w:rPr>
                      <w:rFonts w:hint="eastAsia"/>
                      <w:color w:val="auto"/>
                      <w:szCs w:val="21"/>
                      <w:highlight w:val="none"/>
                    </w:rPr>
                    <w:t>，位于锅炉房</w:t>
                  </w:r>
                  <w:r>
                    <w:rPr>
                      <w:rFonts w:hint="eastAsia"/>
                      <w:color w:val="auto"/>
                      <w:szCs w:val="21"/>
                      <w:highlight w:val="none"/>
                      <w:lang w:val="en-US" w:eastAsia="zh-CN"/>
                    </w:rPr>
                    <w:t>东侧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470" w:type="pct"/>
                  <w:vMerge w:val="continue"/>
                  <w:noWrap w:val="0"/>
                  <w:vAlign w:val="center"/>
                </w:tcPr>
                <w:p>
                  <w:pPr>
                    <w:jc w:val="center"/>
                    <w:textAlignment w:val="baseline"/>
                    <w:rPr>
                      <w:color w:val="auto"/>
                      <w:szCs w:val="21"/>
                      <w:highlight w:val="none"/>
                    </w:rPr>
                  </w:pPr>
                </w:p>
              </w:tc>
              <w:tc>
                <w:tcPr>
                  <w:tcW w:w="950" w:type="pct"/>
                  <w:noWrap w:val="0"/>
                  <w:vAlign w:val="center"/>
                </w:tcPr>
                <w:p>
                  <w:pPr>
                    <w:spacing w:line="280" w:lineRule="exact"/>
                    <w:jc w:val="center"/>
                    <w:rPr>
                      <w:rFonts w:hint="default" w:eastAsia="宋体"/>
                      <w:color w:val="auto"/>
                      <w:szCs w:val="21"/>
                      <w:highlight w:val="none"/>
                      <w:lang w:val="en-US" w:eastAsia="zh-CN"/>
                    </w:rPr>
                  </w:pPr>
                  <w:r>
                    <w:rPr>
                      <w:color w:val="auto"/>
                      <w:szCs w:val="21"/>
                      <w:highlight w:val="none"/>
                    </w:rPr>
                    <w:t>灰</w:t>
                  </w:r>
                  <w:r>
                    <w:rPr>
                      <w:rFonts w:hint="eastAsia"/>
                      <w:color w:val="auto"/>
                      <w:szCs w:val="21"/>
                      <w:highlight w:val="none"/>
                    </w:rPr>
                    <w:t>渣</w:t>
                  </w:r>
                  <w:r>
                    <w:rPr>
                      <w:rFonts w:hint="eastAsia"/>
                      <w:color w:val="auto"/>
                      <w:szCs w:val="21"/>
                      <w:highlight w:val="none"/>
                      <w:lang w:val="en-US" w:eastAsia="zh-CN"/>
                    </w:rPr>
                    <w:t>暂存区</w:t>
                  </w:r>
                </w:p>
              </w:tc>
              <w:tc>
                <w:tcPr>
                  <w:tcW w:w="3579" w:type="pct"/>
                  <w:noWrap w:val="0"/>
                  <w:vAlign w:val="center"/>
                </w:tcPr>
                <w:p>
                  <w:pPr>
                    <w:jc w:val="left"/>
                    <w:rPr>
                      <w:color w:val="auto"/>
                      <w:szCs w:val="21"/>
                      <w:highlight w:val="none"/>
                    </w:rPr>
                  </w:pPr>
                  <w:r>
                    <w:rPr>
                      <w:rFonts w:hint="eastAsia"/>
                      <w:color w:val="auto"/>
                      <w:szCs w:val="21"/>
                      <w:highlight w:val="none"/>
                      <w:lang w:val="en-US" w:eastAsia="zh-CN"/>
                    </w:rPr>
                    <w:t>占地</w:t>
                  </w:r>
                  <w:r>
                    <w:rPr>
                      <w:rFonts w:hint="eastAsia"/>
                      <w:color w:val="auto"/>
                      <w:szCs w:val="21"/>
                      <w:highlight w:val="none"/>
                    </w:rPr>
                    <w:t>15</w:t>
                  </w:r>
                  <w:r>
                    <w:rPr>
                      <w:color w:val="auto"/>
                      <w:szCs w:val="21"/>
                      <w:highlight w:val="none"/>
                    </w:rPr>
                    <w:t>m</w:t>
                  </w:r>
                  <w:r>
                    <w:rPr>
                      <w:rFonts w:hint="eastAsia"/>
                      <w:color w:val="auto"/>
                      <w:szCs w:val="21"/>
                      <w:highlight w:val="none"/>
                      <w:vertAlign w:val="superscript"/>
                      <w:lang w:val="en-US" w:eastAsia="zh-CN"/>
                    </w:rPr>
                    <w:t>2</w:t>
                  </w:r>
                  <w:r>
                    <w:rPr>
                      <w:color w:val="auto"/>
                      <w:szCs w:val="21"/>
                      <w:highlight w:val="none"/>
                    </w:rPr>
                    <w:t>的灰仓</w:t>
                  </w:r>
                  <w:r>
                    <w:rPr>
                      <w:rFonts w:hint="eastAsia"/>
                      <w:color w:val="auto"/>
                      <w:szCs w:val="21"/>
                      <w:highlight w:val="none"/>
                      <w:lang w:val="en-US" w:eastAsia="zh-CN"/>
                    </w:rPr>
                    <w:t>暂存区</w:t>
                  </w:r>
                  <w:r>
                    <w:rPr>
                      <w:color w:val="auto"/>
                      <w:szCs w:val="21"/>
                      <w:highlight w:val="none"/>
                    </w:rPr>
                    <w:t>一</w:t>
                  </w:r>
                  <w:r>
                    <w:rPr>
                      <w:rFonts w:hint="eastAsia"/>
                      <w:color w:val="auto"/>
                      <w:szCs w:val="21"/>
                      <w:highlight w:val="none"/>
                      <w:lang w:val="en-US" w:eastAsia="zh-CN"/>
                    </w:rPr>
                    <w:t>处</w:t>
                  </w:r>
                  <w:r>
                    <w:rPr>
                      <w:color w:val="auto"/>
                      <w:szCs w:val="21"/>
                      <w:highlight w:val="none"/>
                    </w:rPr>
                    <w:t>，位于锅炉房</w:t>
                  </w:r>
                  <w:r>
                    <w:rPr>
                      <w:rFonts w:hint="eastAsia"/>
                      <w:color w:val="auto"/>
                      <w:szCs w:val="21"/>
                      <w:highlight w:val="none"/>
                    </w:rPr>
                    <w:t>内</w:t>
                  </w:r>
                  <w:r>
                    <w:rPr>
                      <w:color w:val="auto"/>
                      <w:szCs w:val="21"/>
                      <w:highlight w:val="none"/>
                    </w:rPr>
                    <w:t>，用于存放本项目锅炉产生的</w:t>
                  </w:r>
                  <w:r>
                    <w:rPr>
                      <w:rFonts w:hint="eastAsia"/>
                      <w:color w:val="auto"/>
                      <w:szCs w:val="21"/>
                      <w:highlight w:val="none"/>
                    </w:rPr>
                    <w:t>灰渣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470" w:type="pct"/>
                  <w:vMerge w:val="restart"/>
                  <w:noWrap w:val="0"/>
                  <w:vAlign w:val="center"/>
                </w:tcPr>
                <w:p>
                  <w:pPr>
                    <w:jc w:val="center"/>
                    <w:textAlignment w:val="baseline"/>
                    <w:rPr>
                      <w:color w:val="auto"/>
                      <w:szCs w:val="21"/>
                      <w:highlight w:val="none"/>
                    </w:rPr>
                  </w:pPr>
                  <w:r>
                    <w:rPr>
                      <w:color w:val="auto"/>
                      <w:szCs w:val="21"/>
                      <w:highlight w:val="none"/>
                    </w:rPr>
                    <w:t>公用工程</w:t>
                  </w:r>
                </w:p>
              </w:tc>
              <w:tc>
                <w:tcPr>
                  <w:tcW w:w="950" w:type="pct"/>
                  <w:noWrap w:val="0"/>
                  <w:vAlign w:val="center"/>
                </w:tcPr>
                <w:p>
                  <w:pPr>
                    <w:jc w:val="center"/>
                    <w:rPr>
                      <w:color w:val="auto"/>
                      <w:highlight w:val="none"/>
                    </w:rPr>
                  </w:pPr>
                  <w:r>
                    <w:rPr>
                      <w:color w:val="auto"/>
                      <w:highlight w:val="none"/>
                    </w:rPr>
                    <w:t>供电</w:t>
                  </w:r>
                </w:p>
              </w:tc>
              <w:tc>
                <w:tcPr>
                  <w:tcW w:w="3579" w:type="pct"/>
                  <w:noWrap w:val="0"/>
                  <w:vAlign w:val="center"/>
                </w:tcPr>
                <w:p>
                  <w:pPr>
                    <w:jc w:val="center"/>
                    <w:textAlignment w:val="baseline"/>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厂区用电由市政电网统一供给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470" w:type="pct"/>
                  <w:vMerge w:val="continue"/>
                  <w:noWrap w:val="0"/>
                  <w:vAlign w:val="center"/>
                </w:tcPr>
                <w:p>
                  <w:pPr>
                    <w:jc w:val="center"/>
                    <w:textAlignment w:val="baseline"/>
                    <w:rPr>
                      <w:color w:val="auto"/>
                      <w:szCs w:val="21"/>
                      <w:highlight w:val="none"/>
                    </w:rPr>
                  </w:pPr>
                </w:p>
              </w:tc>
              <w:tc>
                <w:tcPr>
                  <w:tcW w:w="950" w:type="pct"/>
                  <w:noWrap w:val="0"/>
                  <w:vAlign w:val="center"/>
                </w:tcPr>
                <w:p>
                  <w:pPr>
                    <w:jc w:val="center"/>
                    <w:rPr>
                      <w:rFonts w:hint="eastAsia"/>
                      <w:color w:val="auto"/>
                      <w:highlight w:val="none"/>
                    </w:rPr>
                  </w:pPr>
                  <w:r>
                    <w:rPr>
                      <w:rFonts w:hint="eastAsia"/>
                      <w:color w:val="auto"/>
                      <w:highlight w:val="none"/>
                    </w:rPr>
                    <w:t>供暖</w:t>
                  </w:r>
                </w:p>
              </w:tc>
              <w:tc>
                <w:tcPr>
                  <w:tcW w:w="3579" w:type="pct"/>
                  <w:noWrap w:val="0"/>
                  <w:vAlign w:val="center"/>
                </w:tcPr>
                <w:p>
                  <w:pPr>
                    <w:jc w:val="center"/>
                    <w:textAlignment w:val="baseline"/>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自行供暖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470" w:type="pct"/>
                  <w:vMerge w:val="continue"/>
                  <w:noWrap w:val="0"/>
                  <w:vAlign w:val="center"/>
                </w:tcPr>
                <w:p>
                  <w:pPr>
                    <w:jc w:val="center"/>
                    <w:textAlignment w:val="baseline"/>
                    <w:rPr>
                      <w:color w:val="auto"/>
                      <w:szCs w:val="21"/>
                      <w:highlight w:val="none"/>
                    </w:rPr>
                  </w:pPr>
                </w:p>
              </w:tc>
              <w:tc>
                <w:tcPr>
                  <w:tcW w:w="950" w:type="pct"/>
                  <w:noWrap w:val="0"/>
                  <w:vAlign w:val="center"/>
                </w:tcPr>
                <w:p>
                  <w:pPr>
                    <w:jc w:val="center"/>
                    <w:rPr>
                      <w:color w:val="auto"/>
                      <w:highlight w:val="none"/>
                    </w:rPr>
                  </w:pPr>
                  <w:r>
                    <w:rPr>
                      <w:color w:val="auto"/>
                      <w:highlight w:val="none"/>
                    </w:rPr>
                    <w:t>供水</w:t>
                  </w:r>
                </w:p>
              </w:tc>
              <w:tc>
                <w:tcPr>
                  <w:tcW w:w="3579" w:type="pct"/>
                  <w:noWrap w:val="0"/>
                  <w:vAlign w:val="center"/>
                </w:tcPr>
                <w:p>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市政用水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4" w:hRule="atLeast"/>
                <w:jc w:val="center"/>
              </w:trPr>
              <w:tc>
                <w:tcPr>
                  <w:tcW w:w="470" w:type="pct"/>
                  <w:vMerge w:val="continue"/>
                  <w:noWrap w:val="0"/>
                  <w:vAlign w:val="center"/>
                </w:tcPr>
                <w:p>
                  <w:pPr>
                    <w:jc w:val="center"/>
                    <w:textAlignment w:val="baseline"/>
                    <w:rPr>
                      <w:color w:val="auto"/>
                      <w:szCs w:val="21"/>
                      <w:highlight w:val="none"/>
                    </w:rPr>
                  </w:pPr>
                </w:p>
              </w:tc>
              <w:tc>
                <w:tcPr>
                  <w:tcW w:w="950" w:type="pct"/>
                  <w:noWrap w:val="0"/>
                  <w:vAlign w:val="center"/>
                </w:tcPr>
                <w:p>
                  <w:pPr>
                    <w:jc w:val="center"/>
                    <w:rPr>
                      <w:color w:val="auto"/>
                      <w:highlight w:val="none"/>
                    </w:rPr>
                  </w:pPr>
                  <w:r>
                    <w:rPr>
                      <w:color w:val="auto"/>
                      <w:highlight w:val="none"/>
                    </w:rPr>
                    <w:t>排水</w:t>
                  </w:r>
                </w:p>
              </w:tc>
              <w:tc>
                <w:tcPr>
                  <w:tcW w:w="3579" w:type="pct"/>
                  <w:noWrap w:val="0"/>
                  <w:vAlign w:val="center"/>
                </w:tcPr>
                <w:p>
                  <w:pPr>
                    <w:adjustRightInd w:val="0"/>
                    <w:snapToGrid w:val="0"/>
                    <w:jc w:val="left"/>
                    <w:rPr>
                      <w:rFonts w:hint="eastAsia" w:eastAsia="宋体"/>
                      <w:color w:val="auto"/>
                      <w:szCs w:val="21"/>
                      <w:highlight w:val="none"/>
                      <w:lang w:eastAsia="zh-CN"/>
                    </w:rPr>
                  </w:pPr>
                  <w:r>
                    <w:rPr>
                      <w:rFonts w:hint="eastAsia" w:ascii="Times New Roman" w:hAnsi="Times New Roman" w:eastAsia="宋体" w:cs="Times New Roman"/>
                      <w:color w:val="auto"/>
                      <w:szCs w:val="21"/>
                      <w:highlight w:val="none"/>
                      <w:lang w:val="en-US" w:eastAsia="zh-CN"/>
                    </w:rPr>
                    <w:t>污水处理厂生产废水及生活污水均通过厂内排水系统收集，汇入厂内粗格栅间，同城市污水一并处理达到《城镇污水处理厂污染物排放标准》（</w:t>
                  </w:r>
                  <w:r>
                    <w:rPr>
                      <w:rFonts w:hint="default" w:ascii="Times New Roman" w:hAnsi="Times New Roman" w:eastAsia="宋体" w:cs="Times New Roman"/>
                      <w:color w:val="auto"/>
                      <w:szCs w:val="21"/>
                      <w:highlight w:val="none"/>
                      <w:lang w:val="en-US" w:eastAsia="zh-CN"/>
                    </w:rPr>
                    <w:t>GB8978-2002</w:t>
                  </w:r>
                  <w:r>
                    <w:rPr>
                      <w:rFonts w:hint="eastAsia" w:ascii="Times New Roman" w:hAnsi="Times New Roman" w:eastAsia="宋体" w:cs="Times New Roman"/>
                      <w:color w:val="auto"/>
                      <w:szCs w:val="21"/>
                      <w:highlight w:val="none"/>
                      <w:lang w:val="en-US" w:eastAsia="zh-CN"/>
                    </w:rPr>
                    <w:t>）一级</w:t>
                  </w:r>
                  <w:r>
                    <w:rPr>
                      <w:rFonts w:hint="default" w:ascii="Times New Roman" w:hAnsi="Times New Roman" w:eastAsia="宋体" w:cs="Times New Roman"/>
                      <w:color w:val="auto"/>
                      <w:szCs w:val="21"/>
                      <w:highlight w:val="none"/>
                      <w:lang w:val="en-US" w:eastAsia="zh-CN"/>
                    </w:rPr>
                    <w:t>B</w:t>
                  </w:r>
                  <w:r>
                    <w:rPr>
                      <w:rFonts w:hint="eastAsia" w:ascii="Times New Roman" w:hAnsi="Times New Roman" w:eastAsia="宋体" w:cs="Times New Roman"/>
                      <w:color w:val="auto"/>
                      <w:szCs w:val="21"/>
                      <w:highlight w:val="none"/>
                      <w:lang w:val="en-US" w:eastAsia="zh-CN"/>
                    </w:rPr>
                    <w:t>排放标准后排入穆棱河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470" w:type="pct"/>
                  <w:vMerge w:val="restart"/>
                  <w:noWrap w:val="0"/>
                  <w:vAlign w:val="center"/>
                </w:tcPr>
                <w:p>
                  <w:pPr>
                    <w:jc w:val="center"/>
                    <w:textAlignment w:val="baseline"/>
                    <w:rPr>
                      <w:color w:val="auto"/>
                      <w:szCs w:val="21"/>
                      <w:highlight w:val="none"/>
                    </w:rPr>
                  </w:pPr>
                  <w:r>
                    <w:rPr>
                      <w:color w:val="auto"/>
                      <w:szCs w:val="21"/>
                      <w:highlight w:val="none"/>
                    </w:rPr>
                    <w:t>环保工程</w:t>
                  </w:r>
                </w:p>
                <w:p>
                  <w:pPr>
                    <w:jc w:val="center"/>
                    <w:textAlignment w:val="baseline"/>
                    <w:rPr>
                      <w:color w:val="auto"/>
                      <w:szCs w:val="21"/>
                      <w:highlight w:val="none"/>
                    </w:rPr>
                  </w:pPr>
                  <w:r>
                    <w:rPr>
                      <w:color w:val="auto"/>
                      <w:szCs w:val="21"/>
                      <w:highlight w:val="none"/>
                    </w:rPr>
                    <w:t>通</w:t>
                  </w:r>
                </w:p>
              </w:tc>
              <w:tc>
                <w:tcPr>
                  <w:tcW w:w="950" w:type="pct"/>
                  <w:noWrap w:val="0"/>
                  <w:vAlign w:val="center"/>
                </w:tcPr>
                <w:p>
                  <w:pPr>
                    <w:jc w:val="center"/>
                    <w:rPr>
                      <w:color w:val="auto"/>
                      <w:szCs w:val="21"/>
                      <w:highlight w:val="none"/>
                    </w:rPr>
                  </w:pPr>
                  <w:r>
                    <w:rPr>
                      <w:color w:val="auto"/>
                      <w:szCs w:val="21"/>
                      <w:highlight w:val="none"/>
                    </w:rPr>
                    <w:t>废气</w:t>
                  </w:r>
                </w:p>
                <w:p>
                  <w:pPr>
                    <w:jc w:val="center"/>
                    <w:rPr>
                      <w:color w:val="auto"/>
                      <w:szCs w:val="21"/>
                      <w:highlight w:val="none"/>
                    </w:rPr>
                  </w:pPr>
                  <w:r>
                    <w:rPr>
                      <w:color w:val="auto"/>
                      <w:szCs w:val="21"/>
                      <w:highlight w:val="none"/>
                    </w:rPr>
                    <w:t>防治措施</w:t>
                  </w:r>
                </w:p>
              </w:tc>
              <w:tc>
                <w:tcPr>
                  <w:tcW w:w="3579" w:type="pct"/>
                  <w:noWrap w:val="0"/>
                  <w:vAlign w:val="center"/>
                </w:tcPr>
                <w:p>
                  <w:pPr>
                    <w:adjustRightInd w:val="0"/>
                    <w:snapToGrid w:val="0"/>
                    <w:jc w:val="left"/>
                    <w:rPr>
                      <w:color w:val="auto"/>
                      <w:highlight w:val="none"/>
                    </w:rPr>
                  </w:pPr>
                  <w:r>
                    <w:rPr>
                      <w:rFonts w:hint="eastAsia"/>
                      <w:color w:val="auto"/>
                      <w:szCs w:val="21"/>
                      <w:highlight w:val="none"/>
                      <w:lang w:val="en-US" w:eastAsia="zh-CN"/>
                    </w:rPr>
                    <w:t>型煤锅炉</w:t>
                  </w:r>
                  <w:r>
                    <w:rPr>
                      <w:rFonts w:hint="eastAsia"/>
                      <w:color w:val="auto"/>
                      <w:szCs w:val="21"/>
                      <w:highlight w:val="none"/>
                    </w:rPr>
                    <w:t>+</w:t>
                  </w:r>
                  <w:r>
                    <w:rPr>
                      <w:rFonts w:hint="eastAsia"/>
                      <w:color w:val="auto"/>
                      <w:szCs w:val="21"/>
                      <w:highlight w:val="none"/>
                      <w:lang w:val="en-US" w:eastAsia="zh-CN"/>
                    </w:rPr>
                    <w:t>20</w:t>
                  </w:r>
                  <w:r>
                    <w:rPr>
                      <w:rFonts w:hint="eastAsia"/>
                      <w:color w:val="auto"/>
                      <w:szCs w:val="21"/>
                      <w:highlight w:val="none"/>
                    </w:rPr>
                    <w:t>m</w:t>
                  </w:r>
                  <w:r>
                    <w:rPr>
                      <w:color w:val="auto"/>
                      <w:szCs w:val="21"/>
                      <w:highlight w:val="none"/>
                    </w:rPr>
                    <w:t>烟囱排放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0" w:hRule="atLeast"/>
                <w:jc w:val="center"/>
              </w:trPr>
              <w:tc>
                <w:tcPr>
                  <w:tcW w:w="470" w:type="pct"/>
                  <w:vMerge w:val="continue"/>
                  <w:noWrap w:val="0"/>
                  <w:vAlign w:val="center"/>
                </w:tcPr>
                <w:p>
                  <w:pPr>
                    <w:jc w:val="center"/>
                    <w:textAlignment w:val="baseline"/>
                    <w:rPr>
                      <w:color w:val="auto"/>
                      <w:szCs w:val="21"/>
                      <w:highlight w:val="none"/>
                    </w:rPr>
                  </w:pPr>
                </w:p>
              </w:tc>
              <w:tc>
                <w:tcPr>
                  <w:tcW w:w="950" w:type="pct"/>
                  <w:noWrap w:val="0"/>
                  <w:vAlign w:val="center"/>
                </w:tcPr>
                <w:p>
                  <w:pPr>
                    <w:jc w:val="center"/>
                    <w:rPr>
                      <w:color w:val="auto"/>
                      <w:szCs w:val="21"/>
                      <w:highlight w:val="none"/>
                    </w:rPr>
                  </w:pPr>
                  <w:r>
                    <w:rPr>
                      <w:color w:val="auto"/>
                      <w:szCs w:val="21"/>
                      <w:highlight w:val="none"/>
                    </w:rPr>
                    <w:t>废水</w:t>
                  </w:r>
                </w:p>
                <w:p>
                  <w:pPr>
                    <w:jc w:val="center"/>
                    <w:rPr>
                      <w:color w:val="auto"/>
                      <w:szCs w:val="21"/>
                      <w:highlight w:val="none"/>
                    </w:rPr>
                  </w:pPr>
                  <w:r>
                    <w:rPr>
                      <w:color w:val="auto"/>
                      <w:szCs w:val="21"/>
                      <w:highlight w:val="none"/>
                    </w:rPr>
                    <w:t>防治措施</w:t>
                  </w:r>
                </w:p>
              </w:tc>
              <w:tc>
                <w:tcPr>
                  <w:tcW w:w="3579" w:type="pct"/>
                  <w:noWrap w:val="0"/>
                  <w:vAlign w:val="center"/>
                </w:tcPr>
                <w:p>
                  <w:pPr>
                    <w:adjustRightInd w:val="0"/>
                    <w:snapToGrid w:val="0"/>
                    <w:jc w:val="left"/>
                    <w:rPr>
                      <w:color w:val="auto"/>
                      <w:szCs w:val="21"/>
                      <w:highlight w:val="none"/>
                    </w:rPr>
                  </w:pPr>
                  <w:r>
                    <w:rPr>
                      <w:rFonts w:hint="eastAsia" w:ascii="Times New Roman" w:hAnsi="Times New Roman" w:eastAsia="宋体" w:cs="Times New Roman"/>
                      <w:color w:val="auto"/>
                      <w:szCs w:val="21"/>
                      <w:highlight w:val="none"/>
                      <w:lang w:val="en-US" w:eastAsia="zh-CN"/>
                    </w:rPr>
                    <w:t>污水处理厂生产废水及生活污水均通过厂内排水系统收集，汇入厂内粗格栅间，同城市污水一并处理达到《城镇污水处理厂污染物排放标准》（</w:t>
                  </w:r>
                  <w:r>
                    <w:rPr>
                      <w:rFonts w:hint="default" w:ascii="Times New Roman" w:hAnsi="Times New Roman" w:eastAsia="宋体" w:cs="Times New Roman"/>
                      <w:color w:val="auto"/>
                      <w:szCs w:val="21"/>
                      <w:highlight w:val="none"/>
                      <w:lang w:val="en-US" w:eastAsia="zh-CN"/>
                    </w:rPr>
                    <w:t>GB8978-2002</w:t>
                  </w:r>
                  <w:r>
                    <w:rPr>
                      <w:rFonts w:hint="eastAsia" w:ascii="Times New Roman" w:hAnsi="Times New Roman" w:eastAsia="宋体" w:cs="Times New Roman"/>
                      <w:color w:val="auto"/>
                      <w:szCs w:val="21"/>
                      <w:highlight w:val="none"/>
                      <w:lang w:val="en-US" w:eastAsia="zh-CN"/>
                    </w:rPr>
                    <w:t>）一级</w:t>
                  </w:r>
                  <w:r>
                    <w:rPr>
                      <w:rFonts w:hint="default" w:ascii="Times New Roman" w:hAnsi="Times New Roman" w:eastAsia="宋体" w:cs="Times New Roman"/>
                      <w:color w:val="auto"/>
                      <w:szCs w:val="21"/>
                      <w:highlight w:val="none"/>
                      <w:lang w:val="en-US" w:eastAsia="zh-CN"/>
                    </w:rPr>
                    <w:t>B</w:t>
                  </w:r>
                  <w:r>
                    <w:rPr>
                      <w:rFonts w:hint="eastAsia" w:ascii="Times New Roman" w:hAnsi="Times New Roman" w:eastAsia="宋体" w:cs="Times New Roman"/>
                      <w:color w:val="auto"/>
                      <w:szCs w:val="21"/>
                      <w:highlight w:val="none"/>
                      <w:lang w:val="en-US" w:eastAsia="zh-CN"/>
                    </w:rPr>
                    <w:t>排放标准后排入穆棱河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470" w:type="pct"/>
                  <w:vMerge w:val="continue"/>
                  <w:noWrap w:val="0"/>
                  <w:vAlign w:val="center"/>
                </w:tcPr>
                <w:p>
                  <w:pPr>
                    <w:jc w:val="center"/>
                    <w:textAlignment w:val="baseline"/>
                    <w:rPr>
                      <w:color w:val="auto"/>
                      <w:szCs w:val="21"/>
                      <w:highlight w:val="none"/>
                    </w:rPr>
                  </w:pPr>
                </w:p>
              </w:tc>
              <w:tc>
                <w:tcPr>
                  <w:tcW w:w="950" w:type="pct"/>
                  <w:noWrap w:val="0"/>
                  <w:vAlign w:val="center"/>
                </w:tcPr>
                <w:p>
                  <w:pPr>
                    <w:jc w:val="center"/>
                    <w:textAlignment w:val="baseline"/>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固废防治措施</w:t>
                  </w:r>
                </w:p>
              </w:tc>
              <w:tc>
                <w:tcPr>
                  <w:tcW w:w="3579" w:type="pct"/>
                  <w:noWrap w:val="0"/>
                  <w:vAlign w:val="center"/>
                </w:tcPr>
                <w:p>
                  <w:pPr>
                    <w:jc w:val="left"/>
                    <w:textAlignment w:val="baseline"/>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项目在实际生产过程中产生的主要固体废物为栅渣、沉砂、办公生活垃圾。针对以上各类固体废弃物，污水处理厂将栅渣、沉砂与办公生活垃圾交由生活垃圾填埋场进行无害化处理；剩余污泥采用带式脱水机脱水后，外运虎林市污泥处理场进行深度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470" w:type="pct"/>
                  <w:vMerge w:val="continue"/>
                  <w:noWrap w:val="0"/>
                  <w:vAlign w:val="center"/>
                </w:tcPr>
                <w:p>
                  <w:pPr>
                    <w:jc w:val="center"/>
                    <w:textAlignment w:val="baseline"/>
                    <w:rPr>
                      <w:color w:val="auto"/>
                      <w:szCs w:val="21"/>
                      <w:highlight w:val="none"/>
                    </w:rPr>
                  </w:pPr>
                </w:p>
              </w:tc>
              <w:tc>
                <w:tcPr>
                  <w:tcW w:w="950" w:type="pct"/>
                  <w:noWrap w:val="0"/>
                  <w:vAlign w:val="center"/>
                </w:tcPr>
                <w:p>
                  <w:pPr>
                    <w:jc w:val="center"/>
                    <w:rPr>
                      <w:color w:val="auto"/>
                      <w:kern w:val="0"/>
                      <w:szCs w:val="21"/>
                      <w:highlight w:val="none"/>
                    </w:rPr>
                  </w:pPr>
                  <w:r>
                    <w:rPr>
                      <w:color w:val="auto"/>
                      <w:kern w:val="0"/>
                      <w:szCs w:val="21"/>
                      <w:highlight w:val="none"/>
                    </w:rPr>
                    <w:t>噪声</w:t>
                  </w:r>
                </w:p>
                <w:p>
                  <w:pPr>
                    <w:jc w:val="center"/>
                    <w:rPr>
                      <w:color w:val="auto"/>
                      <w:highlight w:val="none"/>
                    </w:rPr>
                  </w:pPr>
                  <w:r>
                    <w:rPr>
                      <w:color w:val="auto"/>
                      <w:kern w:val="0"/>
                      <w:szCs w:val="21"/>
                      <w:highlight w:val="none"/>
                    </w:rPr>
                    <w:t>防治措施</w:t>
                  </w:r>
                </w:p>
              </w:tc>
              <w:tc>
                <w:tcPr>
                  <w:tcW w:w="3579" w:type="pct"/>
                  <w:noWrap w:val="0"/>
                  <w:vAlign w:val="center"/>
                </w:tcPr>
                <w:p>
                  <w:pPr>
                    <w:jc w:val="left"/>
                    <w:textAlignment w:val="baseline"/>
                    <w:rPr>
                      <w:color w:val="auto"/>
                      <w:szCs w:val="21"/>
                      <w:highlight w:val="none"/>
                    </w:rPr>
                  </w:pPr>
                  <w:r>
                    <w:rPr>
                      <w:color w:val="auto"/>
                      <w:szCs w:val="21"/>
                      <w:highlight w:val="none"/>
                    </w:rPr>
                    <w:t>对噪声较大设备合理布局并设置消声减震设施，加强厂区绿化。</w:t>
                  </w:r>
                </w:p>
              </w:tc>
            </w:tr>
          </w:tbl>
          <w:p>
            <w:pPr>
              <w:numPr>
                <w:ilvl w:val="0"/>
                <w:numId w:val="2"/>
              </w:numPr>
              <w:spacing w:line="500" w:lineRule="exact"/>
              <w:ind w:firstLine="482" w:firstLineChars="200"/>
              <w:rPr>
                <w:b/>
                <w:bCs/>
                <w:color w:val="auto"/>
                <w:sz w:val="24"/>
                <w:highlight w:val="none"/>
              </w:rPr>
            </w:pPr>
            <w:r>
              <w:rPr>
                <w:b/>
                <w:bCs/>
                <w:color w:val="auto"/>
                <w:sz w:val="24"/>
                <w:highlight w:val="none"/>
              </w:rPr>
              <w:t>现有环保工程</w:t>
            </w:r>
          </w:p>
          <w:p>
            <w:pPr>
              <w:keepNext w:val="0"/>
              <w:keepLines w:val="0"/>
              <w:pageBreakBefore w:val="0"/>
              <w:widowControl w:val="0"/>
              <w:shd w:val="clear" w:color="auto" w:fill="auto"/>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cs="Times New Roman"/>
                <w:bCs/>
                <w:color w:val="auto"/>
                <w:sz w:val="24"/>
                <w:highlight w:val="none"/>
                <w:lang w:val="en-US" w:eastAsia="zh-CN"/>
              </w:rPr>
            </w:pPr>
            <w:r>
              <w:rPr>
                <w:rFonts w:hint="eastAsia" w:ascii="Times New Roman" w:hAnsi="Times New Roman" w:eastAsia="宋体" w:cs="Times New Roman"/>
                <w:color w:val="auto"/>
                <w:sz w:val="24"/>
                <w:szCs w:val="24"/>
                <w:highlight w:val="none"/>
                <w:lang w:val="en-US" w:eastAsia="zh-CN"/>
              </w:rPr>
              <w:t>虎林市城市水务有限公司</w:t>
            </w:r>
            <w:r>
              <w:rPr>
                <w:rFonts w:hint="default" w:ascii="Times New Roman" w:hAnsi="Times New Roman" w:eastAsia="宋体" w:cs="Times New Roman"/>
                <w:color w:val="auto"/>
                <w:sz w:val="24"/>
                <w:szCs w:val="24"/>
                <w:highlight w:val="none"/>
                <w:lang w:val="en-US" w:eastAsia="zh-CN"/>
              </w:rPr>
              <w:t>于</w:t>
            </w:r>
            <w:r>
              <w:rPr>
                <w:rFonts w:hint="eastAsia" w:cs="Times New Roman"/>
                <w:color w:val="auto"/>
                <w:sz w:val="24"/>
                <w:szCs w:val="24"/>
                <w:highlight w:val="none"/>
                <w:lang w:val="en-US" w:eastAsia="zh-CN"/>
              </w:rPr>
              <w:t>2021</w:t>
            </w:r>
            <w:r>
              <w:rPr>
                <w:rFonts w:hint="default" w:ascii="Times New Roman" w:hAnsi="Times New Roman" w:eastAsia="宋体" w:cs="Times New Roman"/>
                <w:color w:val="auto"/>
                <w:sz w:val="24"/>
                <w:szCs w:val="24"/>
                <w:highlight w:val="none"/>
                <w:lang w:val="en-US" w:eastAsia="zh-CN"/>
              </w:rPr>
              <w:t>年</w:t>
            </w:r>
            <w:r>
              <w:rPr>
                <w:rFonts w:hint="eastAsia" w:cs="Times New Roman"/>
                <w:color w:val="auto"/>
                <w:sz w:val="24"/>
                <w:szCs w:val="24"/>
                <w:highlight w:val="none"/>
                <w:lang w:val="en-US" w:eastAsia="zh-CN"/>
              </w:rPr>
              <w:t>10</w:t>
            </w:r>
            <w:r>
              <w:rPr>
                <w:rFonts w:hint="eastAsia" w:ascii="Times New Roman" w:hAnsi="Times New Roman" w:eastAsia="宋体" w:cs="Times New Roman"/>
                <w:color w:val="auto"/>
                <w:sz w:val="24"/>
                <w:szCs w:val="24"/>
                <w:highlight w:val="none"/>
                <w:lang w:val="en-US" w:eastAsia="zh-CN"/>
              </w:rPr>
              <w:t>月</w:t>
            </w:r>
            <w:r>
              <w:rPr>
                <w:rFonts w:hint="default" w:ascii="Times New Roman" w:hAnsi="Times New Roman" w:eastAsia="宋体" w:cs="Times New Roman"/>
                <w:color w:val="auto"/>
                <w:sz w:val="24"/>
                <w:szCs w:val="24"/>
                <w:highlight w:val="none"/>
                <w:lang w:val="en-US" w:eastAsia="zh-CN"/>
              </w:rPr>
              <w:t>完成</w:t>
            </w:r>
            <w:r>
              <w:rPr>
                <w:rFonts w:hint="eastAsia" w:ascii="Times New Roman" w:hAnsi="Times New Roman" w:eastAsia="宋体" w:cs="Times New Roman"/>
                <w:color w:val="auto"/>
                <w:sz w:val="24"/>
                <w:szCs w:val="24"/>
                <w:highlight w:val="none"/>
                <w:lang w:val="en-US" w:eastAsia="zh-CN"/>
              </w:rPr>
              <w:t>环保验收监测</w:t>
            </w:r>
            <w:r>
              <w:rPr>
                <w:rFonts w:hint="default" w:ascii="Times New Roman" w:hAnsi="Times New Roman" w:eastAsia="宋体" w:cs="Times New Roman"/>
                <w:color w:val="auto"/>
                <w:sz w:val="24"/>
                <w:szCs w:val="24"/>
                <w:highlight w:val="none"/>
                <w:lang w:val="en-US" w:eastAsia="zh-CN"/>
              </w:rPr>
              <w:t>工作，</w:t>
            </w:r>
            <w:r>
              <w:rPr>
                <w:rFonts w:hint="eastAsia" w:cs="Times New Roman"/>
                <w:color w:val="auto"/>
                <w:sz w:val="24"/>
                <w:szCs w:val="24"/>
                <w:highlight w:val="none"/>
                <w:lang w:val="en-US" w:eastAsia="zh-CN"/>
              </w:rPr>
              <w:t>2019</w:t>
            </w:r>
            <w:r>
              <w:rPr>
                <w:rFonts w:hint="default" w:ascii="Times New Roman" w:hAnsi="Times New Roman" w:eastAsia="宋体" w:cs="Times New Roman"/>
                <w:color w:val="auto"/>
                <w:sz w:val="24"/>
                <w:szCs w:val="24"/>
                <w:highlight w:val="none"/>
                <w:lang w:val="en-US" w:eastAsia="zh-CN"/>
              </w:rPr>
              <w:t>年9月</w:t>
            </w:r>
            <w:r>
              <w:rPr>
                <w:rFonts w:hint="eastAsia"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val="en-US" w:eastAsia="zh-CN"/>
              </w:rPr>
              <w:t>日通过了排污许可填报工作</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根据其验收报告及排污许可内容可知，均未对型煤锅炉进行监测及管理要求，现有工程现阶段不在供暖期也无法进行现状检测，</w:t>
            </w:r>
            <w:r>
              <w:rPr>
                <w:rFonts w:hint="eastAsia" w:ascii="Times New Roman" w:hAnsi="Times New Roman" w:cs="Times New Roman"/>
                <w:bCs/>
                <w:color w:val="auto"/>
                <w:sz w:val="24"/>
                <w:highlight w:val="none"/>
                <w:lang w:val="en-US" w:eastAsia="zh-CN"/>
              </w:rPr>
              <w:t>因此现有工程污染源排放情况采取计算的方式：</w:t>
            </w:r>
          </w:p>
          <w:p>
            <w:pPr>
              <w:keepNext w:val="0"/>
              <w:keepLines w:val="0"/>
              <w:pageBreakBefore w:val="0"/>
              <w:widowControl w:val="0"/>
              <w:shd w:val="clear" w:color="auto" w:fill="auto"/>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Cs/>
                <w:color w:val="auto"/>
                <w:sz w:val="24"/>
                <w:highlight w:val="none"/>
              </w:rPr>
            </w:pPr>
            <w:r>
              <w:rPr>
                <w:rFonts w:hint="eastAsia"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现有工程废水污染源现状</w:t>
            </w:r>
          </w:p>
          <w:p>
            <w:pPr>
              <w:keepNext w:val="0"/>
              <w:keepLines w:val="0"/>
              <w:pageBreakBefore w:val="0"/>
              <w:widowControl w:val="0"/>
              <w:shd w:val="clear" w:color="auto" w:fill="auto"/>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污水处理厂生产废水及生活污水均通过厂内排水系统收集，汇入厂内粗格栅间，同城市污水一并处理达到《城镇污水处理厂污染物排放标准》（GB8978-2002）一级B排放标准后排入穆棱河。</w:t>
            </w:r>
          </w:p>
          <w:p>
            <w:pPr>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Cs/>
                <w:color w:val="auto"/>
                <w:sz w:val="24"/>
                <w:szCs w:val="24"/>
                <w:highlight w:val="none"/>
              </w:rPr>
            </w:pPr>
            <w:r>
              <w:rPr>
                <w:rFonts w:hint="eastAsia" w:ascii="Times New Roman" w:hAnsi="Times New Roman" w:cs="Times New Roman"/>
                <w:bCs/>
                <w:color w:val="auto"/>
                <w:sz w:val="24"/>
                <w:szCs w:val="24"/>
                <w:highlight w:val="none"/>
                <w:lang w:val="en-US" w:eastAsia="zh-CN"/>
              </w:rPr>
              <w:t>2、</w:t>
            </w:r>
            <w:r>
              <w:rPr>
                <w:rFonts w:hint="default" w:ascii="Times New Roman" w:hAnsi="Times New Roman" w:cs="Times New Roman"/>
                <w:bCs/>
                <w:color w:val="auto"/>
                <w:sz w:val="24"/>
                <w:szCs w:val="24"/>
                <w:highlight w:val="none"/>
              </w:rPr>
              <w:t>现有工程废气污染源现状</w:t>
            </w:r>
          </w:p>
          <w:p>
            <w:pPr>
              <w:keepNext w:val="0"/>
              <w:keepLines w:val="0"/>
              <w:pageBreakBefore w:val="0"/>
              <w:widowControl w:val="0"/>
              <w:kinsoku/>
              <w:wordWrap/>
              <w:overflowPunct/>
              <w:topLinePunct w:val="0"/>
              <w:autoSpaceDE/>
              <w:autoSpaceDN/>
              <w:bidi w:val="0"/>
              <w:adjustRightInd w:val="0"/>
              <w:snapToGrid w:val="0"/>
              <w:spacing w:line="500" w:lineRule="exact"/>
              <w:ind w:firstLine="420"/>
              <w:textAlignment w:val="auto"/>
              <w:rPr>
                <w:rFonts w:hint="eastAsia" w:ascii="Times New Roman" w:hAnsi="Times New Roman" w:eastAsia="宋体" w:cs="Times New Roman"/>
                <w:bCs/>
                <w:color w:val="auto"/>
                <w:sz w:val="24"/>
                <w:szCs w:val="24"/>
                <w:highlight w:val="none"/>
              </w:rPr>
            </w:pPr>
            <w:r>
              <w:rPr>
                <w:rFonts w:hint="eastAsia" w:ascii="Times New Roman" w:hAnsi="Times New Roman" w:eastAsia="宋体" w:cs="Times New Roman"/>
                <w:bCs/>
                <w:color w:val="auto"/>
                <w:sz w:val="24"/>
                <w:szCs w:val="24"/>
                <w:highlight w:val="none"/>
                <w:lang w:val="en-US" w:eastAsia="zh-CN"/>
              </w:rPr>
              <w:t>现有工程一期</w:t>
            </w:r>
            <w:r>
              <w:rPr>
                <w:rFonts w:hint="eastAsia" w:ascii="Times New Roman" w:hAnsi="Times New Roman" w:eastAsia="宋体" w:cs="Times New Roman"/>
                <w:bCs/>
                <w:color w:val="auto"/>
                <w:sz w:val="24"/>
                <w:szCs w:val="24"/>
                <w:highlight w:val="none"/>
              </w:rPr>
              <w:t>内现设有一台</w:t>
            </w:r>
            <w:r>
              <w:rPr>
                <w:rFonts w:hint="eastAsia" w:cs="Times New Roman"/>
                <w:bCs/>
                <w:color w:val="auto"/>
                <w:sz w:val="24"/>
                <w:szCs w:val="24"/>
                <w:highlight w:val="none"/>
                <w:lang w:val="en-US" w:eastAsia="zh-CN"/>
              </w:rPr>
              <w:t>0.47MW（0.67t/h）</w:t>
            </w:r>
            <w:r>
              <w:rPr>
                <w:rFonts w:hint="eastAsia" w:ascii="Times New Roman" w:hAnsi="Times New Roman" w:eastAsia="宋体" w:cs="Times New Roman"/>
                <w:bCs/>
                <w:color w:val="auto"/>
                <w:sz w:val="24"/>
                <w:szCs w:val="24"/>
                <w:highlight w:val="none"/>
              </w:rPr>
              <w:t>吨</w:t>
            </w:r>
            <w:r>
              <w:rPr>
                <w:rFonts w:hint="eastAsia" w:ascii="Times New Roman" w:hAnsi="Times New Roman" w:eastAsia="宋体" w:cs="Times New Roman"/>
                <w:bCs/>
                <w:color w:val="auto"/>
                <w:sz w:val="24"/>
                <w:szCs w:val="24"/>
                <w:highlight w:val="none"/>
                <w:lang w:val="en-US" w:eastAsia="zh-CN"/>
              </w:rPr>
              <w:t>型煤</w:t>
            </w:r>
            <w:r>
              <w:rPr>
                <w:rFonts w:hint="eastAsia" w:ascii="Times New Roman" w:hAnsi="Times New Roman" w:eastAsia="宋体" w:cs="Times New Roman"/>
                <w:bCs/>
                <w:color w:val="auto"/>
                <w:sz w:val="24"/>
                <w:szCs w:val="24"/>
                <w:highlight w:val="none"/>
              </w:rPr>
              <w:t>锅炉，根据业主提供资料年燃烧煤量为</w:t>
            </w:r>
            <w:r>
              <w:rPr>
                <w:rFonts w:hint="eastAsia" w:cs="Times New Roman"/>
                <w:bCs/>
                <w:color w:val="auto"/>
                <w:sz w:val="24"/>
                <w:szCs w:val="24"/>
                <w:highlight w:val="none"/>
                <w:lang w:val="en-US" w:eastAsia="zh-CN"/>
              </w:rPr>
              <w:t>300</w:t>
            </w:r>
            <w:r>
              <w:rPr>
                <w:rFonts w:hint="eastAsia" w:ascii="Times New Roman" w:hAnsi="Times New Roman" w:eastAsia="宋体" w:cs="Times New Roman"/>
                <w:bCs/>
                <w:color w:val="auto"/>
                <w:sz w:val="24"/>
                <w:szCs w:val="24"/>
                <w:highlight w:val="none"/>
              </w:rPr>
              <w:t>t/a，锅炉烟气</w:t>
            </w:r>
            <w:r>
              <w:rPr>
                <w:rFonts w:hint="eastAsia" w:cs="Times New Roman"/>
                <w:bCs/>
                <w:color w:val="auto"/>
                <w:sz w:val="24"/>
                <w:szCs w:val="24"/>
                <w:highlight w:val="none"/>
                <w:lang w:val="en-US" w:eastAsia="zh-CN"/>
              </w:rPr>
              <w:t>经20m高</w:t>
            </w:r>
            <w:r>
              <w:rPr>
                <w:rFonts w:hint="eastAsia" w:ascii="Times New Roman" w:hAnsi="Times New Roman" w:eastAsia="宋体" w:cs="Times New Roman"/>
                <w:bCs/>
                <w:color w:val="auto"/>
                <w:sz w:val="24"/>
                <w:szCs w:val="24"/>
                <w:highlight w:val="none"/>
              </w:rPr>
              <w:t>排气筒</w:t>
            </w:r>
            <w:r>
              <w:rPr>
                <w:rFonts w:hint="eastAsia" w:cs="Times New Roman"/>
                <w:bCs/>
                <w:color w:val="auto"/>
                <w:sz w:val="24"/>
                <w:szCs w:val="24"/>
                <w:highlight w:val="none"/>
                <w:lang w:val="en-US" w:eastAsia="zh-CN"/>
              </w:rPr>
              <w:t>直接排放</w:t>
            </w:r>
            <w:r>
              <w:rPr>
                <w:rFonts w:hint="eastAsia" w:ascii="Times New Roman" w:hAnsi="Times New Roman" w:eastAsia="宋体" w:cs="Times New Roman"/>
                <w:bCs/>
                <w:color w:val="auto"/>
                <w:sz w:val="24"/>
                <w:szCs w:val="24"/>
                <w:highlight w:val="none"/>
              </w:rPr>
              <w:t>，燃料和灰渣</w:t>
            </w:r>
            <w:r>
              <w:rPr>
                <w:rFonts w:hint="eastAsia" w:ascii="Times New Roman" w:hAnsi="Times New Roman" w:eastAsia="宋体" w:cs="Times New Roman"/>
                <w:bCs/>
                <w:color w:val="auto"/>
                <w:sz w:val="24"/>
                <w:szCs w:val="24"/>
                <w:highlight w:val="none"/>
                <w:lang w:val="en-US" w:eastAsia="zh-CN"/>
              </w:rPr>
              <w:t>存于锅炉房内，</w:t>
            </w:r>
            <w:r>
              <w:rPr>
                <w:rFonts w:hint="eastAsia" w:ascii="Times New Roman" w:hAnsi="Times New Roman" w:eastAsia="宋体" w:cs="Times New Roman"/>
                <w:bCs/>
                <w:color w:val="auto"/>
                <w:sz w:val="24"/>
                <w:szCs w:val="24"/>
                <w:highlight w:val="none"/>
              </w:rPr>
              <w:t>定期洒水降尘。</w:t>
            </w:r>
          </w:p>
          <w:p>
            <w:pPr>
              <w:keepNext w:val="0"/>
              <w:keepLines w:val="0"/>
              <w:pageBreakBefore w:val="0"/>
              <w:widowControl w:val="0"/>
              <w:kinsoku/>
              <w:wordWrap/>
              <w:overflowPunct/>
              <w:topLinePunct w:val="0"/>
              <w:autoSpaceDE/>
              <w:autoSpaceDN/>
              <w:bidi w:val="0"/>
              <w:adjustRightInd w:val="0"/>
              <w:snapToGrid w:val="0"/>
              <w:spacing w:line="500" w:lineRule="exact"/>
              <w:ind w:firstLine="420"/>
              <w:textAlignment w:val="auto"/>
              <w:rPr>
                <w:rFonts w:hint="default" w:ascii="Times New Roman" w:hAnsi="Times New Roman" w:eastAsia="宋体" w:cs="Times New Roman"/>
                <w:bCs/>
                <w:color w:val="auto"/>
                <w:sz w:val="24"/>
                <w:szCs w:val="24"/>
                <w:highlight w:val="none"/>
              </w:rPr>
            </w:pPr>
            <w:r>
              <w:rPr>
                <w:rFonts w:hint="eastAsia" w:ascii="Times New Roman" w:hAnsi="Times New Roman" w:eastAsia="宋体" w:cs="Times New Roman"/>
                <w:bCs/>
                <w:color w:val="auto"/>
                <w:sz w:val="24"/>
                <w:szCs w:val="24"/>
                <w:highlight w:val="none"/>
              </w:rPr>
              <w:t>根据《污染源源强核算技术指南 锅炉》（HJ 991-2018）中产物系数法进行计算。</w:t>
            </w:r>
            <w:r>
              <w:rPr>
                <w:rFonts w:hint="eastAsia" w:ascii="Times New Roman" w:hAnsi="Times New Roman" w:eastAsia="宋体" w:cs="Times New Roman"/>
                <w:bCs/>
                <w:color w:val="auto"/>
                <w:sz w:val="24"/>
                <w:szCs w:val="24"/>
                <w:highlight w:val="none"/>
                <w:lang w:val="en-US" w:eastAsia="zh-CN"/>
              </w:rPr>
              <w:t>现有工程</w:t>
            </w:r>
            <w:r>
              <w:rPr>
                <w:rFonts w:hint="eastAsia" w:cs="Times New Roman"/>
                <w:bCs/>
                <w:color w:val="auto"/>
                <w:sz w:val="24"/>
                <w:szCs w:val="24"/>
                <w:highlight w:val="none"/>
                <w:lang w:val="en-US" w:eastAsia="zh-CN"/>
              </w:rPr>
              <w:t>0.67</w:t>
            </w:r>
            <w:r>
              <w:rPr>
                <w:rFonts w:hint="eastAsia" w:ascii="Times New Roman" w:hAnsi="Times New Roman" w:eastAsia="宋体" w:cs="Times New Roman"/>
                <w:bCs/>
                <w:color w:val="auto"/>
                <w:sz w:val="24"/>
                <w:szCs w:val="24"/>
                <w:highlight w:val="none"/>
              </w:rPr>
              <w:t>t/h燃煤锅炉，锅炉全年燃煤量为</w:t>
            </w:r>
            <w:r>
              <w:rPr>
                <w:rFonts w:hint="eastAsia" w:cs="Times New Roman"/>
                <w:bCs/>
                <w:color w:val="auto"/>
                <w:sz w:val="24"/>
                <w:szCs w:val="24"/>
                <w:highlight w:val="none"/>
                <w:lang w:val="en-US" w:eastAsia="zh-CN"/>
              </w:rPr>
              <w:t>300</w:t>
            </w:r>
            <w:r>
              <w:rPr>
                <w:rFonts w:hint="eastAsia" w:ascii="Times New Roman" w:hAnsi="Times New Roman" w:eastAsia="宋体" w:cs="Times New Roman"/>
                <w:bCs/>
                <w:color w:val="auto"/>
                <w:sz w:val="24"/>
                <w:szCs w:val="24"/>
                <w:highlight w:val="none"/>
              </w:rPr>
              <w:t>t；</w:t>
            </w:r>
          </w:p>
          <w:p>
            <w:pPr>
              <w:keepNext w:val="0"/>
              <w:keepLines w:val="0"/>
              <w:pageBreakBefore w:val="0"/>
              <w:widowControl w:val="0"/>
              <w:kinsoku/>
              <w:wordWrap/>
              <w:overflowPunct/>
              <w:topLinePunct w:val="0"/>
              <w:bidi w:val="0"/>
              <w:spacing w:line="240" w:lineRule="auto"/>
              <w:ind w:firstLine="560"/>
              <w:contextualSpacing/>
              <w:jc w:val="center"/>
              <w:textAlignment w:val="auto"/>
              <w:rPr>
                <w:color w:val="auto"/>
                <w:szCs w:val="21"/>
                <w:highlight w:val="none"/>
              </w:rPr>
            </w:pPr>
            <w:r>
              <w:rPr>
                <w:color w:val="auto"/>
                <w:highlight w:val="none"/>
              </w:rPr>
              <w:drawing>
                <wp:inline distT="0" distB="0" distL="114300" distR="114300">
                  <wp:extent cx="1685925" cy="361950"/>
                  <wp:effectExtent l="0" t="0" r="9525"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3"/>
                          <a:stretch>
                            <a:fillRect/>
                          </a:stretch>
                        </pic:blipFill>
                        <pic:spPr>
                          <a:xfrm>
                            <a:off x="0" y="0"/>
                            <a:ext cx="1685925" cy="361950"/>
                          </a:xfrm>
                          <a:prstGeom prst="rect">
                            <a:avLst/>
                          </a:prstGeom>
                          <a:noFill/>
                          <a:ln>
                            <a:noFill/>
                          </a:ln>
                        </pic:spPr>
                      </pic:pic>
                    </a:graphicData>
                  </a:graphic>
                </wp:inline>
              </w:drawing>
            </w:r>
          </w:p>
          <w:p>
            <w:pPr>
              <w:keepNext w:val="0"/>
              <w:keepLines w:val="0"/>
              <w:pageBreakBefore w:val="0"/>
              <w:widowControl w:val="0"/>
              <w:kinsoku/>
              <w:wordWrap/>
              <w:overflowPunct/>
              <w:topLinePunct w:val="0"/>
              <w:bidi w:val="0"/>
              <w:adjustRightInd w:val="0"/>
              <w:snapToGrid w:val="0"/>
              <w:spacing w:line="500" w:lineRule="exact"/>
              <w:ind w:firstLine="560"/>
              <w:textAlignment w:val="auto"/>
              <w:rPr>
                <w:color w:val="auto"/>
                <w:sz w:val="24"/>
                <w:szCs w:val="24"/>
                <w:highlight w:val="none"/>
              </w:rPr>
            </w:pPr>
            <w:r>
              <w:rPr>
                <w:rFonts w:hint="eastAsia"/>
                <w:color w:val="auto"/>
                <w:sz w:val="24"/>
                <w:szCs w:val="24"/>
                <w:highlight w:val="none"/>
              </w:rPr>
              <w:t>式中：</w:t>
            </w:r>
          </w:p>
          <w:p>
            <w:pPr>
              <w:keepNext w:val="0"/>
              <w:keepLines w:val="0"/>
              <w:pageBreakBefore w:val="0"/>
              <w:widowControl w:val="0"/>
              <w:kinsoku/>
              <w:wordWrap/>
              <w:overflowPunct/>
              <w:topLinePunct w:val="0"/>
              <w:bidi w:val="0"/>
              <w:adjustRightInd w:val="0"/>
              <w:snapToGrid w:val="0"/>
              <w:spacing w:line="500" w:lineRule="exact"/>
              <w:ind w:firstLine="560"/>
              <w:textAlignment w:val="auto"/>
              <w:rPr>
                <w:color w:val="auto"/>
                <w:sz w:val="24"/>
                <w:szCs w:val="24"/>
                <w:highlight w:val="none"/>
              </w:rPr>
            </w:pPr>
            <w:r>
              <w:rPr>
                <w:rFonts w:hint="eastAsia"/>
                <w:color w:val="auto"/>
                <w:sz w:val="24"/>
                <w:szCs w:val="24"/>
                <w:highlight w:val="none"/>
              </w:rPr>
              <w:t>E</w:t>
            </w:r>
            <w:r>
              <w:rPr>
                <w:rFonts w:hint="eastAsia"/>
                <w:color w:val="auto"/>
                <w:sz w:val="24"/>
                <w:szCs w:val="24"/>
                <w:highlight w:val="none"/>
                <w:vertAlign w:val="subscript"/>
              </w:rPr>
              <w:t>j</w:t>
            </w:r>
            <w:r>
              <w:rPr>
                <w:rFonts w:hint="eastAsia"/>
                <w:color w:val="auto"/>
                <w:sz w:val="24"/>
                <w:szCs w:val="24"/>
                <w:highlight w:val="none"/>
              </w:rPr>
              <w:t>——核算时段内第j种污染物排放量，t；</w:t>
            </w:r>
            <w:r>
              <w:rPr>
                <w:color w:val="auto"/>
                <w:sz w:val="24"/>
                <w:szCs w:val="24"/>
                <w:highlight w:val="none"/>
              </w:rPr>
              <w:t xml:space="preserve"> </w:t>
            </w:r>
          </w:p>
          <w:p>
            <w:pPr>
              <w:keepNext w:val="0"/>
              <w:keepLines w:val="0"/>
              <w:pageBreakBefore w:val="0"/>
              <w:widowControl w:val="0"/>
              <w:kinsoku/>
              <w:wordWrap/>
              <w:overflowPunct/>
              <w:topLinePunct w:val="0"/>
              <w:bidi w:val="0"/>
              <w:adjustRightInd w:val="0"/>
              <w:snapToGrid w:val="0"/>
              <w:spacing w:line="500" w:lineRule="exact"/>
              <w:ind w:firstLine="560"/>
              <w:textAlignment w:val="auto"/>
              <w:rPr>
                <w:color w:val="auto"/>
                <w:sz w:val="24"/>
                <w:szCs w:val="24"/>
                <w:highlight w:val="none"/>
              </w:rPr>
            </w:pPr>
            <w:r>
              <w:rPr>
                <w:rFonts w:hint="eastAsia"/>
                <w:color w:val="auto"/>
                <w:sz w:val="24"/>
                <w:szCs w:val="24"/>
                <w:highlight w:val="none"/>
              </w:rPr>
              <w:t>R——核算时段内燃料耗量，t或万m</w:t>
            </w:r>
            <w:r>
              <w:rPr>
                <w:rFonts w:hint="eastAsia"/>
                <w:color w:val="auto"/>
                <w:sz w:val="24"/>
                <w:szCs w:val="24"/>
                <w:highlight w:val="none"/>
                <w:vertAlign w:val="superscript"/>
              </w:rPr>
              <w:t>3</w:t>
            </w:r>
            <w:r>
              <w:rPr>
                <w:rFonts w:hint="eastAsia"/>
                <w:color w:val="auto"/>
                <w:sz w:val="24"/>
                <w:szCs w:val="24"/>
                <w:highlight w:val="none"/>
              </w:rPr>
              <w:t>；</w:t>
            </w:r>
          </w:p>
          <w:p>
            <w:pPr>
              <w:keepNext w:val="0"/>
              <w:keepLines w:val="0"/>
              <w:pageBreakBefore w:val="0"/>
              <w:widowControl w:val="0"/>
              <w:kinsoku/>
              <w:wordWrap/>
              <w:overflowPunct/>
              <w:topLinePunct w:val="0"/>
              <w:bidi w:val="0"/>
              <w:adjustRightInd w:val="0"/>
              <w:snapToGrid w:val="0"/>
              <w:spacing w:line="500" w:lineRule="exact"/>
              <w:ind w:firstLine="560"/>
              <w:textAlignment w:val="auto"/>
              <w:rPr>
                <w:rFonts w:hint="eastAsia"/>
                <w:color w:val="auto"/>
                <w:sz w:val="24"/>
                <w:szCs w:val="24"/>
                <w:highlight w:val="none"/>
              </w:rPr>
            </w:pPr>
            <w:r>
              <w:rPr>
                <w:rFonts w:hint="eastAsia"/>
                <w:color w:val="auto"/>
                <w:sz w:val="24"/>
                <w:szCs w:val="24"/>
                <w:highlight w:val="none"/>
              </w:rPr>
              <w:t>βj——产物系数，kg/t或kg/万m</w:t>
            </w:r>
            <w:r>
              <w:rPr>
                <w:rFonts w:hint="eastAsia"/>
                <w:color w:val="auto"/>
                <w:sz w:val="24"/>
                <w:szCs w:val="24"/>
                <w:highlight w:val="none"/>
                <w:vertAlign w:val="superscript"/>
              </w:rPr>
              <w:t>3</w:t>
            </w:r>
            <w:r>
              <w:rPr>
                <w:rFonts w:hint="eastAsia"/>
                <w:color w:val="auto"/>
                <w:sz w:val="24"/>
                <w:szCs w:val="24"/>
                <w:highlight w:val="none"/>
              </w:rPr>
              <w:t>。</w:t>
            </w:r>
          </w:p>
          <w:p>
            <w:pPr>
              <w:pStyle w:val="15"/>
              <w:keepNext w:val="0"/>
              <w:keepLines w:val="0"/>
              <w:pageBreakBefore w:val="0"/>
              <w:widowControl w:val="0"/>
              <w:kinsoku/>
              <w:wordWrap/>
              <w:overflowPunct/>
              <w:topLinePunct w:val="0"/>
              <w:bidi w:val="0"/>
              <w:spacing w:line="500" w:lineRule="exact"/>
              <w:ind w:left="0" w:leftChars="0" w:firstLine="480" w:firstLineChars="200"/>
              <w:textAlignment w:val="auto"/>
              <w:rPr>
                <w:rFonts w:hint="eastAsia"/>
                <w:color w:val="auto"/>
                <w:sz w:val="24"/>
                <w:szCs w:val="24"/>
                <w:highlight w:val="none"/>
              </w:rPr>
            </w:pPr>
            <w:r>
              <w:rPr>
                <w:rFonts w:hint="eastAsia"/>
                <w:color w:val="auto"/>
                <w:sz w:val="24"/>
                <w:szCs w:val="24"/>
                <w:highlight w:val="none"/>
              </w:rPr>
              <w:t>根据《排放源统计调查产排污核算方法和系数手册-4430工业锅炉（热力供应）行业系数手册》蒸汽锅物产物系数见表2-</w:t>
            </w:r>
            <w:r>
              <w:rPr>
                <w:rFonts w:hint="eastAsia"/>
                <w:color w:val="auto"/>
                <w:sz w:val="24"/>
                <w:szCs w:val="24"/>
                <w:highlight w:val="none"/>
                <w:lang w:val="en-US" w:eastAsia="zh-CN"/>
              </w:rPr>
              <w:t>9</w:t>
            </w:r>
            <w:r>
              <w:rPr>
                <w:rFonts w:hint="eastAsia"/>
                <w:color w:val="auto"/>
                <w:sz w:val="24"/>
                <w:szCs w:val="24"/>
                <w:highlight w:val="none"/>
              </w:rPr>
              <w:t>。</w:t>
            </w:r>
          </w:p>
          <w:p>
            <w:pPr>
              <w:keepNext w:val="0"/>
              <w:keepLines w:val="0"/>
              <w:pageBreakBefore w:val="0"/>
              <w:widowControl/>
              <w:kinsoku/>
              <w:wordWrap/>
              <w:overflowPunct/>
              <w:topLinePunct w:val="0"/>
              <w:bidi w:val="0"/>
              <w:adjustRightInd w:val="0"/>
              <w:snapToGrid w:val="0"/>
              <w:spacing w:line="500" w:lineRule="exact"/>
              <w:jc w:val="center"/>
              <w:textAlignment w:val="auto"/>
              <w:rPr>
                <w:rFonts w:hint="eastAsia" w:ascii="Times New Roman" w:hAnsi="Times New Roman" w:eastAsia="宋体" w:cs="Times New Roman"/>
                <w:b/>
                <w:bCs/>
                <w:color w:val="auto"/>
                <w:kern w:val="0"/>
                <w:sz w:val="24"/>
                <w:szCs w:val="24"/>
                <w:highlight w:val="none"/>
              </w:rPr>
            </w:pPr>
            <w:r>
              <w:rPr>
                <w:rFonts w:hint="eastAsia" w:ascii="Times New Roman" w:hAnsi="Times New Roman" w:eastAsia="宋体" w:cs="Times New Roman"/>
                <w:b/>
                <w:bCs/>
                <w:color w:val="auto"/>
                <w:kern w:val="0"/>
                <w:sz w:val="24"/>
                <w:szCs w:val="24"/>
                <w:highlight w:val="none"/>
              </w:rPr>
              <w:t>表2-</w:t>
            </w:r>
            <w:r>
              <w:rPr>
                <w:rFonts w:hint="eastAsia" w:ascii="Times New Roman" w:hAnsi="Times New Roman" w:eastAsia="宋体" w:cs="Times New Roman"/>
                <w:b/>
                <w:bCs/>
                <w:color w:val="auto"/>
                <w:kern w:val="0"/>
                <w:sz w:val="24"/>
                <w:szCs w:val="24"/>
                <w:highlight w:val="none"/>
                <w:lang w:val="en-US" w:eastAsia="zh-CN"/>
              </w:rPr>
              <w:t>9</w:t>
            </w:r>
            <w:r>
              <w:rPr>
                <w:rFonts w:hint="eastAsia" w:ascii="Times New Roman" w:hAnsi="Times New Roman" w:eastAsia="宋体" w:cs="Times New Roman"/>
                <w:b/>
                <w:bCs/>
                <w:color w:val="auto"/>
                <w:kern w:val="0"/>
                <w:sz w:val="24"/>
                <w:szCs w:val="24"/>
                <w:highlight w:val="none"/>
              </w:rPr>
              <w:t xml:space="preserve"> 排放源统计调查产排污核算方法和系数手册</w:t>
            </w:r>
          </w:p>
          <w:tbl>
            <w:tblPr>
              <w:tblStyle w:val="23"/>
              <w:tblW w:w="80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1199"/>
              <w:gridCol w:w="1803"/>
              <w:gridCol w:w="2583"/>
              <w:gridCol w:w="14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1095" w:type="dxa"/>
                  <w:tcBorders>
                    <w:tl2br w:val="nil"/>
                    <w:tr2bl w:val="nil"/>
                  </w:tcBorders>
                  <w:noWrap w:val="0"/>
                  <w:vAlign w:val="center"/>
                </w:tcPr>
                <w:p>
                  <w:pPr>
                    <w:pStyle w:val="15"/>
                    <w:spacing w:line="240" w:lineRule="auto"/>
                    <w:ind w:left="0" w:leftChars="0" w:firstLine="0" w:firstLineChars="0"/>
                    <w:jc w:val="center"/>
                    <w:rPr>
                      <w:color w:val="auto"/>
                      <w:sz w:val="18"/>
                      <w:szCs w:val="18"/>
                      <w:highlight w:val="none"/>
                    </w:rPr>
                  </w:pPr>
                  <w:r>
                    <w:rPr>
                      <w:rFonts w:hint="eastAsia"/>
                      <w:color w:val="auto"/>
                      <w:sz w:val="18"/>
                      <w:szCs w:val="18"/>
                      <w:highlight w:val="none"/>
                    </w:rPr>
                    <w:t>产品名称</w:t>
                  </w:r>
                </w:p>
              </w:tc>
              <w:tc>
                <w:tcPr>
                  <w:tcW w:w="1199" w:type="dxa"/>
                  <w:tcBorders>
                    <w:tl2br w:val="nil"/>
                    <w:tr2bl w:val="nil"/>
                  </w:tcBorders>
                  <w:noWrap w:val="0"/>
                  <w:vAlign w:val="center"/>
                </w:tcPr>
                <w:p>
                  <w:pPr>
                    <w:pStyle w:val="15"/>
                    <w:spacing w:line="240" w:lineRule="auto"/>
                    <w:ind w:left="0" w:leftChars="0" w:firstLine="0" w:firstLineChars="0"/>
                    <w:jc w:val="center"/>
                    <w:rPr>
                      <w:rFonts w:hint="eastAsia"/>
                      <w:color w:val="auto"/>
                      <w:sz w:val="18"/>
                      <w:szCs w:val="18"/>
                      <w:highlight w:val="none"/>
                    </w:rPr>
                  </w:pPr>
                  <w:r>
                    <w:rPr>
                      <w:rFonts w:hint="eastAsia"/>
                      <w:color w:val="auto"/>
                      <w:sz w:val="18"/>
                      <w:szCs w:val="18"/>
                      <w:highlight w:val="none"/>
                    </w:rPr>
                    <w:t>原料名称</w:t>
                  </w:r>
                </w:p>
              </w:tc>
              <w:tc>
                <w:tcPr>
                  <w:tcW w:w="1803" w:type="dxa"/>
                  <w:tcBorders>
                    <w:tl2br w:val="nil"/>
                    <w:tr2bl w:val="nil"/>
                  </w:tcBorders>
                  <w:noWrap w:val="0"/>
                  <w:vAlign w:val="center"/>
                </w:tcPr>
                <w:p>
                  <w:pPr>
                    <w:pStyle w:val="15"/>
                    <w:spacing w:line="240" w:lineRule="auto"/>
                    <w:ind w:left="0" w:leftChars="0" w:firstLine="0" w:firstLineChars="0"/>
                    <w:jc w:val="center"/>
                    <w:rPr>
                      <w:color w:val="auto"/>
                      <w:sz w:val="18"/>
                      <w:szCs w:val="18"/>
                      <w:highlight w:val="none"/>
                    </w:rPr>
                  </w:pPr>
                  <w:r>
                    <w:rPr>
                      <w:rFonts w:hint="eastAsia"/>
                      <w:color w:val="auto"/>
                      <w:sz w:val="18"/>
                      <w:szCs w:val="18"/>
                      <w:highlight w:val="none"/>
                    </w:rPr>
                    <w:t>污染物指标</w:t>
                  </w:r>
                </w:p>
              </w:tc>
              <w:tc>
                <w:tcPr>
                  <w:tcW w:w="2583" w:type="dxa"/>
                  <w:tcBorders>
                    <w:tl2br w:val="nil"/>
                    <w:tr2bl w:val="nil"/>
                  </w:tcBorders>
                  <w:noWrap w:val="0"/>
                  <w:vAlign w:val="center"/>
                </w:tcPr>
                <w:p>
                  <w:pPr>
                    <w:pStyle w:val="15"/>
                    <w:spacing w:line="240" w:lineRule="auto"/>
                    <w:ind w:left="0" w:leftChars="0" w:firstLine="0" w:firstLineChars="0"/>
                    <w:jc w:val="center"/>
                    <w:rPr>
                      <w:color w:val="auto"/>
                      <w:sz w:val="18"/>
                      <w:szCs w:val="18"/>
                      <w:highlight w:val="none"/>
                    </w:rPr>
                  </w:pPr>
                  <w:r>
                    <w:rPr>
                      <w:rFonts w:hint="eastAsia"/>
                      <w:color w:val="auto"/>
                      <w:sz w:val="18"/>
                      <w:szCs w:val="18"/>
                      <w:highlight w:val="none"/>
                    </w:rPr>
                    <w:t>单位</w:t>
                  </w:r>
                </w:p>
              </w:tc>
              <w:tc>
                <w:tcPr>
                  <w:tcW w:w="1418" w:type="dxa"/>
                  <w:tcBorders>
                    <w:tl2br w:val="nil"/>
                    <w:tr2bl w:val="nil"/>
                  </w:tcBorders>
                  <w:noWrap w:val="0"/>
                  <w:vAlign w:val="center"/>
                </w:tcPr>
                <w:p>
                  <w:pPr>
                    <w:pStyle w:val="15"/>
                    <w:spacing w:line="240" w:lineRule="auto"/>
                    <w:ind w:left="0" w:leftChars="0" w:firstLine="0" w:firstLineChars="0"/>
                    <w:jc w:val="center"/>
                    <w:rPr>
                      <w:color w:val="auto"/>
                      <w:sz w:val="18"/>
                      <w:szCs w:val="18"/>
                      <w:highlight w:val="none"/>
                    </w:rPr>
                  </w:pPr>
                  <w:r>
                    <w:rPr>
                      <w:rFonts w:hint="eastAsia"/>
                      <w:color w:val="auto"/>
                      <w:sz w:val="18"/>
                      <w:szCs w:val="18"/>
                      <w:highlight w:val="none"/>
                    </w:rPr>
                    <w:t>产物系数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1095" w:type="dxa"/>
                  <w:vMerge w:val="restart"/>
                  <w:tcBorders>
                    <w:tl2br w:val="nil"/>
                    <w:tr2bl w:val="nil"/>
                  </w:tcBorders>
                  <w:noWrap w:val="0"/>
                  <w:vAlign w:val="center"/>
                </w:tcPr>
                <w:p>
                  <w:pPr>
                    <w:pStyle w:val="15"/>
                    <w:spacing w:line="240" w:lineRule="auto"/>
                    <w:ind w:left="0" w:leftChars="0" w:firstLine="0" w:firstLineChars="0"/>
                    <w:jc w:val="center"/>
                    <w:rPr>
                      <w:color w:val="auto"/>
                      <w:sz w:val="18"/>
                      <w:szCs w:val="18"/>
                      <w:highlight w:val="none"/>
                    </w:rPr>
                  </w:pPr>
                  <w:r>
                    <w:rPr>
                      <w:rFonts w:hint="eastAsia"/>
                      <w:color w:val="auto"/>
                      <w:sz w:val="18"/>
                      <w:szCs w:val="18"/>
                      <w:highlight w:val="none"/>
                      <w:lang w:val="en-US" w:eastAsia="zh-CN"/>
                    </w:rPr>
                    <w:t>供暖</w:t>
                  </w:r>
                  <w:r>
                    <w:rPr>
                      <w:rFonts w:hint="eastAsia"/>
                      <w:color w:val="auto"/>
                      <w:sz w:val="18"/>
                      <w:szCs w:val="18"/>
                      <w:highlight w:val="none"/>
                    </w:rPr>
                    <w:t>锅炉</w:t>
                  </w:r>
                </w:p>
              </w:tc>
              <w:tc>
                <w:tcPr>
                  <w:tcW w:w="1199" w:type="dxa"/>
                  <w:vMerge w:val="restart"/>
                  <w:tcBorders>
                    <w:tl2br w:val="nil"/>
                    <w:tr2bl w:val="nil"/>
                  </w:tcBorders>
                  <w:noWrap w:val="0"/>
                  <w:vAlign w:val="center"/>
                </w:tcPr>
                <w:p>
                  <w:pPr>
                    <w:pStyle w:val="15"/>
                    <w:spacing w:line="240" w:lineRule="auto"/>
                    <w:ind w:left="0" w:leftChars="0" w:firstLine="0" w:firstLineChars="0"/>
                    <w:jc w:val="center"/>
                    <w:rPr>
                      <w:rFonts w:hint="eastAsia"/>
                      <w:color w:val="auto"/>
                      <w:sz w:val="18"/>
                      <w:szCs w:val="18"/>
                      <w:highlight w:val="none"/>
                    </w:rPr>
                  </w:pPr>
                  <w:r>
                    <w:rPr>
                      <w:rFonts w:hint="eastAsia"/>
                      <w:color w:val="auto"/>
                      <w:sz w:val="18"/>
                      <w:szCs w:val="18"/>
                      <w:highlight w:val="none"/>
                      <w:lang w:val="en-US" w:eastAsia="zh-CN"/>
                    </w:rPr>
                    <w:t>型</w:t>
                  </w:r>
                  <w:r>
                    <w:rPr>
                      <w:rFonts w:hint="eastAsia"/>
                      <w:color w:val="auto"/>
                      <w:sz w:val="18"/>
                      <w:szCs w:val="18"/>
                      <w:highlight w:val="none"/>
                    </w:rPr>
                    <w:t>煤</w:t>
                  </w:r>
                </w:p>
              </w:tc>
              <w:tc>
                <w:tcPr>
                  <w:tcW w:w="1803" w:type="dxa"/>
                  <w:tcBorders>
                    <w:tl2br w:val="nil"/>
                    <w:tr2bl w:val="nil"/>
                  </w:tcBorders>
                  <w:noWrap w:val="0"/>
                  <w:vAlign w:val="center"/>
                </w:tcPr>
                <w:p>
                  <w:pPr>
                    <w:pStyle w:val="15"/>
                    <w:spacing w:line="240" w:lineRule="auto"/>
                    <w:ind w:left="0" w:leftChars="0" w:firstLine="0" w:firstLineChars="0"/>
                    <w:jc w:val="center"/>
                    <w:rPr>
                      <w:color w:val="auto"/>
                      <w:sz w:val="18"/>
                      <w:szCs w:val="18"/>
                      <w:highlight w:val="none"/>
                    </w:rPr>
                  </w:pPr>
                  <w:r>
                    <w:rPr>
                      <w:rFonts w:hint="eastAsia"/>
                      <w:color w:val="auto"/>
                      <w:sz w:val="18"/>
                      <w:szCs w:val="18"/>
                      <w:highlight w:val="none"/>
                    </w:rPr>
                    <w:t>工业废气量</w:t>
                  </w:r>
                </w:p>
              </w:tc>
              <w:tc>
                <w:tcPr>
                  <w:tcW w:w="2583" w:type="dxa"/>
                  <w:tcBorders>
                    <w:tl2br w:val="nil"/>
                    <w:tr2bl w:val="nil"/>
                  </w:tcBorders>
                  <w:noWrap w:val="0"/>
                  <w:vAlign w:val="center"/>
                </w:tcPr>
                <w:p>
                  <w:pPr>
                    <w:pStyle w:val="15"/>
                    <w:spacing w:line="240" w:lineRule="auto"/>
                    <w:ind w:left="0" w:leftChars="0" w:firstLine="0" w:firstLineChars="0"/>
                    <w:jc w:val="center"/>
                    <w:rPr>
                      <w:color w:val="auto"/>
                      <w:sz w:val="18"/>
                      <w:szCs w:val="18"/>
                      <w:highlight w:val="none"/>
                    </w:rPr>
                  </w:pPr>
                  <w:r>
                    <w:rPr>
                      <w:rFonts w:hint="eastAsia"/>
                      <w:color w:val="auto"/>
                      <w:sz w:val="18"/>
                      <w:szCs w:val="18"/>
                      <w:highlight w:val="none"/>
                    </w:rPr>
                    <w:t>标立方米/吨-原料</w:t>
                  </w:r>
                </w:p>
              </w:tc>
              <w:tc>
                <w:tcPr>
                  <w:tcW w:w="1418" w:type="dxa"/>
                  <w:tcBorders>
                    <w:tl2br w:val="nil"/>
                    <w:tr2bl w:val="nil"/>
                  </w:tcBorders>
                  <w:noWrap w:val="0"/>
                  <w:vAlign w:val="center"/>
                </w:tcPr>
                <w:p>
                  <w:pPr>
                    <w:pStyle w:val="15"/>
                    <w:spacing w:line="240" w:lineRule="auto"/>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8000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1095" w:type="dxa"/>
                  <w:vMerge w:val="continue"/>
                  <w:tcBorders>
                    <w:tl2br w:val="nil"/>
                    <w:tr2bl w:val="nil"/>
                  </w:tcBorders>
                  <w:noWrap w:val="0"/>
                  <w:vAlign w:val="center"/>
                </w:tcPr>
                <w:p>
                  <w:pPr>
                    <w:pStyle w:val="15"/>
                    <w:spacing w:line="240" w:lineRule="auto"/>
                    <w:ind w:left="0" w:leftChars="0" w:firstLine="0" w:firstLineChars="0"/>
                    <w:jc w:val="center"/>
                    <w:rPr>
                      <w:color w:val="auto"/>
                      <w:sz w:val="18"/>
                      <w:szCs w:val="18"/>
                      <w:highlight w:val="none"/>
                    </w:rPr>
                  </w:pPr>
                </w:p>
              </w:tc>
              <w:tc>
                <w:tcPr>
                  <w:tcW w:w="1199" w:type="dxa"/>
                  <w:vMerge w:val="continue"/>
                  <w:tcBorders>
                    <w:tl2br w:val="nil"/>
                    <w:tr2bl w:val="nil"/>
                  </w:tcBorders>
                  <w:noWrap w:val="0"/>
                  <w:vAlign w:val="center"/>
                </w:tcPr>
                <w:p>
                  <w:pPr>
                    <w:pStyle w:val="15"/>
                    <w:spacing w:line="240" w:lineRule="auto"/>
                    <w:ind w:left="0" w:leftChars="0" w:firstLine="0" w:firstLineChars="0"/>
                    <w:jc w:val="center"/>
                    <w:rPr>
                      <w:rFonts w:hint="eastAsia"/>
                      <w:color w:val="auto"/>
                      <w:sz w:val="18"/>
                      <w:szCs w:val="18"/>
                      <w:highlight w:val="none"/>
                    </w:rPr>
                  </w:pPr>
                </w:p>
              </w:tc>
              <w:tc>
                <w:tcPr>
                  <w:tcW w:w="1803" w:type="dxa"/>
                  <w:tcBorders>
                    <w:tl2br w:val="nil"/>
                    <w:tr2bl w:val="nil"/>
                  </w:tcBorders>
                  <w:noWrap w:val="0"/>
                  <w:vAlign w:val="center"/>
                </w:tcPr>
                <w:p>
                  <w:pPr>
                    <w:pStyle w:val="15"/>
                    <w:spacing w:line="240" w:lineRule="auto"/>
                    <w:ind w:left="0" w:leftChars="0" w:firstLine="0" w:firstLineChars="0"/>
                    <w:jc w:val="center"/>
                    <w:rPr>
                      <w:color w:val="auto"/>
                      <w:sz w:val="18"/>
                      <w:szCs w:val="18"/>
                      <w:highlight w:val="none"/>
                    </w:rPr>
                  </w:pPr>
                  <w:r>
                    <w:rPr>
                      <w:rFonts w:hint="eastAsia"/>
                      <w:color w:val="auto"/>
                      <w:sz w:val="18"/>
                      <w:szCs w:val="18"/>
                      <w:highlight w:val="none"/>
                    </w:rPr>
                    <w:t>二氧化硫</w:t>
                  </w:r>
                </w:p>
              </w:tc>
              <w:tc>
                <w:tcPr>
                  <w:tcW w:w="2583" w:type="dxa"/>
                  <w:tcBorders>
                    <w:tl2br w:val="nil"/>
                    <w:tr2bl w:val="nil"/>
                  </w:tcBorders>
                  <w:noWrap w:val="0"/>
                  <w:vAlign w:val="center"/>
                </w:tcPr>
                <w:p>
                  <w:pPr>
                    <w:pStyle w:val="30"/>
                    <w:tabs>
                      <w:tab w:val="center" w:pos="4252"/>
                      <w:tab w:val="left" w:pos="7065"/>
                    </w:tabs>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 xml:space="preserve">千克/吨-原料 </w:t>
                  </w:r>
                </w:p>
              </w:tc>
              <w:tc>
                <w:tcPr>
                  <w:tcW w:w="1418" w:type="dxa"/>
                  <w:tcBorders>
                    <w:tl2br w:val="nil"/>
                    <w:tr2bl w:val="nil"/>
                  </w:tcBorders>
                  <w:noWrap w:val="0"/>
                  <w:vAlign w:val="center"/>
                </w:tcPr>
                <w:p>
                  <w:pPr>
                    <w:pStyle w:val="15"/>
                    <w:spacing w:line="240" w:lineRule="auto"/>
                    <w:ind w:left="0" w:leftChars="0" w:firstLine="0" w:firstLineChars="0"/>
                    <w:jc w:val="center"/>
                    <w:rPr>
                      <w:color w:val="auto"/>
                      <w:sz w:val="18"/>
                      <w:szCs w:val="18"/>
                      <w:highlight w:val="none"/>
                    </w:rPr>
                  </w:pPr>
                  <w:r>
                    <w:rPr>
                      <w:rFonts w:hint="eastAsia"/>
                      <w:color w:val="auto"/>
                      <w:sz w:val="18"/>
                      <w:szCs w:val="18"/>
                      <w:highlight w:val="none"/>
                      <w:lang w:val="en-US" w:eastAsia="zh-CN"/>
                    </w:rPr>
                    <w:t>7</w:t>
                  </w:r>
                  <w:r>
                    <w:rPr>
                      <w:rFonts w:hint="eastAsia"/>
                      <w:color w:val="auto"/>
                      <w:sz w:val="18"/>
                      <w:szCs w:val="18"/>
                      <w:highlight w:val="none"/>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1095" w:type="dxa"/>
                  <w:vMerge w:val="continue"/>
                  <w:tcBorders>
                    <w:tl2br w:val="nil"/>
                    <w:tr2bl w:val="nil"/>
                  </w:tcBorders>
                  <w:noWrap w:val="0"/>
                  <w:vAlign w:val="center"/>
                </w:tcPr>
                <w:p>
                  <w:pPr>
                    <w:pStyle w:val="15"/>
                    <w:spacing w:line="240" w:lineRule="auto"/>
                    <w:ind w:left="0" w:leftChars="0" w:firstLine="0" w:firstLineChars="0"/>
                    <w:jc w:val="center"/>
                    <w:rPr>
                      <w:color w:val="auto"/>
                      <w:sz w:val="18"/>
                      <w:szCs w:val="18"/>
                      <w:highlight w:val="none"/>
                    </w:rPr>
                  </w:pPr>
                </w:p>
              </w:tc>
              <w:tc>
                <w:tcPr>
                  <w:tcW w:w="1199" w:type="dxa"/>
                  <w:vMerge w:val="continue"/>
                  <w:tcBorders>
                    <w:tl2br w:val="nil"/>
                    <w:tr2bl w:val="nil"/>
                  </w:tcBorders>
                  <w:noWrap w:val="0"/>
                  <w:vAlign w:val="center"/>
                </w:tcPr>
                <w:p>
                  <w:pPr>
                    <w:pStyle w:val="15"/>
                    <w:spacing w:line="240" w:lineRule="auto"/>
                    <w:ind w:left="0" w:leftChars="0" w:firstLine="0" w:firstLineChars="0"/>
                    <w:jc w:val="center"/>
                    <w:rPr>
                      <w:rFonts w:hint="eastAsia"/>
                      <w:color w:val="auto"/>
                      <w:sz w:val="18"/>
                      <w:szCs w:val="18"/>
                      <w:highlight w:val="none"/>
                    </w:rPr>
                  </w:pPr>
                </w:p>
              </w:tc>
              <w:tc>
                <w:tcPr>
                  <w:tcW w:w="1803" w:type="dxa"/>
                  <w:tcBorders>
                    <w:tl2br w:val="nil"/>
                    <w:tr2bl w:val="nil"/>
                  </w:tcBorders>
                  <w:noWrap w:val="0"/>
                  <w:vAlign w:val="center"/>
                </w:tcPr>
                <w:p>
                  <w:pPr>
                    <w:pStyle w:val="15"/>
                    <w:spacing w:line="240" w:lineRule="auto"/>
                    <w:ind w:left="0" w:leftChars="0" w:firstLine="0" w:firstLineChars="0"/>
                    <w:jc w:val="center"/>
                    <w:rPr>
                      <w:color w:val="auto"/>
                      <w:sz w:val="18"/>
                      <w:szCs w:val="18"/>
                      <w:highlight w:val="none"/>
                    </w:rPr>
                  </w:pPr>
                  <w:r>
                    <w:rPr>
                      <w:rFonts w:hint="eastAsia"/>
                      <w:color w:val="auto"/>
                      <w:sz w:val="18"/>
                      <w:szCs w:val="18"/>
                      <w:highlight w:val="none"/>
                    </w:rPr>
                    <w:t>烟尘</w:t>
                  </w:r>
                </w:p>
              </w:tc>
              <w:tc>
                <w:tcPr>
                  <w:tcW w:w="2583" w:type="dxa"/>
                  <w:tcBorders>
                    <w:tl2br w:val="nil"/>
                    <w:tr2bl w:val="nil"/>
                  </w:tcBorders>
                  <w:noWrap w:val="0"/>
                  <w:vAlign w:val="center"/>
                </w:tcPr>
                <w:p>
                  <w:pPr>
                    <w:pStyle w:val="30"/>
                    <w:tabs>
                      <w:tab w:val="center" w:pos="4252"/>
                      <w:tab w:val="left" w:pos="7065"/>
                    </w:tabs>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 xml:space="preserve">千克/吨-原料 </w:t>
                  </w:r>
                </w:p>
              </w:tc>
              <w:tc>
                <w:tcPr>
                  <w:tcW w:w="1418" w:type="dxa"/>
                  <w:tcBorders>
                    <w:tl2br w:val="nil"/>
                    <w:tr2bl w:val="nil"/>
                  </w:tcBorders>
                  <w:noWrap w:val="0"/>
                  <w:vAlign w:val="center"/>
                </w:tcPr>
                <w:p>
                  <w:pPr>
                    <w:pStyle w:val="15"/>
                    <w:spacing w:line="240" w:lineRule="auto"/>
                    <w:ind w:left="0" w:leftChars="0" w:firstLine="0" w:firstLineChars="0"/>
                    <w:jc w:val="center"/>
                    <w:rPr>
                      <w:color w:val="auto"/>
                      <w:sz w:val="18"/>
                      <w:szCs w:val="18"/>
                      <w:highlight w:val="none"/>
                    </w:rPr>
                  </w:pPr>
                  <w:r>
                    <w:rPr>
                      <w:rFonts w:hint="eastAsia"/>
                      <w:color w:val="auto"/>
                      <w:sz w:val="18"/>
                      <w:szCs w:val="18"/>
                      <w:highlight w:val="none"/>
                      <w:lang w:val="en-US" w:eastAsia="zh-CN"/>
                    </w:rPr>
                    <w:t>0.01</w:t>
                  </w:r>
                  <w:r>
                    <w:rPr>
                      <w:rFonts w:hint="eastAsia"/>
                      <w:color w:val="auto"/>
                      <w:sz w:val="18"/>
                      <w:szCs w:val="18"/>
                      <w:highlight w:val="none"/>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095" w:type="dxa"/>
                  <w:vMerge w:val="continue"/>
                  <w:tcBorders>
                    <w:tl2br w:val="nil"/>
                    <w:tr2bl w:val="nil"/>
                  </w:tcBorders>
                  <w:noWrap w:val="0"/>
                  <w:vAlign w:val="center"/>
                </w:tcPr>
                <w:p>
                  <w:pPr>
                    <w:pStyle w:val="15"/>
                    <w:spacing w:line="240" w:lineRule="auto"/>
                    <w:ind w:left="0" w:leftChars="0" w:firstLine="0" w:firstLineChars="0"/>
                    <w:jc w:val="center"/>
                    <w:rPr>
                      <w:color w:val="auto"/>
                      <w:sz w:val="18"/>
                      <w:szCs w:val="18"/>
                      <w:highlight w:val="none"/>
                    </w:rPr>
                  </w:pPr>
                </w:p>
              </w:tc>
              <w:tc>
                <w:tcPr>
                  <w:tcW w:w="1199" w:type="dxa"/>
                  <w:vMerge w:val="continue"/>
                  <w:tcBorders>
                    <w:tl2br w:val="nil"/>
                    <w:tr2bl w:val="nil"/>
                  </w:tcBorders>
                  <w:noWrap w:val="0"/>
                  <w:vAlign w:val="center"/>
                </w:tcPr>
                <w:p>
                  <w:pPr>
                    <w:pStyle w:val="15"/>
                    <w:spacing w:line="240" w:lineRule="auto"/>
                    <w:ind w:left="0" w:leftChars="0" w:firstLine="0" w:firstLineChars="0"/>
                    <w:jc w:val="center"/>
                    <w:rPr>
                      <w:rFonts w:hint="eastAsia"/>
                      <w:color w:val="auto"/>
                      <w:sz w:val="18"/>
                      <w:szCs w:val="18"/>
                      <w:highlight w:val="none"/>
                    </w:rPr>
                  </w:pPr>
                </w:p>
              </w:tc>
              <w:tc>
                <w:tcPr>
                  <w:tcW w:w="1803" w:type="dxa"/>
                  <w:tcBorders>
                    <w:tl2br w:val="nil"/>
                    <w:tr2bl w:val="nil"/>
                  </w:tcBorders>
                  <w:noWrap w:val="0"/>
                  <w:vAlign w:val="center"/>
                </w:tcPr>
                <w:p>
                  <w:pPr>
                    <w:pStyle w:val="15"/>
                    <w:spacing w:line="240" w:lineRule="auto"/>
                    <w:ind w:left="0" w:leftChars="0" w:firstLine="0" w:firstLineChars="0"/>
                    <w:jc w:val="center"/>
                    <w:rPr>
                      <w:color w:val="auto"/>
                      <w:sz w:val="18"/>
                      <w:szCs w:val="18"/>
                      <w:highlight w:val="none"/>
                    </w:rPr>
                  </w:pPr>
                  <w:r>
                    <w:rPr>
                      <w:rFonts w:hint="eastAsia"/>
                      <w:color w:val="auto"/>
                      <w:sz w:val="18"/>
                      <w:szCs w:val="18"/>
                      <w:highlight w:val="none"/>
                    </w:rPr>
                    <w:t>氮氧化物</w:t>
                  </w:r>
                </w:p>
              </w:tc>
              <w:tc>
                <w:tcPr>
                  <w:tcW w:w="2583" w:type="dxa"/>
                  <w:tcBorders>
                    <w:tl2br w:val="nil"/>
                    <w:tr2bl w:val="nil"/>
                  </w:tcBorders>
                  <w:noWrap w:val="0"/>
                  <w:vAlign w:val="center"/>
                </w:tcPr>
                <w:p>
                  <w:pPr>
                    <w:pStyle w:val="30"/>
                    <w:tabs>
                      <w:tab w:val="center" w:pos="4252"/>
                      <w:tab w:val="left" w:pos="7065"/>
                    </w:tabs>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 xml:space="preserve">千克/吨-原料 </w:t>
                  </w:r>
                </w:p>
              </w:tc>
              <w:tc>
                <w:tcPr>
                  <w:tcW w:w="1418" w:type="dxa"/>
                  <w:tcBorders>
                    <w:tl2br w:val="nil"/>
                    <w:tr2bl w:val="nil"/>
                  </w:tcBorders>
                  <w:noWrap w:val="0"/>
                  <w:vAlign w:val="center"/>
                </w:tcPr>
                <w:p>
                  <w:pPr>
                    <w:pStyle w:val="15"/>
                    <w:spacing w:line="240" w:lineRule="auto"/>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0.5</w:t>
                  </w:r>
                </w:p>
              </w:tc>
            </w:tr>
          </w:tbl>
          <w:p>
            <w:pPr>
              <w:adjustRightInd w:val="0"/>
              <w:snapToGrid w:val="0"/>
              <w:spacing w:line="360" w:lineRule="auto"/>
              <w:ind w:firstLine="560"/>
              <w:rPr>
                <w:rFonts w:hint="eastAsia"/>
                <w:color w:val="auto"/>
                <w:sz w:val="15"/>
                <w:szCs w:val="15"/>
                <w:highlight w:val="none"/>
              </w:rPr>
            </w:pPr>
            <w:r>
              <w:rPr>
                <w:rFonts w:hint="eastAsia"/>
                <w:color w:val="auto"/>
                <w:sz w:val="15"/>
                <w:szCs w:val="15"/>
                <w:highlight w:val="none"/>
              </w:rPr>
              <w:t>注：1、产污系数表中二氧化硫的产污系数是以含硫量(S%)的形式表示的，其中含硫量(S%)是指燃煤收到基硫分含量，以质量百分数的形式表示。例如燃料中含硫量(S%)为3%，则S=3。烟尘的产污系数是以含灰量(A%)的形式表示的，其中含灰量(A%)是指燃煤收到基灰分含量，以质量百分数的形式表示。例如燃料中灰分含量为15%，则A＝15；</w:t>
            </w:r>
          </w:p>
          <w:p>
            <w:pPr>
              <w:keepNext w:val="0"/>
              <w:keepLines w:val="0"/>
              <w:pageBreakBefore w:val="0"/>
              <w:widowControl w:val="0"/>
              <w:shd w:val="clear" w:color="auto" w:fill="auto"/>
              <w:tabs>
                <w:tab w:val="center" w:pos="4198"/>
              </w:tabs>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b w:val="0"/>
                <w:bCs w:val="0"/>
                <w:color w:val="auto"/>
                <w:kern w:val="44"/>
                <w:sz w:val="24"/>
                <w:szCs w:val="24"/>
                <w:highlight w:val="none"/>
                <w:lang w:val="en-US" w:eastAsia="zh-CN" w:bidi="ar-SA"/>
              </w:rPr>
            </w:pPr>
            <w:r>
              <w:rPr>
                <w:rFonts w:hint="default" w:ascii="Times New Roman" w:hAnsi="Times New Roman" w:eastAsia="宋体" w:cs="Times New Roman"/>
                <w:b w:val="0"/>
                <w:bCs w:val="0"/>
                <w:color w:val="auto"/>
                <w:kern w:val="44"/>
                <w:sz w:val="24"/>
                <w:szCs w:val="24"/>
                <w:highlight w:val="none"/>
                <w:lang w:val="en-US" w:eastAsia="zh-CN" w:bidi="ar-SA"/>
              </w:rPr>
              <w:t>3.现有工程噪声污染源现状</w:t>
            </w:r>
            <w:r>
              <w:rPr>
                <w:rFonts w:hint="eastAsia" w:ascii="Times New Roman" w:hAnsi="Times New Roman" w:eastAsia="宋体" w:cs="Times New Roman"/>
                <w:b w:val="0"/>
                <w:bCs w:val="0"/>
                <w:color w:val="auto"/>
                <w:kern w:val="44"/>
                <w:sz w:val="24"/>
                <w:szCs w:val="24"/>
                <w:highlight w:val="none"/>
                <w:lang w:val="en-US" w:eastAsia="zh-CN" w:bidi="ar-SA"/>
              </w:rPr>
              <w:tab/>
            </w:r>
          </w:p>
          <w:p>
            <w:pPr>
              <w:shd w:val="clear" w:color="auto" w:fill="auto"/>
              <w:spacing w:line="500" w:lineRule="exact"/>
              <w:ind w:firstLine="480" w:firstLineChars="200"/>
              <w:rPr>
                <w:rFonts w:hint="default" w:ascii="Times New Roman" w:hAnsi="Times New Roman" w:cs="Times New Roman"/>
                <w:bCs/>
                <w:color w:val="auto"/>
                <w:sz w:val="24"/>
                <w:szCs w:val="24"/>
                <w:highlight w:val="none"/>
              </w:rPr>
            </w:pPr>
            <w:r>
              <w:rPr>
                <w:rFonts w:hint="eastAsia" w:cs="Times New Roman"/>
                <w:b w:val="0"/>
                <w:bCs w:val="0"/>
                <w:color w:val="auto"/>
                <w:kern w:val="44"/>
                <w:sz w:val="24"/>
                <w:szCs w:val="24"/>
                <w:highlight w:val="none"/>
                <w:lang w:val="en-US" w:eastAsia="zh-CN" w:bidi="ar-SA"/>
              </w:rPr>
              <w:t>根据现有工程验收检测报告中的数据可知（检测时间为2021年10月，至今未超过5年，因此数据可用）</w:t>
            </w:r>
            <w:r>
              <w:rPr>
                <w:rFonts w:hint="default" w:ascii="Times New Roman" w:hAnsi="Times New Roman" w:cs="Times New Roman"/>
                <w:color w:val="auto"/>
                <w:sz w:val="24"/>
                <w:szCs w:val="24"/>
                <w:highlight w:val="none"/>
              </w:rPr>
              <w:t>，验收监测期间，厂界昼间监测结果为52.0~54.6dB（A），夜间噪声值监测结果为41.3~42.9dB（A），符合《工业企业厂界环境噪声排放标准》（GB12348-2008）</w:t>
            </w:r>
            <w:r>
              <w:rPr>
                <w:rFonts w:hint="eastAsia"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类</w:t>
            </w:r>
            <w:r>
              <w:rPr>
                <w:rFonts w:hint="eastAsia" w:cs="Times New Roman"/>
                <w:color w:val="auto"/>
                <w:sz w:val="24"/>
                <w:szCs w:val="24"/>
                <w:highlight w:val="none"/>
                <w:lang w:val="en-US" w:eastAsia="zh-CN"/>
              </w:rPr>
              <w:t>及4类</w:t>
            </w:r>
            <w:r>
              <w:rPr>
                <w:rFonts w:hint="default" w:ascii="Times New Roman" w:hAnsi="Times New Roman" w:cs="Times New Roman"/>
                <w:color w:val="auto"/>
                <w:sz w:val="24"/>
                <w:szCs w:val="24"/>
                <w:highlight w:val="none"/>
              </w:rPr>
              <w:t>区标准限值的要求</w:t>
            </w:r>
            <w:r>
              <w:rPr>
                <w:rFonts w:hint="default" w:ascii="Times New Roman" w:hAnsi="Times New Roman" w:eastAsia="宋体" w:cs="Times New Roman"/>
                <w:color w:val="auto"/>
                <w:sz w:val="24"/>
                <w:szCs w:val="24"/>
                <w:highlight w:val="none"/>
              </w:rPr>
              <w:t>。</w:t>
            </w:r>
          </w:p>
          <w:p>
            <w:pPr>
              <w:keepNext w:val="0"/>
              <w:keepLines w:val="0"/>
              <w:pageBreakBefore w:val="0"/>
              <w:widowControl w:val="0"/>
              <w:shd w:val="clear" w:color="auto" w:fill="auto"/>
              <w:tabs>
                <w:tab w:val="left" w:pos="6480"/>
              </w:tabs>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4.现有工程固体废物污染源现状</w:t>
            </w:r>
          </w:p>
          <w:p>
            <w:pPr>
              <w:shd w:val="clear" w:color="auto" w:fill="auto"/>
              <w:spacing w:line="500" w:lineRule="exact"/>
              <w:ind w:firstLine="480" w:firstLineChars="200"/>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项目在实际生产过程中产生的主要固体废物为栅渣、沉砂、办公生活垃圾。针对以上各类固体废弃物，污水处理厂将栅渣、沉砂与办公生活垃圾交由生活垃圾填埋场进行无害化处理；剩余污泥采用带式脱水机脱水后，外运虎林市污泥处理场进行深度处理。</w:t>
            </w:r>
          </w:p>
          <w:p>
            <w:pPr>
              <w:keepNext w:val="0"/>
              <w:keepLines w:val="0"/>
              <w:pageBreakBefore w:val="0"/>
              <w:widowControl w:val="0"/>
              <w:shd w:val="clear" w:color="auto" w:fill="auto"/>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、现有工程排放总量</w:t>
            </w:r>
          </w:p>
          <w:p>
            <w:pPr>
              <w:keepNext w:val="0"/>
              <w:keepLines w:val="0"/>
              <w:pageBreakBefore w:val="0"/>
              <w:widowControl w:val="0"/>
              <w:shd w:val="clear" w:color="auto" w:fill="auto"/>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w:t>
            </w:r>
            <w:r>
              <w:rPr>
                <w:rFonts w:hint="default" w:ascii="Times New Roman" w:hAnsi="Times New Roman" w:eastAsia="宋体" w:cs="Times New Roman"/>
                <w:color w:val="auto"/>
                <w:sz w:val="24"/>
                <w:szCs w:val="24"/>
                <w:highlight w:val="none"/>
                <w:lang w:val="en-US" w:eastAsia="zh-CN"/>
              </w:rPr>
              <w:t>现有工程环评文件可知，现有工程总量指标如下</w:t>
            </w:r>
          </w:p>
          <w:p>
            <w:pPr>
              <w:keepNext w:val="0"/>
              <w:keepLines w:val="0"/>
              <w:pageBreakBefore w:val="0"/>
              <w:widowControl w:val="0"/>
              <w:tabs>
                <w:tab w:val="left" w:pos="750"/>
              </w:tabs>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烟尘：</w:t>
            </w:r>
            <w:r>
              <w:rPr>
                <w:rFonts w:hint="eastAsia" w:cs="Times New Roman"/>
                <w:color w:val="auto"/>
                <w:sz w:val="24"/>
                <w:szCs w:val="24"/>
                <w:highlight w:val="none"/>
                <w:lang w:val="en-US" w:eastAsia="zh-CN"/>
              </w:rPr>
              <w:t>0.5</w:t>
            </w:r>
            <w:r>
              <w:rPr>
                <w:rFonts w:hint="default" w:ascii="Times New Roman" w:hAnsi="Times New Roman" w:eastAsia="宋体" w:cs="Times New Roman"/>
                <w:color w:val="auto"/>
                <w:sz w:val="24"/>
                <w:szCs w:val="24"/>
                <w:highlight w:val="none"/>
              </w:rPr>
              <w:t>t/a</w:t>
            </w:r>
          </w:p>
          <w:p>
            <w:pPr>
              <w:keepNext w:val="0"/>
              <w:keepLines w:val="0"/>
              <w:pageBreakBefore w:val="0"/>
              <w:widowControl w:val="0"/>
              <w:tabs>
                <w:tab w:val="left" w:pos="750"/>
              </w:tabs>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0.6</w:t>
            </w:r>
            <w:r>
              <w:rPr>
                <w:rFonts w:hint="default" w:ascii="Times New Roman" w:hAnsi="Times New Roman" w:eastAsia="宋体" w:cs="Times New Roman"/>
                <w:color w:val="auto"/>
                <w:sz w:val="24"/>
                <w:szCs w:val="24"/>
                <w:highlight w:val="none"/>
              </w:rPr>
              <w:t>t/a</w:t>
            </w:r>
          </w:p>
          <w:p>
            <w:pPr>
              <w:keepNext w:val="0"/>
              <w:keepLines w:val="0"/>
              <w:pageBreakBefore w:val="0"/>
              <w:widowControl w:val="0"/>
              <w:tabs>
                <w:tab w:val="left" w:pos="750"/>
              </w:tabs>
              <w:kinsoku/>
              <w:wordWrap/>
              <w:overflowPunct/>
              <w:topLinePunct w:val="0"/>
              <w:autoSpaceDE/>
              <w:autoSpaceDN/>
              <w:bidi w:val="0"/>
              <w:adjustRightInd w:val="0"/>
              <w:snapToGrid w:val="0"/>
              <w:spacing w:line="500" w:lineRule="exact"/>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NO</w:t>
            </w:r>
            <w:r>
              <w:rPr>
                <w:rFonts w:hint="default" w:ascii="Times New Roman" w:hAnsi="Times New Roman" w:eastAsia="宋体" w:cs="Times New Roman"/>
                <w:color w:val="auto"/>
                <w:sz w:val="24"/>
                <w:szCs w:val="24"/>
                <w:highlight w:val="none"/>
                <w:vertAlign w:val="subscript"/>
              </w:rPr>
              <w:t>x</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1.27</w:t>
            </w:r>
            <w:r>
              <w:rPr>
                <w:rFonts w:hint="default" w:ascii="Times New Roman" w:hAnsi="Times New Roman" w:eastAsia="宋体" w:cs="Times New Roman"/>
                <w:color w:val="auto"/>
                <w:sz w:val="24"/>
                <w:szCs w:val="24"/>
                <w:highlight w:val="none"/>
              </w:rPr>
              <w:t>t/a</w:t>
            </w:r>
          </w:p>
          <w:p>
            <w:pPr>
              <w:keepNext w:val="0"/>
              <w:keepLines w:val="0"/>
              <w:pageBreakBefore w:val="0"/>
              <w:widowControl w:val="0"/>
              <w:shd w:val="clear" w:color="auto" w:fill="auto"/>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val="en-US" w:eastAsia="zh-CN"/>
              </w:rPr>
              <w:t>、“以新带老”措施</w:t>
            </w:r>
          </w:p>
          <w:p>
            <w:pPr>
              <w:pStyle w:val="21"/>
              <w:keepNext w:val="0"/>
              <w:keepLines w:val="0"/>
              <w:pageBreakBefore w:val="0"/>
              <w:widowControl w:val="0"/>
              <w:shd w:val="clear" w:color="auto" w:fill="auto"/>
              <w:kinsoku/>
              <w:wordWrap/>
              <w:overflowPunct/>
              <w:topLinePunct w:val="0"/>
              <w:autoSpaceDE/>
              <w:autoSpaceDN/>
              <w:bidi w:val="0"/>
              <w:adjustRightInd/>
              <w:snapToGrid/>
              <w:spacing w:before="0" w:after="0" w:line="500" w:lineRule="exact"/>
              <w:ind w:left="0" w:leftChars="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经现场勘察与监测，与本项目有关的主要环境问题及整改措施如下：</w:t>
            </w:r>
          </w:p>
          <w:p>
            <w:pPr>
              <w:pStyle w:val="75"/>
              <w:keepNext w:val="0"/>
              <w:keepLines w:val="0"/>
              <w:pageBreakBefore w:val="0"/>
              <w:widowControl w:val="0"/>
              <w:shd w:val="clear" w:color="auto" w:fill="auto"/>
              <w:kinsoku/>
              <w:wordWrap/>
              <w:overflowPunct/>
              <w:topLinePunct w:val="0"/>
              <w:autoSpaceDE/>
              <w:autoSpaceDN/>
              <w:bidi w:val="0"/>
              <w:snapToGrid/>
              <w:spacing w:beforeLines="0" w:afterLines="0" w:line="500" w:lineRule="exact"/>
              <w:textAlignment w:val="auto"/>
              <w:rPr>
                <w:rFonts w:hint="eastAsia"/>
                <w:color w:val="auto"/>
                <w:sz w:val="24"/>
                <w:szCs w:val="20"/>
                <w:highlight w:val="none"/>
                <w:lang w:val="en-US" w:eastAsia="zh-CN"/>
              </w:rPr>
            </w:pPr>
            <w:r>
              <w:rPr>
                <w:rFonts w:hint="eastAsia"/>
                <w:color w:val="auto"/>
                <w:sz w:val="24"/>
                <w:szCs w:val="20"/>
                <w:highlight w:val="none"/>
                <w:lang w:val="en-US" w:eastAsia="zh-CN"/>
              </w:rPr>
              <w:t>表2-10与本项目有关的主要环境问题及整改措施一览表</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4"/>
              <w:gridCol w:w="3500"/>
              <w:gridCol w:w="37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665" w:type="pct"/>
                  <w:tcBorders>
                    <w:tl2br w:val="nil"/>
                    <w:tr2bl w:val="nil"/>
                  </w:tcBorders>
                  <w:noWrap w:val="0"/>
                  <w:vAlign w:val="center"/>
                </w:tcPr>
                <w:p>
                  <w:pPr>
                    <w:pStyle w:val="47"/>
                    <w:shd w:val="clear" w:color="auto" w:fill="auto"/>
                    <w:bidi w:val="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序号</w:t>
                  </w:r>
                </w:p>
              </w:tc>
              <w:tc>
                <w:tcPr>
                  <w:tcW w:w="2089" w:type="pct"/>
                  <w:tcBorders>
                    <w:tl2br w:val="nil"/>
                    <w:tr2bl w:val="nil"/>
                  </w:tcBorders>
                  <w:noWrap w:val="0"/>
                  <w:vAlign w:val="center"/>
                </w:tcPr>
                <w:p>
                  <w:pPr>
                    <w:pStyle w:val="47"/>
                    <w:shd w:val="clear" w:color="auto" w:fill="auto"/>
                    <w:bidi w:val="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主要环境问题</w:t>
                  </w:r>
                </w:p>
              </w:tc>
              <w:tc>
                <w:tcPr>
                  <w:tcW w:w="2245" w:type="pct"/>
                  <w:tcBorders>
                    <w:tl2br w:val="nil"/>
                    <w:tr2bl w:val="nil"/>
                  </w:tcBorders>
                  <w:noWrap w:val="0"/>
                  <w:vAlign w:val="center"/>
                </w:tcPr>
                <w:p>
                  <w:pPr>
                    <w:pStyle w:val="47"/>
                    <w:shd w:val="clear" w:color="auto" w:fill="auto"/>
                    <w:bidi w:val="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“以新带老”措施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5" w:type="pct"/>
                  <w:tcBorders>
                    <w:tl2br w:val="nil"/>
                    <w:tr2bl w:val="nil"/>
                  </w:tcBorders>
                  <w:noWrap w:val="0"/>
                  <w:vAlign w:val="center"/>
                </w:tcPr>
                <w:p>
                  <w:pPr>
                    <w:pStyle w:val="47"/>
                    <w:shd w:val="clear" w:color="auto" w:fill="auto"/>
                    <w:bidi w:val="0"/>
                    <w:ind w:left="0" w:leftChars="0" w:right="0" w:rightChars="0" w:firstLine="0" w:firstLineChars="0"/>
                    <w:jc w:val="center"/>
                    <w:rPr>
                      <w:rFonts w:hint="default" w:ascii="Times New Roman" w:hAnsi="Times New Roman" w:eastAsia="宋体" w:cs="Times New Roman"/>
                      <w:color w:val="auto"/>
                      <w:kern w:val="0"/>
                      <w:sz w:val="21"/>
                      <w:szCs w:val="20"/>
                      <w:highlight w:val="none"/>
                      <w:lang w:val="en-US" w:eastAsia="zh-CN" w:bidi="ar"/>
                    </w:rPr>
                  </w:pPr>
                  <w:r>
                    <w:rPr>
                      <w:rFonts w:hint="eastAsia" w:ascii="Times New Roman" w:hAnsi="Times New Roman" w:eastAsia="宋体" w:cs="Times New Roman"/>
                      <w:color w:val="auto"/>
                      <w:kern w:val="0"/>
                      <w:sz w:val="21"/>
                      <w:szCs w:val="20"/>
                      <w:highlight w:val="none"/>
                      <w:lang w:val="en-US" w:eastAsia="zh-CN" w:bidi="ar"/>
                    </w:rPr>
                    <w:t>1</w:t>
                  </w:r>
                </w:p>
              </w:tc>
              <w:tc>
                <w:tcPr>
                  <w:tcW w:w="2089" w:type="pct"/>
                  <w:tcBorders>
                    <w:tl2br w:val="nil"/>
                    <w:tr2bl w:val="nil"/>
                  </w:tcBorders>
                  <w:noWrap w:val="0"/>
                  <w:vAlign w:val="center"/>
                </w:tcPr>
                <w:p>
                  <w:pPr>
                    <w:pStyle w:val="47"/>
                    <w:shd w:val="clear" w:color="auto" w:fill="auto"/>
                    <w:bidi w:val="0"/>
                    <w:ind w:left="0" w:leftChars="0" w:right="0" w:rightChars="0" w:firstLine="0" w:firstLineChars="0"/>
                    <w:jc w:val="center"/>
                    <w:rPr>
                      <w:rFonts w:hint="default" w:ascii="Times New Roman" w:hAnsi="Times New Roman" w:eastAsia="宋体" w:cs="Times New Roman"/>
                      <w:color w:val="auto"/>
                      <w:kern w:val="0"/>
                      <w:sz w:val="21"/>
                      <w:szCs w:val="20"/>
                      <w:highlight w:val="none"/>
                      <w:lang w:val="en-US" w:eastAsia="zh-CN" w:bidi="ar"/>
                    </w:rPr>
                  </w:pPr>
                  <w:r>
                    <w:rPr>
                      <w:rFonts w:hint="default" w:ascii="Times New Roman" w:hAnsi="Times New Roman" w:eastAsia="宋体" w:cs="Times New Roman"/>
                      <w:color w:val="auto"/>
                      <w:kern w:val="0"/>
                      <w:sz w:val="21"/>
                      <w:szCs w:val="20"/>
                      <w:highlight w:val="none"/>
                      <w:lang w:val="en-US" w:eastAsia="zh-CN" w:bidi="ar"/>
                    </w:rPr>
                    <w:t>供暖锅炉燃烧型煤，国务院出台了《大气污染防治行动计划》（国发〔2013〕37号）（简称气十条）。要求“全面整治燃煤小锅炉，加快推进集中供热、“煤改气”、“煤改电”工程建设，地级及以上城市建成区基本淘汰每小时10蒸吨及以下的燃煤锅炉，禁止新建每小时20蒸吨以下的燃煤锅炉”，因此</w:t>
                  </w:r>
                  <w:r>
                    <w:rPr>
                      <w:rFonts w:hint="eastAsia" w:ascii="Times New Roman" w:hAnsi="Times New Roman" w:eastAsia="宋体" w:cs="Times New Roman"/>
                      <w:color w:val="auto"/>
                      <w:kern w:val="0"/>
                      <w:sz w:val="21"/>
                      <w:szCs w:val="20"/>
                      <w:highlight w:val="none"/>
                      <w:lang w:val="en-US" w:eastAsia="zh-CN" w:bidi="ar"/>
                    </w:rPr>
                    <w:t>现有</w:t>
                  </w:r>
                  <w:r>
                    <w:rPr>
                      <w:rFonts w:hint="default" w:ascii="Times New Roman" w:hAnsi="Times New Roman" w:eastAsia="宋体" w:cs="Times New Roman"/>
                      <w:color w:val="auto"/>
                      <w:kern w:val="0"/>
                      <w:sz w:val="21"/>
                      <w:szCs w:val="20"/>
                      <w:highlight w:val="none"/>
                      <w:lang w:val="en-US" w:eastAsia="zh-CN" w:bidi="ar"/>
                    </w:rPr>
                    <w:t>工程供热锅炉不符合以上要求。</w:t>
                  </w:r>
                </w:p>
              </w:tc>
              <w:tc>
                <w:tcPr>
                  <w:tcW w:w="2245" w:type="pct"/>
                  <w:vMerge w:val="restart"/>
                  <w:tcBorders>
                    <w:tl2br w:val="nil"/>
                    <w:tr2bl w:val="nil"/>
                  </w:tcBorders>
                  <w:noWrap w:val="0"/>
                  <w:vAlign w:val="center"/>
                </w:tcPr>
                <w:p>
                  <w:pPr>
                    <w:pStyle w:val="47"/>
                    <w:shd w:val="clear" w:color="auto" w:fill="auto"/>
                    <w:bidi w:val="0"/>
                    <w:ind w:left="0" w:leftChars="0" w:right="0" w:rightChars="0" w:firstLine="0" w:firstLineChars="0"/>
                    <w:jc w:val="center"/>
                    <w:rPr>
                      <w:rFonts w:hint="default" w:ascii="Times New Roman" w:hAnsi="Times New Roman" w:eastAsia="宋体" w:cs="Times New Roman"/>
                      <w:color w:val="auto"/>
                      <w:kern w:val="0"/>
                      <w:sz w:val="21"/>
                      <w:szCs w:val="20"/>
                      <w:highlight w:val="none"/>
                      <w:lang w:val="en-US" w:eastAsia="zh-CN" w:bidi="ar"/>
                    </w:rPr>
                  </w:pPr>
                  <w:r>
                    <w:rPr>
                      <w:rFonts w:hint="default" w:ascii="Times New Roman" w:hAnsi="Times New Roman" w:eastAsia="宋体" w:cs="Times New Roman"/>
                      <w:color w:val="auto"/>
                      <w:kern w:val="0"/>
                      <w:sz w:val="21"/>
                      <w:szCs w:val="20"/>
                      <w:highlight w:val="none"/>
                      <w:lang w:val="en-US" w:eastAsia="zh-CN" w:bidi="ar"/>
                    </w:rPr>
                    <w:t>本项目建设完成后，</w:t>
                  </w:r>
                  <w:r>
                    <w:rPr>
                      <w:rFonts w:hint="eastAsia" w:ascii="Times New Roman" w:hAnsi="Times New Roman" w:eastAsia="宋体" w:cs="Times New Roman"/>
                      <w:color w:val="auto"/>
                      <w:kern w:val="0"/>
                      <w:sz w:val="21"/>
                      <w:szCs w:val="20"/>
                      <w:highlight w:val="none"/>
                      <w:lang w:val="en-US" w:eastAsia="zh-CN" w:bidi="ar"/>
                    </w:rPr>
                    <w:t>拆除型煤锅炉，建设一台生物质锅炉，配套一套布袋除尘器，将现有工程烟囱加高至</w:t>
                  </w:r>
                  <w:r>
                    <w:rPr>
                      <w:rFonts w:hint="eastAsia" w:ascii="Times New Roman" w:cs="Times New Roman"/>
                      <w:color w:val="auto"/>
                      <w:kern w:val="0"/>
                      <w:sz w:val="21"/>
                      <w:szCs w:val="20"/>
                      <w:highlight w:val="none"/>
                      <w:lang w:val="en-US" w:eastAsia="zh-CN" w:bidi="ar"/>
                    </w:rPr>
                    <w:t>30</w:t>
                  </w:r>
                  <w:r>
                    <w:rPr>
                      <w:rFonts w:hint="eastAsia" w:ascii="Times New Roman" w:hAnsi="Times New Roman" w:eastAsia="宋体" w:cs="Times New Roman"/>
                      <w:color w:val="auto"/>
                      <w:kern w:val="0"/>
                      <w:sz w:val="21"/>
                      <w:szCs w:val="20"/>
                      <w:highlight w:val="none"/>
                      <w:lang w:val="en-US" w:eastAsia="zh-CN" w:bidi="ar"/>
                    </w:rPr>
                    <w:t>m，本项目建设完成后，该问题可得到解决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5" w:type="pct"/>
                  <w:tcBorders>
                    <w:tl2br w:val="nil"/>
                    <w:tr2bl w:val="nil"/>
                  </w:tcBorders>
                  <w:noWrap w:val="0"/>
                  <w:vAlign w:val="center"/>
                </w:tcPr>
                <w:p>
                  <w:pPr>
                    <w:pStyle w:val="47"/>
                    <w:shd w:val="clear" w:color="auto" w:fill="auto"/>
                    <w:bidi w:val="0"/>
                    <w:ind w:left="0" w:leftChars="0" w:right="0" w:rightChars="0" w:firstLine="0" w:firstLineChars="0"/>
                    <w:jc w:val="center"/>
                    <w:rPr>
                      <w:rFonts w:hint="eastAsia" w:ascii="Times New Roman" w:hAnsi="Times New Roman" w:eastAsia="宋体" w:cs="Times New Roman"/>
                      <w:color w:val="auto"/>
                      <w:kern w:val="0"/>
                      <w:sz w:val="21"/>
                      <w:szCs w:val="20"/>
                      <w:highlight w:val="none"/>
                      <w:lang w:val="en-US" w:eastAsia="zh-CN" w:bidi="ar"/>
                    </w:rPr>
                  </w:pPr>
                  <w:r>
                    <w:rPr>
                      <w:rFonts w:hint="eastAsia" w:ascii="Times New Roman" w:hAnsi="Times New Roman" w:eastAsia="宋体" w:cs="Times New Roman"/>
                      <w:color w:val="auto"/>
                      <w:kern w:val="0"/>
                      <w:sz w:val="21"/>
                      <w:szCs w:val="20"/>
                      <w:highlight w:val="none"/>
                      <w:lang w:val="en-US" w:eastAsia="zh-CN" w:bidi="ar"/>
                    </w:rPr>
                    <w:t>2</w:t>
                  </w:r>
                </w:p>
              </w:tc>
              <w:tc>
                <w:tcPr>
                  <w:tcW w:w="2089" w:type="pct"/>
                  <w:tcBorders>
                    <w:tl2br w:val="nil"/>
                    <w:tr2bl w:val="nil"/>
                  </w:tcBorders>
                  <w:noWrap w:val="0"/>
                  <w:vAlign w:val="center"/>
                </w:tcPr>
                <w:p>
                  <w:pPr>
                    <w:pStyle w:val="47"/>
                    <w:shd w:val="clear" w:color="auto" w:fill="auto"/>
                    <w:bidi w:val="0"/>
                    <w:ind w:left="0" w:leftChars="0" w:right="0" w:rightChars="0" w:firstLine="0" w:firstLineChars="0"/>
                    <w:jc w:val="center"/>
                    <w:rPr>
                      <w:rFonts w:hint="default" w:ascii="Times New Roman" w:hAnsi="Times New Roman" w:eastAsia="宋体" w:cs="Times New Roman"/>
                      <w:color w:val="auto"/>
                      <w:kern w:val="0"/>
                      <w:sz w:val="21"/>
                      <w:szCs w:val="20"/>
                      <w:highlight w:val="none"/>
                      <w:lang w:val="en-US" w:eastAsia="zh-CN" w:bidi="ar"/>
                    </w:rPr>
                  </w:pPr>
                  <w:r>
                    <w:rPr>
                      <w:rFonts w:hint="eastAsia" w:ascii="Times New Roman" w:hAnsi="Times New Roman" w:eastAsia="宋体" w:cs="Times New Roman"/>
                      <w:color w:val="auto"/>
                      <w:kern w:val="0"/>
                      <w:sz w:val="21"/>
                      <w:szCs w:val="20"/>
                      <w:highlight w:val="none"/>
                      <w:lang w:val="en-US" w:eastAsia="zh-CN" w:bidi="ar"/>
                    </w:rPr>
                    <w:t>现有工程供暖锅炉烟气排放浓度不能满足</w:t>
                  </w:r>
                  <w:r>
                    <w:rPr>
                      <w:rFonts w:hint="eastAsia" w:ascii="Times New Roman" w:hAnsi="Times New Roman" w:eastAsia="宋体" w:cs="Times New Roman"/>
                      <w:i w:val="0"/>
                      <w:iCs w:val="0"/>
                      <w:caps w:val="0"/>
                      <w:color w:val="auto"/>
                      <w:spacing w:val="0"/>
                      <w:sz w:val="21"/>
                      <w:szCs w:val="21"/>
                      <w:highlight w:val="none"/>
                      <w:shd w:val="clear" w:color="auto" w:fill="FFFFFF"/>
                      <w:lang w:val="en-US" w:eastAsia="zh-CN"/>
                    </w:rPr>
                    <w:t>《锅炉大气污染物排放标准》（GB13271-2014）中表2燃煤锅炉大气污染物排放标准</w:t>
                  </w:r>
                </w:p>
              </w:tc>
              <w:tc>
                <w:tcPr>
                  <w:tcW w:w="2245" w:type="pct"/>
                  <w:vMerge w:val="continue"/>
                  <w:tcBorders>
                    <w:tl2br w:val="nil"/>
                    <w:tr2bl w:val="nil"/>
                  </w:tcBorders>
                  <w:noWrap w:val="0"/>
                  <w:vAlign w:val="center"/>
                </w:tcPr>
                <w:p>
                  <w:pPr>
                    <w:pStyle w:val="47"/>
                    <w:shd w:val="clear" w:color="auto" w:fill="auto"/>
                    <w:bidi w:val="0"/>
                    <w:ind w:left="0" w:leftChars="0" w:right="0" w:rightChars="0" w:firstLine="0" w:firstLineChars="0"/>
                    <w:jc w:val="center"/>
                    <w:rPr>
                      <w:rFonts w:hint="default" w:ascii="Times New Roman" w:hAnsi="Times New Roman" w:eastAsia="宋体" w:cs="Times New Roman"/>
                      <w:color w:val="auto"/>
                      <w:kern w:val="0"/>
                      <w:sz w:val="21"/>
                      <w:szCs w:val="20"/>
                      <w:highlight w:val="no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5" w:type="pct"/>
                  <w:tcBorders>
                    <w:tl2br w:val="nil"/>
                    <w:tr2bl w:val="nil"/>
                  </w:tcBorders>
                  <w:noWrap w:val="0"/>
                  <w:vAlign w:val="center"/>
                </w:tcPr>
                <w:p>
                  <w:pPr>
                    <w:pStyle w:val="47"/>
                    <w:shd w:val="clear" w:color="auto" w:fill="auto"/>
                    <w:bidi w:val="0"/>
                    <w:ind w:left="0" w:leftChars="0" w:right="0" w:rightChars="0" w:firstLine="0" w:firstLineChars="0"/>
                    <w:jc w:val="center"/>
                    <w:rPr>
                      <w:rFonts w:hint="default" w:ascii="Times New Roman" w:hAnsi="Times New Roman" w:eastAsia="宋体" w:cs="Times New Roman"/>
                      <w:color w:val="auto"/>
                      <w:kern w:val="0"/>
                      <w:sz w:val="21"/>
                      <w:szCs w:val="20"/>
                      <w:highlight w:val="none"/>
                      <w:lang w:val="en-US" w:eastAsia="zh-CN" w:bidi="ar"/>
                    </w:rPr>
                  </w:pPr>
                  <w:r>
                    <w:rPr>
                      <w:rFonts w:hint="eastAsia" w:ascii="Times New Roman" w:hAnsi="Times New Roman" w:eastAsia="宋体" w:cs="Times New Roman"/>
                      <w:color w:val="auto"/>
                      <w:kern w:val="0"/>
                      <w:sz w:val="21"/>
                      <w:szCs w:val="20"/>
                      <w:highlight w:val="none"/>
                      <w:lang w:val="en-US" w:eastAsia="zh-CN" w:bidi="ar"/>
                    </w:rPr>
                    <w:t>3</w:t>
                  </w:r>
                </w:p>
              </w:tc>
              <w:tc>
                <w:tcPr>
                  <w:tcW w:w="2089" w:type="pct"/>
                  <w:tcBorders>
                    <w:tl2br w:val="nil"/>
                    <w:tr2bl w:val="nil"/>
                  </w:tcBorders>
                  <w:noWrap w:val="0"/>
                  <w:vAlign w:val="center"/>
                </w:tcPr>
                <w:p>
                  <w:pPr>
                    <w:pStyle w:val="47"/>
                    <w:spacing w:before="24" w:after="24"/>
                    <w:rPr>
                      <w:rFonts w:hint="default" w:ascii="Times New Roman" w:hAnsi="Times New Roman" w:eastAsia="宋体" w:cs="Times New Roman"/>
                      <w:i w:val="0"/>
                      <w:iCs w:val="0"/>
                      <w:caps w:val="0"/>
                      <w:color w:val="auto"/>
                      <w:spacing w:val="0"/>
                      <w:sz w:val="21"/>
                      <w:szCs w:val="21"/>
                      <w:highlight w:val="none"/>
                      <w:shd w:val="clear" w:color="auto" w:fill="FFFFFF"/>
                      <w:lang w:val="en-US" w:eastAsia="zh-CN"/>
                    </w:rPr>
                  </w:pPr>
                  <w:r>
                    <w:rPr>
                      <w:rFonts w:hint="eastAsia" w:ascii="Times New Roman"/>
                      <w:color w:val="auto"/>
                      <w:szCs w:val="21"/>
                      <w:shd w:val="clear" w:color="auto" w:fill="FFFFFF"/>
                    </w:rPr>
                    <w:t>现有</w:t>
                  </w:r>
                  <w:r>
                    <w:rPr>
                      <w:rFonts w:hint="eastAsia" w:ascii="Times New Roman"/>
                      <w:color w:val="auto"/>
                      <w:szCs w:val="21"/>
                      <w:highlight w:val="none"/>
                      <w:shd w:val="clear" w:color="auto" w:fill="FFFFFF"/>
                    </w:rPr>
                    <w:t>工程</w:t>
                  </w:r>
                  <w:r>
                    <w:rPr>
                      <w:rFonts w:hint="eastAsia" w:ascii="Times New Roman"/>
                      <w:color w:val="auto"/>
                      <w:szCs w:val="21"/>
                      <w:highlight w:val="none"/>
                      <w:shd w:val="clear" w:color="auto" w:fill="FFFFFF"/>
                      <w:lang w:val="en-US" w:eastAsia="zh-CN"/>
                    </w:rPr>
                    <w:t>锅炉内容未</w:t>
                  </w:r>
                  <w:r>
                    <w:rPr>
                      <w:rFonts w:hint="eastAsia" w:ascii="Times New Roman"/>
                      <w:color w:val="auto"/>
                      <w:szCs w:val="21"/>
                      <w:highlight w:val="none"/>
                      <w:shd w:val="clear" w:color="auto" w:fill="FFFFFF"/>
                    </w:rPr>
                    <w:t>进</w:t>
                  </w:r>
                  <w:r>
                    <w:rPr>
                      <w:rFonts w:hint="eastAsia" w:ascii="Times New Roman"/>
                      <w:color w:val="auto"/>
                      <w:szCs w:val="21"/>
                      <w:shd w:val="clear" w:color="auto" w:fill="FFFFFF"/>
                    </w:rPr>
                    <w:t>行排污许可、执行年报、台账等手续的填报</w:t>
                  </w:r>
                </w:p>
              </w:tc>
              <w:tc>
                <w:tcPr>
                  <w:tcW w:w="2245" w:type="pct"/>
                  <w:tcBorders>
                    <w:tl2br w:val="nil"/>
                    <w:tr2bl w:val="nil"/>
                  </w:tcBorders>
                  <w:noWrap w:val="0"/>
                  <w:vAlign w:val="center"/>
                </w:tcPr>
                <w:p>
                  <w:pPr>
                    <w:pStyle w:val="47"/>
                    <w:spacing w:before="24" w:after="24"/>
                    <w:rPr>
                      <w:rFonts w:hint="default" w:ascii="Times New Roman" w:hAnsi="Times New Roman" w:eastAsia="宋体" w:cs="Times New Roman"/>
                      <w:color w:val="auto"/>
                      <w:kern w:val="0"/>
                      <w:sz w:val="21"/>
                      <w:szCs w:val="20"/>
                      <w:highlight w:val="none"/>
                      <w:lang w:val="en-US" w:eastAsia="zh-CN" w:bidi="ar"/>
                    </w:rPr>
                  </w:pPr>
                  <w:r>
                    <w:rPr>
                      <w:rFonts w:hint="eastAsia" w:ascii="Times New Roman"/>
                      <w:color w:val="auto"/>
                      <w:lang w:bidi="ar"/>
                    </w:rPr>
                    <w:t>要求本项目取得环境影响评价审批意见后，排污行为发生变更之日前三十个工作日内，在全国排污许可管理信息平台申报端口依法完成排污许可证填报</w:t>
                  </w:r>
                </w:p>
              </w:tc>
            </w:tr>
          </w:tbl>
          <w:p>
            <w:pPr>
              <w:spacing w:line="500" w:lineRule="exact"/>
              <w:ind w:firstLine="480" w:firstLineChars="200"/>
              <w:rPr>
                <w:rFonts w:hint="default" w:eastAsia="宋体"/>
                <w:bCs/>
                <w:color w:val="auto"/>
                <w:sz w:val="24"/>
                <w:szCs w:val="21"/>
                <w:highlight w:val="none"/>
                <w:lang w:val="en-US" w:eastAsia="zh-CN"/>
              </w:rPr>
            </w:pPr>
          </w:p>
        </w:tc>
      </w:tr>
    </w:tbl>
    <w:p>
      <w:pPr>
        <w:pStyle w:val="19"/>
        <w:jc w:val="center"/>
        <w:rPr>
          <w:rFonts w:ascii="黑体" w:hAnsi="黑体" w:eastAsia="黑体"/>
          <w:snapToGrid w:val="0"/>
          <w:color w:val="auto"/>
          <w:sz w:val="36"/>
          <w:szCs w:val="36"/>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19"/>
        <w:adjustRightInd w:val="0"/>
        <w:snapToGrid w:val="0"/>
        <w:spacing w:before="0" w:beforeAutospacing="0" w:after="0" w:afterAutospacing="0" w:line="14" w:lineRule="auto"/>
        <w:jc w:val="center"/>
        <w:rPr>
          <w:rFonts w:ascii="黑体" w:hAnsi="黑体" w:eastAsia="黑体"/>
          <w:snapToGrid w:val="0"/>
          <w:color w:val="auto"/>
          <w:sz w:val="30"/>
          <w:szCs w:val="30"/>
          <w:highlight w:val="none"/>
        </w:rPr>
      </w:pPr>
    </w:p>
    <w:p>
      <w:pPr>
        <w:pStyle w:val="19"/>
        <w:jc w:val="center"/>
        <w:outlineLvl w:val="0"/>
        <w:rPr>
          <w:rFonts w:ascii="黑体" w:hAnsi="黑体" w:eastAsia="黑体"/>
          <w:snapToGrid w:val="0"/>
          <w:color w:val="auto"/>
          <w:sz w:val="30"/>
          <w:szCs w:val="30"/>
          <w:highlight w:val="none"/>
        </w:rPr>
      </w:pPr>
      <w:bookmarkStart w:id="7" w:name="_Toc68786108"/>
      <w:r>
        <w:rPr>
          <w:rFonts w:hint="eastAsia" w:ascii="黑体" w:hAnsi="黑体" w:eastAsia="黑体"/>
          <w:snapToGrid w:val="0"/>
          <w:color w:val="auto"/>
          <w:sz w:val="30"/>
          <w:szCs w:val="30"/>
          <w:highlight w:val="none"/>
        </w:rPr>
        <w:t>三、区域环境质量现状、环境保护目标及评价标准</w:t>
      </w:r>
      <w:bookmarkEnd w:id="7"/>
    </w:p>
    <w:tbl>
      <w:tblPr>
        <w:tblStyle w:val="23"/>
        <w:tblW w:w="906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35"/>
        <w:gridCol w:w="83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18" w:hRule="atLeast"/>
          <w:jc w:val="center"/>
        </w:trPr>
        <w:tc>
          <w:tcPr>
            <w:tcW w:w="735" w:type="dxa"/>
            <w:vAlign w:val="center"/>
          </w:tcPr>
          <w:p>
            <w:pPr>
              <w:adjustRightInd w:val="0"/>
              <w:snapToGrid w:val="0"/>
              <w:jc w:val="center"/>
              <w:rPr>
                <w:color w:val="auto"/>
                <w:kern w:val="0"/>
                <w:sz w:val="24"/>
                <w:szCs w:val="21"/>
                <w:highlight w:val="none"/>
              </w:rPr>
            </w:pPr>
            <w:r>
              <w:rPr>
                <w:color w:val="auto"/>
                <w:kern w:val="0"/>
                <w:sz w:val="24"/>
                <w:szCs w:val="21"/>
                <w:highlight w:val="none"/>
              </w:rPr>
              <w:t>区域</w:t>
            </w:r>
          </w:p>
          <w:p>
            <w:pPr>
              <w:adjustRightInd w:val="0"/>
              <w:snapToGrid w:val="0"/>
              <w:jc w:val="center"/>
              <w:rPr>
                <w:color w:val="auto"/>
                <w:kern w:val="0"/>
                <w:sz w:val="24"/>
                <w:szCs w:val="21"/>
                <w:highlight w:val="none"/>
              </w:rPr>
            </w:pPr>
            <w:r>
              <w:rPr>
                <w:color w:val="auto"/>
                <w:kern w:val="0"/>
                <w:sz w:val="24"/>
                <w:szCs w:val="21"/>
                <w:highlight w:val="none"/>
              </w:rPr>
              <w:t>环境</w:t>
            </w:r>
          </w:p>
          <w:p>
            <w:pPr>
              <w:adjustRightInd w:val="0"/>
              <w:snapToGrid w:val="0"/>
              <w:jc w:val="center"/>
              <w:rPr>
                <w:color w:val="auto"/>
                <w:kern w:val="0"/>
                <w:sz w:val="24"/>
                <w:szCs w:val="21"/>
                <w:highlight w:val="none"/>
              </w:rPr>
            </w:pPr>
            <w:r>
              <w:rPr>
                <w:color w:val="auto"/>
                <w:kern w:val="0"/>
                <w:sz w:val="24"/>
                <w:szCs w:val="21"/>
                <w:highlight w:val="none"/>
              </w:rPr>
              <w:t>质量</w:t>
            </w:r>
          </w:p>
          <w:p>
            <w:pPr>
              <w:adjustRightInd w:val="0"/>
              <w:snapToGrid w:val="0"/>
              <w:jc w:val="center"/>
              <w:rPr>
                <w:color w:val="auto"/>
                <w:kern w:val="0"/>
                <w:sz w:val="24"/>
                <w:szCs w:val="21"/>
                <w:highlight w:val="none"/>
              </w:rPr>
            </w:pPr>
            <w:r>
              <w:rPr>
                <w:color w:val="auto"/>
                <w:kern w:val="0"/>
                <w:sz w:val="24"/>
                <w:szCs w:val="21"/>
                <w:highlight w:val="none"/>
              </w:rPr>
              <w:t>现状</w:t>
            </w:r>
          </w:p>
        </w:tc>
        <w:tc>
          <w:tcPr>
            <w:tcW w:w="8326" w:type="dxa"/>
            <w:vAlign w:val="center"/>
          </w:tcPr>
          <w:p>
            <w:pPr>
              <w:tabs>
                <w:tab w:val="left" w:pos="2700"/>
              </w:tabs>
              <w:spacing w:line="500" w:lineRule="exact"/>
              <w:ind w:firstLine="480" w:firstLineChars="200"/>
              <w:rPr>
                <w:b/>
                <w:color w:val="auto"/>
                <w:sz w:val="24"/>
                <w:szCs w:val="28"/>
                <w:highlight w:val="none"/>
              </w:rPr>
            </w:pPr>
            <w:r>
              <w:rPr>
                <w:bCs/>
                <w:color w:val="auto"/>
                <w:sz w:val="24"/>
                <w:highlight w:val="none"/>
              </w:rPr>
              <w:t>本项目所在区域的环境功能：评价区域的环境空气功能区划为《环境空气质量标准》（GB3095-2012）中的二类区。项目所在区域不属于二氧化硫和酸雨控制区。</w:t>
            </w:r>
            <w:r>
              <w:rPr>
                <w:rFonts w:hint="eastAsia"/>
                <w:bCs/>
                <w:color w:val="auto"/>
                <w:sz w:val="24"/>
                <w:highlight w:val="none"/>
                <w:lang w:val="en-US" w:eastAsia="zh-CN"/>
              </w:rPr>
              <w:t>本项目位于</w:t>
            </w:r>
            <w:r>
              <w:rPr>
                <w:rFonts w:hint="eastAsia"/>
                <w:color w:val="auto"/>
                <w:sz w:val="24"/>
                <w:highlight w:val="none"/>
                <w:lang w:eastAsia="zh-CN"/>
              </w:rPr>
              <w:t>虎林市虎林镇东升村（虎林市工业园区污水处理厂锅炉房内），</w:t>
            </w:r>
            <w:r>
              <w:rPr>
                <w:bCs/>
                <w:color w:val="auto"/>
                <w:sz w:val="24"/>
                <w:highlight w:val="none"/>
              </w:rPr>
              <w:t>项目所处地区水体水域功能区划为《地表水环境质量标准》（GB3838-2002）中的</w:t>
            </w:r>
            <w:r>
              <w:rPr>
                <w:rFonts w:hint="eastAsia" w:ascii="宋体" w:hAnsi="宋体" w:cs="宋体"/>
                <w:color w:val="auto"/>
                <w:sz w:val="24"/>
                <w:highlight w:val="none"/>
              </w:rPr>
              <w:t>Ⅲ</w:t>
            </w:r>
            <w:r>
              <w:rPr>
                <w:bCs/>
                <w:color w:val="auto"/>
                <w:sz w:val="24"/>
                <w:highlight w:val="none"/>
              </w:rPr>
              <w:t>类水体</w:t>
            </w:r>
            <w:r>
              <w:rPr>
                <w:rFonts w:hint="eastAsia"/>
                <w:bCs/>
                <w:color w:val="auto"/>
                <w:sz w:val="24"/>
                <w:highlight w:val="none"/>
                <w:lang w:eastAsia="zh-CN"/>
              </w:rPr>
              <w:t>，</w:t>
            </w:r>
            <w:r>
              <w:rPr>
                <w:bCs/>
                <w:color w:val="auto"/>
                <w:sz w:val="24"/>
                <w:highlight w:val="none"/>
              </w:rPr>
              <w:t>项目所处地区噪声环境功能区划为</w:t>
            </w:r>
            <w:r>
              <w:rPr>
                <w:rFonts w:hint="eastAsia"/>
                <w:bCs/>
                <w:color w:val="auto"/>
                <w:sz w:val="24"/>
                <w:highlight w:val="none"/>
                <w:lang w:val="en-US" w:eastAsia="zh-CN"/>
              </w:rPr>
              <w:t>东、南、西侧</w:t>
            </w:r>
            <w:r>
              <w:rPr>
                <w:bCs/>
                <w:color w:val="auto"/>
                <w:sz w:val="24"/>
                <w:highlight w:val="none"/>
              </w:rPr>
              <w:t>《声环境质量标准》（GB3096-2008）中</w:t>
            </w:r>
            <w:r>
              <w:rPr>
                <w:rFonts w:hint="eastAsia"/>
                <w:bCs/>
                <w:color w:val="auto"/>
                <w:sz w:val="24"/>
                <w:highlight w:val="none"/>
                <w:lang w:val="en-US" w:eastAsia="zh-CN"/>
              </w:rPr>
              <w:t>3</w:t>
            </w:r>
            <w:r>
              <w:rPr>
                <w:bCs/>
                <w:color w:val="auto"/>
                <w:sz w:val="24"/>
                <w:highlight w:val="none"/>
              </w:rPr>
              <w:t>类标准</w:t>
            </w:r>
            <w:r>
              <w:rPr>
                <w:rFonts w:hint="eastAsia"/>
                <w:bCs/>
                <w:color w:val="auto"/>
                <w:sz w:val="24"/>
                <w:highlight w:val="none"/>
                <w:lang w:eastAsia="zh-CN"/>
              </w:rPr>
              <w:t>，</w:t>
            </w:r>
            <w:r>
              <w:rPr>
                <w:rFonts w:hint="eastAsia"/>
                <w:bCs/>
                <w:color w:val="auto"/>
                <w:sz w:val="24"/>
                <w:highlight w:val="none"/>
                <w:lang w:val="en-US" w:eastAsia="zh-CN"/>
              </w:rPr>
              <w:t>北侧为</w:t>
            </w:r>
            <w:r>
              <w:rPr>
                <w:bCs/>
                <w:color w:val="auto"/>
                <w:sz w:val="24"/>
                <w:highlight w:val="none"/>
              </w:rPr>
              <w:t>《声环境质量标准》（GB3096-2008）中</w:t>
            </w:r>
            <w:r>
              <w:rPr>
                <w:rFonts w:hint="eastAsia"/>
                <w:bCs/>
                <w:color w:val="auto"/>
                <w:sz w:val="24"/>
                <w:highlight w:val="none"/>
                <w:lang w:val="en-US" w:eastAsia="zh-CN"/>
              </w:rPr>
              <w:t>4a</w:t>
            </w:r>
            <w:r>
              <w:rPr>
                <w:bCs/>
                <w:color w:val="auto"/>
                <w:sz w:val="24"/>
                <w:highlight w:val="none"/>
              </w:rPr>
              <w:t>类标准。</w:t>
            </w:r>
          </w:p>
          <w:p>
            <w:pPr>
              <w:tabs>
                <w:tab w:val="left" w:pos="2700"/>
              </w:tabs>
              <w:spacing w:line="500" w:lineRule="exact"/>
              <w:ind w:firstLine="482" w:firstLineChars="200"/>
              <w:rPr>
                <w:b/>
                <w:color w:val="auto"/>
                <w:sz w:val="24"/>
                <w:szCs w:val="28"/>
                <w:highlight w:val="none"/>
              </w:rPr>
            </w:pPr>
            <w:r>
              <w:rPr>
                <w:b/>
                <w:color w:val="auto"/>
                <w:sz w:val="24"/>
                <w:szCs w:val="28"/>
                <w:highlight w:val="none"/>
              </w:rPr>
              <w:t>（一）环境空气质量现状</w:t>
            </w:r>
          </w:p>
          <w:p>
            <w:pPr>
              <w:keepNext w:val="0"/>
              <w:keepLines w:val="0"/>
              <w:pageBreakBefore w:val="0"/>
              <w:widowControl w:val="0"/>
              <w:kinsoku/>
              <w:wordWrap/>
              <w:overflowPunct/>
              <w:topLinePunct w:val="0"/>
              <w:autoSpaceDE/>
              <w:autoSpaceDN/>
              <w:bidi w:val="0"/>
              <w:spacing w:line="500" w:lineRule="exact"/>
              <w:ind w:firstLine="560"/>
              <w:textAlignment w:val="auto"/>
              <w:rPr>
                <w:color w:val="auto"/>
                <w:sz w:val="24"/>
                <w:highlight w:val="none"/>
              </w:rPr>
            </w:pPr>
            <w:bookmarkStart w:id="8" w:name="_Hlk78526156"/>
            <w:r>
              <w:rPr>
                <w:rFonts w:hint="eastAsia"/>
                <w:color w:val="auto"/>
                <w:sz w:val="24"/>
                <w:highlight w:val="none"/>
              </w:rPr>
              <w:t>根据《</w:t>
            </w:r>
            <w:r>
              <w:rPr>
                <w:rFonts w:hint="eastAsia" w:ascii="Times New Roman" w:hAnsi="Times New Roman" w:eastAsia="宋体" w:cs="Times New Roman"/>
                <w:color w:val="auto"/>
                <w:sz w:val="24"/>
                <w:highlight w:val="none"/>
              </w:rPr>
              <w:t>202</w:t>
            </w:r>
            <w:r>
              <w:rPr>
                <w:rFonts w:hint="eastAsia"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rPr>
              <w:t>年黑龙江省生态环境质量状况》，鸡西市2022年SO</w:t>
            </w:r>
            <w:r>
              <w:rPr>
                <w:rFonts w:hint="eastAsia" w:ascii="Times New Roman" w:hAnsi="Times New Roman" w:eastAsia="宋体" w:cs="Times New Roman"/>
                <w:color w:val="auto"/>
                <w:sz w:val="24"/>
                <w:highlight w:val="none"/>
                <w:vertAlign w:val="subscript"/>
              </w:rPr>
              <w:t>2</w:t>
            </w:r>
            <w:r>
              <w:rPr>
                <w:rFonts w:hint="eastAsia" w:ascii="Times New Roman" w:hAnsi="Times New Roman" w:eastAsia="宋体" w:cs="Times New Roman"/>
                <w:color w:val="auto"/>
                <w:sz w:val="24"/>
                <w:highlight w:val="none"/>
              </w:rPr>
              <w:t>、NO</w:t>
            </w:r>
            <w:r>
              <w:rPr>
                <w:rFonts w:hint="eastAsia" w:ascii="Times New Roman" w:hAnsi="Times New Roman" w:eastAsia="宋体" w:cs="Times New Roman"/>
                <w:color w:val="auto"/>
                <w:sz w:val="24"/>
                <w:highlight w:val="none"/>
                <w:vertAlign w:val="subscript"/>
              </w:rPr>
              <w:t>2</w:t>
            </w:r>
            <w:r>
              <w:rPr>
                <w:rFonts w:hint="eastAsia" w:ascii="Times New Roman" w:hAnsi="Times New Roman" w:eastAsia="宋体" w:cs="Times New Roman"/>
                <w:color w:val="auto"/>
                <w:sz w:val="24"/>
                <w:highlight w:val="none"/>
              </w:rPr>
              <w:t>、PM</w:t>
            </w:r>
            <w:r>
              <w:rPr>
                <w:rFonts w:hint="eastAsia" w:ascii="Times New Roman" w:hAnsi="Times New Roman" w:eastAsia="宋体" w:cs="Times New Roman"/>
                <w:color w:val="auto"/>
                <w:sz w:val="24"/>
                <w:highlight w:val="none"/>
                <w:vertAlign w:val="subscript"/>
              </w:rPr>
              <w:t>10</w:t>
            </w:r>
            <w:r>
              <w:rPr>
                <w:rFonts w:hint="eastAsia" w:ascii="Times New Roman" w:hAnsi="Times New Roman" w:eastAsia="宋体" w:cs="Times New Roman"/>
                <w:color w:val="auto"/>
                <w:sz w:val="24"/>
                <w:highlight w:val="none"/>
              </w:rPr>
              <w:t>、PM</w:t>
            </w:r>
            <w:r>
              <w:rPr>
                <w:rFonts w:hint="eastAsia" w:ascii="Times New Roman" w:hAnsi="Times New Roman" w:eastAsia="宋体" w:cs="Times New Roman"/>
                <w:color w:val="auto"/>
                <w:sz w:val="24"/>
                <w:highlight w:val="none"/>
                <w:vertAlign w:val="subscript"/>
              </w:rPr>
              <w:t>2.5</w:t>
            </w:r>
            <w:r>
              <w:rPr>
                <w:rFonts w:hint="eastAsia" w:ascii="Times New Roman" w:hAnsi="Times New Roman" w:eastAsia="宋体" w:cs="Times New Roman"/>
                <w:color w:val="auto"/>
                <w:sz w:val="24"/>
                <w:highlight w:val="none"/>
              </w:rPr>
              <w:t>年均浓度分别为8ug/m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、23ug/m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、46ug/m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、25ug/m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；CO 24小时平均第95百分位数为0.8mg/m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，O</w:t>
            </w:r>
            <w:r>
              <w:rPr>
                <w:rFonts w:hint="eastAsia" w:ascii="Times New Roman" w:hAnsi="Times New Roman" w:eastAsia="宋体" w:cs="Times New Roman"/>
                <w:color w:val="auto"/>
                <w:sz w:val="24"/>
                <w:highlight w:val="none"/>
                <w:vertAlign w:val="subscript"/>
              </w:rPr>
              <w:t>3</w:t>
            </w:r>
            <w:r>
              <w:rPr>
                <w:rFonts w:hint="eastAsia" w:ascii="Times New Roman" w:hAnsi="Times New Roman" w:eastAsia="宋体" w:cs="Times New Roman"/>
                <w:color w:val="auto"/>
                <w:sz w:val="24"/>
                <w:highlight w:val="none"/>
              </w:rPr>
              <w:t>日最大8小时平均第90百分位数为95 ug/m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；各污染物平均浓度均优于《环境空气质量标准》（GB3095-2012）中二级标准限值</w:t>
            </w:r>
            <w:r>
              <w:rPr>
                <w:rFonts w:hint="eastAsia" w:ascii="Times New Roman" w:hAnsi="Times New Roman" w:eastAsia="宋体" w:cs="Times New Roman"/>
                <w:color w:val="auto"/>
                <w:sz w:val="24"/>
                <w:highlight w:val="none"/>
                <w:lang w:eastAsia="zh-CN"/>
              </w:rPr>
              <w:t>。</w:t>
            </w:r>
            <w:r>
              <w:rPr>
                <w:rFonts w:hint="eastAsia"/>
                <w:color w:val="auto"/>
                <w:sz w:val="24"/>
                <w:highlight w:val="none"/>
              </w:rPr>
              <w:t>综上所述，本项目所在区域环境空气质量属于达标区。</w:t>
            </w:r>
          </w:p>
          <w:bookmarkEnd w:id="8"/>
          <w:p>
            <w:pPr>
              <w:spacing w:line="500" w:lineRule="exact"/>
              <w:ind w:firstLine="480" w:firstLineChars="200"/>
              <w:rPr>
                <w:color w:val="auto"/>
                <w:sz w:val="24"/>
                <w:szCs w:val="28"/>
                <w:highlight w:val="none"/>
              </w:rPr>
            </w:pPr>
            <w:r>
              <w:rPr>
                <w:color w:val="auto"/>
                <w:sz w:val="24"/>
                <w:szCs w:val="28"/>
                <w:highlight w:val="none"/>
              </w:rPr>
              <w:t>2、其他污染物环境质量现状</w:t>
            </w:r>
          </w:p>
          <w:p>
            <w:pPr>
              <w:adjustRightInd w:val="0"/>
              <w:snapToGrid w:val="0"/>
              <w:spacing w:line="500" w:lineRule="exact"/>
              <w:ind w:firstLine="480" w:firstLineChars="200"/>
              <w:rPr>
                <w:rFonts w:hint="eastAsia"/>
                <w:color w:val="auto"/>
                <w:sz w:val="24"/>
                <w:highlight w:val="none"/>
                <w:lang w:val="en-US" w:eastAsia="zh-CN"/>
              </w:rPr>
            </w:pPr>
            <w:r>
              <w:rPr>
                <w:rFonts w:hint="eastAsia"/>
                <w:color w:val="auto"/>
                <w:sz w:val="24"/>
                <w:highlight w:val="none"/>
                <w:lang w:val="en-US" w:eastAsia="zh-CN"/>
              </w:rPr>
              <w:t>本项目现状检测数据引用《虎林经济开发区热源基础设施建设项目》中的相关数据，该项目为位于本项目东北侧1300m处，为超过3km，检测时间为2023年未超过5年，且引用项目于本项目为同类型新项目，因此数据可用。</w:t>
            </w:r>
          </w:p>
          <w:p>
            <w:pPr>
              <w:adjustRightInd w:val="0"/>
              <w:snapToGrid w:val="0"/>
              <w:spacing w:line="500" w:lineRule="exact"/>
              <w:ind w:firstLine="480" w:firstLineChars="200"/>
              <w:rPr>
                <w:color w:val="auto"/>
                <w:highlight w:val="none"/>
              </w:rPr>
            </w:pPr>
            <w:r>
              <w:rPr>
                <w:rFonts w:hint="eastAsia"/>
                <w:color w:val="auto"/>
                <w:sz w:val="24"/>
                <w:highlight w:val="none"/>
                <w:lang w:val="en-US" w:eastAsia="zh-CN"/>
              </w:rPr>
              <w:t>引用项目</w:t>
            </w:r>
            <w:r>
              <w:rPr>
                <w:color w:val="auto"/>
                <w:sz w:val="24"/>
                <w:highlight w:val="none"/>
              </w:rPr>
              <w:t>TS</w:t>
            </w:r>
            <w:r>
              <w:rPr>
                <w:rFonts w:hint="eastAsia"/>
                <w:color w:val="auto"/>
                <w:sz w:val="24"/>
                <w:highlight w:val="none"/>
              </w:rPr>
              <w:t>P、汞的</w:t>
            </w:r>
            <w:r>
              <w:rPr>
                <w:color w:val="auto"/>
                <w:sz w:val="24"/>
                <w:highlight w:val="none"/>
              </w:rPr>
              <w:t>现状监测</w:t>
            </w:r>
            <w:r>
              <w:rPr>
                <w:rFonts w:hint="eastAsia"/>
                <w:color w:val="auto"/>
                <w:sz w:val="24"/>
                <w:highlight w:val="none"/>
              </w:rPr>
              <w:t>委托黑龙江环羽新晨检测有限公司完成，监测时间为2023年1月11日~17日，连续7日，TSP检测24小时，汞检测小时值</w:t>
            </w:r>
            <w:r>
              <w:rPr>
                <w:rFonts w:hint="eastAsia"/>
                <w:color w:val="auto"/>
                <w:sz w:val="24"/>
                <w:highlight w:val="none"/>
                <w:lang w:eastAsia="zh-CN"/>
              </w:rPr>
              <w:t>，</w:t>
            </w:r>
            <w:r>
              <w:rPr>
                <w:rFonts w:hint="eastAsia"/>
                <w:color w:val="auto"/>
                <w:sz w:val="24"/>
                <w:highlight w:val="none"/>
                <w:lang w:val="en-US" w:eastAsia="zh-CN"/>
              </w:rPr>
              <w:t>本项目引用检测期间的前三天数据</w:t>
            </w:r>
            <w:r>
              <w:rPr>
                <w:rFonts w:hint="eastAsia"/>
                <w:color w:val="auto"/>
                <w:sz w:val="24"/>
                <w:highlight w:val="none"/>
              </w:rPr>
              <w:t>。</w:t>
            </w:r>
          </w:p>
          <w:p>
            <w:pPr>
              <w:spacing w:line="500" w:lineRule="exact"/>
              <w:jc w:val="center"/>
              <w:rPr>
                <w:color w:val="auto"/>
                <w:sz w:val="24"/>
                <w:highlight w:val="none"/>
              </w:rPr>
            </w:pPr>
            <w:r>
              <w:rPr>
                <w:b/>
                <w:color w:val="auto"/>
                <w:sz w:val="24"/>
                <w:highlight w:val="none"/>
              </w:rPr>
              <w:t>表</w:t>
            </w:r>
            <w:r>
              <w:rPr>
                <w:rFonts w:hint="eastAsia"/>
                <w:b/>
                <w:color w:val="auto"/>
                <w:sz w:val="24"/>
                <w:highlight w:val="none"/>
              </w:rPr>
              <w:t>3-1</w:t>
            </w:r>
            <w:r>
              <w:rPr>
                <w:b/>
                <w:color w:val="auto"/>
                <w:sz w:val="24"/>
                <w:highlight w:val="none"/>
              </w:rPr>
              <w:t>其他污监测点基本信息</w:t>
            </w:r>
          </w:p>
          <w:tbl>
            <w:tblPr>
              <w:tblStyle w:val="23"/>
              <w:tblW w:w="811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5"/>
              <w:gridCol w:w="1454"/>
              <w:gridCol w:w="1346"/>
              <w:gridCol w:w="834"/>
              <w:gridCol w:w="1538"/>
              <w:gridCol w:w="874"/>
              <w:gridCol w:w="8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95" w:type="dxa"/>
                  <w:vMerge w:val="restart"/>
                  <w:tcBorders>
                    <w:tl2br w:val="nil"/>
                    <w:tr2bl w:val="nil"/>
                  </w:tcBorders>
                  <w:vAlign w:val="center"/>
                </w:tcPr>
                <w:p>
                  <w:pPr>
                    <w:spacing w:line="320" w:lineRule="atLeast"/>
                    <w:jc w:val="center"/>
                    <w:rPr>
                      <w:color w:val="auto"/>
                      <w:szCs w:val="21"/>
                      <w:highlight w:val="none"/>
                    </w:rPr>
                  </w:pPr>
                  <w:r>
                    <w:rPr>
                      <w:color w:val="auto"/>
                      <w:szCs w:val="21"/>
                      <w:highlight w:val="none"/>
                    </w:rPr>
                    <w:t>监测点名称</w:t>
                  </w:r>
                </w:p>
              </w:tc>
              <w:tc>
                <w:tcPr>
                  <w:tcW w:w="2800" w:type="dxa"/>
                  <w:gridSpan w:val="2"/>
                  <w:tcBorders>
                    <w:tl2br w:val="nil"/>
                    <w:tr2bl w:val="nil"/>
                  </w:tcBorders>
                  <w:vAlign w:val="center"/>
                </w:tcPr>
                <w:p>
                  <w:pPr>
                    <w:spacing w:line="320" w:lineRule="atLeast"/>
                    <w:jc w:val="center"/>
                    <w:rPr>
                      <w:color w:val="auto"/>
                      <w:kern w:val="0"/>
                      <w:szCs w:val="21"/>
                      <w:highlight w:val="none"/>
                    </w:rPr>
                  </w:pPr>
                  <w:r>
                    <w:rPr>
                      <w:color w:val="auto"/>
                      <w:kern w:val="0"/>
                      <w:szCs w:val="21"/>
                      <w:highlight w:val="none"/>
                    </w:rPr>
                    <w:t>监测点坐标/°</w:t>
                  </w:r>
                </w:p>
              </w:tc>
              <w:tc>
                <w:tcPr>
                  <w:tcW w:w="834" w:type="dxa"/>
                  <w:vMerge w:val="restart"/>
                  <w:tcBorders>
                    <w:tl2br w:val="nil"/>
                    <w:tr2bl w:val="nil"/>
                  </w:tcBorders>
                  <w:vAlign w:val="center"/>
                </w:tcPr>
                <w:p>
                  <w:pPr>
                    <w:spacing w:line="320" w:lineRule="atLeast"/>
                    <w:jc w:val="center"/>
                    <w:rPr>
                      <w:color w:val="auto"/>
                      <w:kern w:val="0"/>
                      <w:szCs w:val="21"/>
                      <w:highlight w:val="none"/>
                    </w:rPr>
                  </w:pPr>
                  <w:r>
                    <w:rPr>
                      <w:color w:val="auto"/>
                      <w:kern w:val="0"/>
                      <w:szCs w:val="21"/>
                      <w:highlight w:val="none"/>
                    </w:rPr>
                    <w:t>监测因子</w:t>
                  </w:r>
                </w:p>
              </w:tc>
              <w:tc>
                <w:tcPr>
                  <w:tcW w:w="1538" w:type="dxa"/>
                  <w:vMerge w:val="restart"/>
                  <w:tcBorders>
                    <w:tl2br w:val="nil"/>
                    <w:tr2bl w:val="nil"/>
                  </w:tcBorders>
                  <w:vAlign w:val="center"/>
                </w:tcPr>
                <w:p>
                  <w:pPr>
                    <w:spacing w:line="320" w:lineRule="atLeast"/>
                    <w:jc w:val="center"/>
                    <w:rPr>
                      <w:color w:val="auto"/>
                      <w:szCs w:val="21"/>
                      <w:highlight w:val="none"/>
                    </w:rPr>
                  </w:pPr>
                  <w:r>
                    <w:rPr>
                      <w:color w:val="auto"/>
                      <w:szCs w:val="21"/>
                      <w:highlight w:val="none"/>
                    </w:rPr>
                    <w:t>监测时段</w:t>
                  </w:r>
                </w:p>
              </w:tc>
              <w:tc>
                <w:tcPr>
                  <w:tcW w:w="874" w:type="dxa"/>
                  <w:vMerge w:val="restart"/>
                  <w:tcBorders>
                    <w:tl2br w:val="nil"/>
                    <w:tr2bl w:val="nil"/>
                  </w:tcBorders>
                  <w:vAlign w:val="center"/>
                </w:tcPr>
                <w:p>
                  <w:pPr>
                    <w:spacing w:line="320" w:lineRule="atLeast"/>
                    <w:jc w:val="center"/>
                    <w:rPr>
                      <w:color w:val="auto"/>
                      <w:szCs w:val="21"/>
                      <w:highlight w:val="none"/>
                    </w:rPr>
                  </w:pPr>
                  <w:r>
                    <w:rPr>
                      <w:color w:val="auto"/>
                      <w:szCs w:val="21"/>
                      <w:highlight w:val="none"/>
                    </w:rPr>
                    <w:t>相对厂址方位</w:t>
                  </w:r>
                </w:p>
              </w:tc>
              <w:tc>
                <w:tcPr>
                  <w:tcW w:w="869" w:type="dxa"/>
                  <w:vMerge w:val="restart"/>
                  <w:tcBorders>
                    <w:tl2br w:val="nil"/>
                    <w:tr2bl w:val="nil"/>
                  </w:tcBorders>
                  <w:vAlign w:val="center"/>
                </w:tcPr>
                <w:p>
                  <w:pPr>
                    <w:spacing w:line="320" w:lineRule="atLeast"/>
                    <w:jc w:val="center"/>
                    <w:rPr>
                      <w:color w:val="auto"/>
                      <w:szCs w:val="21"/>
                      <w:highlight w:val="none"/>
                    </w:rPr>
                  </w:pPr>
                  <w:r>
                    <w:rPr>
                      <w:color w:val="auto"/>
                      <w:szCs w:val="21"/>
                      <w:highlight w:val="none"/>
                    </w:rPr>
                    <w:t>相对厂界距离/m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trPr>
              <w:tc>
                <w:tcPr>
                  <w:tcW w:w="1195" w:type="dxa"/>
                  <w:vMerge w:val="continue"/>
                  <w:tcBorders>
                    <w:tl2br w:val="nil"/>
                    <w:tr2bl w:val="nil"/>
                  </w:tcBorders>
                  <w:vAlign w:val="center"/>
                </w:tcPr>
                <w:p>
                  <w:pPr>
                    <w:spacing w:line="320" w:lineRule="atLeast"/>
                    <w:jc w:val="center"/>
                    <w:rPr>
                      <w:color w:val="auto"/>
                      <w:szCs w:val="21"/>
                      <w:highlight w:val="none"/>
                    </w:rPr>
                  </w:pPr>
                </w:p>
              </w:tc>
              <w:tc>
                <w:tcPr>
                  <w:tcW w:w="1454" w:type="dxa"/>
                  <w:tcBorders>
                    <w:tl2br w:val="nil"/>
                    <w:tr2bl w:val="nil"/>
                  </w:tcBorders>
                  <w:vAlign w:val="center"/>
                </w:tcPr>
                <w:p>
                  <w:pPr>
                    <w:spacing w:line="240" w:lineRule="atLeast"/>
                    <w:jc w:val="center"/>
                    <w:rPr>
                      <w:color w:val="auto"/>
                      <w:kern w:val="0"/>
                      <w:szCs w:val="21"/>
                      <w:highlight w:val="none"/>
                    </w:rPr>
                  </w:pPr>
                  <w:r>
                    <w:rPr>
                      <w:color w:val="auto"/>
                      <w:kern w:val="0"/>
                      <w:szCs w:val="21"/>
                      <w:highlight w:val="none"/>
                    </w:rPr>
                    <w:t>东经</w:t>
                  </w:r>
                </w:p>
              </w:tc>
              <w:tc>
                <w:tcPr>
                  <w:tcW w:w="1346" w:type="dxa"/>
                  <w:tcBorders>
                    <w:tl2br w:val="nil"/>
                    <w:tr2bl w:val="nil"/>
                  </w:tcBorders>
                  <w:vAlign w:val="center"/>
                </w:tcPr>
                <w:p>
                  <w:pPr>
                    <w:spacing w:line="240" w:lineRule="atLeast"/>
                    <w:jc w:val="center"/>
                    <w:rPr>
                      <w:color w:val="auto"/>
                      <w:kern w:val="0"/>
                      <w:szCs w:val="21"/>
                      <w:highlight w:val="none"/>
                    </w:rPr>
                  </w:pPr>
                  <w:r>
                    <w:rPr>
                      <w:color w:val="auto"/>
                      <w:kern w:val="0"/>
                      <w:szCs w:val="21"/>
                      <w:highlight w:val="none"/>
                    </w:rPr>
                    <w:t>北纬</w:t>
                  </w:r>
                </w:p>
              </w:tc>
              <w:tc>
                <w:tcPr>
                  <w:tcW w:w="834" w:type="dxa"/>
                  <w:vMerge w:val="continue"/>
                  <w:tcBorders>
                    <w:tl2br w:val="nil"/>
                    <w:tr2bl w:val="nil"/>
                  </w:tcBorders>
                  <w:vAlign w:val="center"/>
                </w:tcPr>
                <w:p>
                  <w:pPr>
                    <w:spacing w:line="320" w:lineRule="atLeast"/>
                    <w:jc w:val="center"/>
                    <w:rPr>
                      <w:color w:val="auto"/>
                      <w:szCs w:val="21"/>
                      <w:highlight w:val="none"/>
                    </w:rPr>
                  </w:pPr>
                </w:p>
              </w:tc>
              <w:tc>
                <w:tcPr>
                  <w:tcW w:w="1538" w:type="dxa"/>
                  <w:vMerge w:val="continue"/>
                  <w:tcBorders>
                    <w:tl2br w:val="nil"/>
                    <w:tr2bl w:val="nil"/>
                  </w:tcBorders>
                  <w:vAlign w:val="center"/>
                </w:tcPr>
                <w:p>
                  <w:pPr>
                    <w:spacing w:line="320" w:lineRule="atLeast"/>
                    <w:jc w:val="center"/>
                    <w:rPr>
                      <w:color w:val="auto"/>
                      <w:szCs w:val="21"/>
                      <w:highlight w:val="none"/>
                    </w:rPr>
                  </w:pPr>
                </w:p>
              </w:tc>
              <w:tc>
                <w:tcPr>
                  <w:tcW w:w="874" w:type="dxa"/>
                  <w:vMerge w:val="continue"/>
                  <w:tcBorders>
                    <w:tl2br w:val="nil"/>
                    <w:tr2bl w:val="nil"/>
                  </w:tcBorders>
                  <w:vAlign w:val="center"/>
                </w:tcPr>
                <w:p>
                  <w:pPr>
                    <w:spacing w:line="320" w:lineRule="atLeast"/>
                    <w:jc w:val="center"/>
                    <w:rPr>
                      <w:color w:val="auto"/>
                      <w:szCs w:val="21"/>
                      <w:highlight w:val="none"/>
                    </w:rPr>
                  </w:pPr>
                </w:p>
              </w:tc>
              <w:tc>
                <w:tcPr>
                  <w:tcW w:w="869" w:type="dxa"/>
                  <w:vMerge w:val="continue"/>
                  <w:tcBorders>
                    <w:tl2br w:val="nil"/>
                    <w:tr2bl w:val="nil"/>
                  </w:tcBorders>
                  <w:vAlign w:val="center"/>
                </w:tcPr>
                <w:p>
                  <w:pPr>
                    <w:spacing w:line="320" w:lineRule="atLeast"/>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1195" w:type="dxa"/>
                  <w:vMerge w:val="restart"/>
                  <w:tcBorders>
                    <w:tl2br w:val="nil"/>
                    <w:tr2bl w:val="nil"/>
                  </w:tcBorders>
                  <w:vAlign w:val="center"/>
                </w:tcPr>
                <w:p>
                  <w:pPr>
                    <w:jc w:val="center"/>
                    <w:rPr>
                      <w:color w:val="auto"/>
                      <w:szCs w:val="21"/>
                      <w:highlight w:val="none"/>
                    </w:rPr>
                  </w:pPr>
                  <w:r>
                    <w:rPr>
                      <w:rFonts w:hint="eastAsia"/>
                      <w:color w:val="auto"/>
                      <w:szCs w:val="21"/>
                      <w:highlight w:val="none"/>
                    </w:rPr>
                    <w:t>1#</w:t>
                  </w:r>
                </w:p>
              </w:tc>
              <w:tc>
                <w:tcPr>
                  <w:tcW w:w="1454" w:type="dxa"/>
                  <w:vMerge w:val="restart"/>
                  <w:tcBorders>
                    <w:tl2br w:val="nil"/>
                    <w:tr2bl w:val="nil"/>
                  </w:tcBorders>
                  <w:vAlign w:val="center"/>
                </w:tcPr>
                <w:p>
                  <w:pPr>
                    <w:jc w:val="center"/>
                    <w:rPr>
                      <w:color w:val="auto"/>
                      <w:szCs w:val="21"/>
                      <w:highlight w:val="none"/>
                    </w:rPr>
                  </w:pPr>
                  <w:r>
                    <w:rPr>
                      <w:rFonts w:hint="eastAsia"/>
                      <w:color w:val="auto"/>
                      <w:szCs w:val="21"/>
                      <w:highlight w:val="none"/>
                    </w:rPr>
                    <w:t>132.98845053</w:t>
                  </w:r>
                </w:p>
              </w:tc>
              <w:tc>
                <w:tcPr>
                  <w:tcW w:w="1346" w:type="dxa"/>
                  <w:vMerge w:val="restart"/>
                  <w:tcBorders>
                    <w:tl2br w:val="nil"/>
                    <w:tr2bl w:val="nil"/>
                  </w:tcBorders>
                  <w:vAlign w:val="center"/>
                </w:tcPr>
                <w:p>
                  <w:pPr>
                    <w:jc w:val="center"/>
                    <w:rPr>
                      <w:color w:val="auto"/>
                      <w:szCs w:val="21"/>
                      <w:highlight w:val="none"/>
                    </w:rPr>
                  </w:pPr>
                  <w:r>
                    <w:rPr>
                      <w:rFonts w:hint="eastAsia"/>
                      <w:color w:val="auto"/>
                      <w:szCs w:val="21"/>
                      <w:highlight w:val="none"/>
                    </w:rPr>
                    <w:t>45.75638547</w:t>
                  </w:r>
                </w:p>
              </w:tc>
              <w:tc>
                <w:tcPr>
                  <w:tcW w:w="834" w:type="dxa"/>
                  <w:tcBorders>
                    <w:tl2br w:val="nil"/>
                    <w:tr2bl w:val="nil"/>
                  </w:tcBorders>
                  <w:vAlign w:val="center"/>
                </w:tcPr>
                <w:p>
                  <w:pPr>
                    <w:pStyle w:val="44"/>
                    <w:rPr>
                      <w:color w:val="auto"/>
                      <w:sz w:val="21"/>
                      <w:szCs w:val="21"/>
                      <w:highlight w:val="none"/>
                    </w:rPr>
                  </w:pPr>
                  <w:r>
                    <w:rPr>
                      <w:color w:val="auto"/>
                      <w:sz w:val="21"/>
                      <w:szCs w:val="21"/>
                      <w:highlight w:val="none"/>
                    </w:rPr>
                    <w:t>TSP</w:t>
                  </w:r>
                </w:p>
              </w:tc>
              <w:tc>
                <w:tcPr>
                  <w:tcW w:w="1538" w:type="dxa"/>
                  <w:tcBorders>
                    <w:tl2br w:val="nil"/>
                    <w:tr2bl w:val="nil"/>
                  </w:tcBorders>
                  <w:vAlign w:val="center"/>
                </w:tcPr>
                <w:p>
                  <w:pPr>
                    <w:spacing w:line="320" w:lineRule="atLeast"/>
                    <w:jc w:val="center"/>
                    <w:rPr>
                      <w:color w:val="auto"/>
                      <w:kern w:val="0"/>
                      <w:szCs w:val="21"/>
                      <w:highlight w:val="none"/>
                    </w:rPr>
                  </w:pPr>
                  <w:r>
                    <w:rPr>
                      <w:rFonts w:hint="eastAsia"/>
                      <w:color w:val="auto"/>
                      <w:kern w:val="0"/>
                      <w:szCs w:val="21"/>
                      <w:highlight w:val="none"/>
                    </w:rPr>
                    <w:t>2023年1月11日~1</w:t>
                  </w:r>
                  <w:r>
                    <w:rPr>
                      <w:rFonts w:hint="eastAsia"/>
                      <w:color w:val="auto"/>
                      <w:kern w:val="0"/>
                      <w:szCs w:val="21"/>
                      <w:highlight w:val="none"/>
                      <w:lang w:val="en-US" w:eastAsia="zh-CN"/>
                    </w:rPr>
                    <w:t>3</w:t>
                  </w:r>
                  <w:r>
                    <w:rPr>
                      <w:rFonts w:hint="eastAsia"/>
                      <w:color w:val="auto"/>
                      <w:kern w:val="0"/>
                      <w:szCs w:val="21"/>
                      <w:highlight w:val="none"/>
                    </w:rPr>
                    <w:t>日</w:t>
                  </w:r>
                </w:p>
              </w:tc>
              <w:tc>
                <w:tcPr>
                  <w:tcW w:w="874" w:type="dxa"/>
                  <w:vMerge w:val="restart"/>
                  <w:tcBorders>
                    <w:tl2br w:val="nil"/>
                    <w:tr2bl w:val="nil"/>
                  </w:tcBorders>
                  <w:vAlign w:val="center"/>
                </w:tcPr>
                <w:p>
                  <w:pPr>
                    <w:spacing w:line="320" w:lineRule="atLeast"/>
                    <w:jc w:val="center"/>
                    <w:rPr>
                      <w:color w:val="auto"/>
                      <w:szCs w:val="21"/>
                      <w:highlight w:val="none"/>
                    </w:rPr>
                  </w:pPr>
                  <w:r>
                    <w:rPr>
                      <w:rFonts w:hint="eastAsia"/>
                      <w:color w:val="auto"/>
                      <w:szCs w:val="21"/>
                      <w:highlight w:val="none"/>
                      <w:lang w:val="en-US" w:eastAsia="zh-CN"/>
                    </w:rPr>
                    <w:t>东北</w:t>
                  </w:r>
                  <w:r>
                    <w:rPr>
                      <w:rFonts w:hint="eastAsia"/>
                      <w:color w:val="auto"/>
                      <w:szCs w:val="21"/>
                      <w:highlight w:val="none"/>
                    </w:rPr>
                    <w:t>侧</w:t>
                  </w:r>
                </w:p>
              </w:tc>
              <w:tc>
                <w:tcPr>
                  <w:tcW w:w="869" w:type="dxa"/>
                  <w:vMerge w:val="restart"/>
                  <w:tcBorders>
                    <w:tl2br w:val="nil"/>
                    <w:tr2bl w:val="nil"/>
                  </w:tcBorders>
                  <w:vAlign w:val="center"/>
                </w:tcPr>
                <w:p>
                  <w:pPr>
                    <w:spacing w:line="320" w:lineRule="atLeast"/>
                    <w:jc w:val="center"/>
                    <w:rPr>
                      <w:rFonts w:hint="default" w:eastAsia="宋体"/>
                      <w:color w:val="auto"/>
                      <w:szCs w:val="21"/>
                      <w:highlight w:val="none"/>
                      <w:lang w:val="en-US" w:eastAsia="zh-CN"/>
                    </w:rPr>
                  </w:pPr>
                  <w:r>
                    <w:rPr>
                      <w:rFonts w:hint="eastAsia"/>
                      <w:color w:val="auto"/>
                      <w:szCs w:val="21"/>
                      <w:highlight w:val="none"/>
                      <w:lang w:val="en-US" w:eastAsia="zh-CN"/>
                    </w:rPr>
                    <w:t>1160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1195" w:type="dxa"/>
                  <w:vMerge w:val="continue"/>
                  <w:tcBorders>
                    <w:tl2br w:val="nil"/>
                    <w:tr2bl w:val="nil"/>
                  </w:tcBorders>
                  <w:vAlign w:val="center"/>
                </w:tcPr>
                <w:p>
                  <w:pPr>
                    <w:jc w:val="center"/>
                    <w:rPr>
                      <w:color w:val="auto"/>
                      <w:szCs w:val="21"/>
                      <w:highlight w:val="none"/>
                    </w:rPr>
                  </w:pPr>
                </w:p>
              </w:tc>
              <w:tc>
                <w:tcPr>
                  <w:tcW w:w="1454" w:type="dxa"/>
                  <w:vMerge w:val="continue"/>
                  <w:tcBorders>
                    <w:tl2br w:val="nil"/>
                    <w:tr2bl w:val="nil"/>
                  </w:tcBorders>
                  <w:vAlign w:val="center"/>
                </w:tcPr>
                <w:p>
                  <w:pPr>
                    <w:jc w:val="center"/>
                    <w:rPr>
                      <w:color w:val="auto"/>
                      <w:szCs w:val="21"/>
                      <w:highlight w:val="none"/>
                    </w:rPr>
                  </w:pPr>
                </w:p>
              </w:tc>
              <w:tc>
                <w:tcPr>
                  <w:tcW w:w="1346" w:type="dxa"/>
                  <w:vMerge w:val="continue"/>
                  <w:tcBorders>
                    <w:tl2br w:val="nil"/>
                    <w:tr2bl w:val="nil"/>
                  </w:tcBorders>
                  <w:vAlign w:val="center"/>
                </w:tcPr>
                <w:p>
                  <w:pPr>
                    <w:jc w:val="center"/>
                    <w:rPr>
                      <w:color w:val="auto"/>
                      <w:szCs w:val="21"/>
                      <w:highlight w:val="none"/>
                    </w:rPr>
                  </w:pPr>
                </w:p>
              </w:tc>
              <w:tc>
                <w:tcPr>
                  <w:tcW w:w="834" w:type="dxa"/>
                  <w:tcBorders>
                    <w:tl2br w:val="nil"/>
                    <w:tr2bl w:val="nil"/>
                  </w:tcBorders>
                  <w:vAlign w:val="center"/>
                </w:tcPr>
                <w:p>
                  <w:pPr>
                    <w:pStyle w:val="44"/>
                    <w:rPr>
                      <w:color w:val="auto"/>
                      <w:kern w:val="2"/>
                      <w:sz w:val="21"/>
                      <w:szCs w:val="21"/>
                      <w:highlight w:val="none"/>
                    </w:rPr>
                  </w:pPr>
                  <w:r>
                    <w:rPr>
                      <w:rFonts w:hint="eastAsia"/>
                      <w:color w:val="auto"/>
                      <w:kern w:val="2"/>
                      <w:sz w:val="21"/>
                      <w:szCs w:val="21"/>
                      <w:highlight w:val="none"/>
                    </w:rPr>
                    <w:t>汞</w:t>
                  </w:r>
                </w:p>
              </w:tc>
              <w:tc>
                <w:tcPr>
                  <w:tcW w:w="1538" w:type="dxa"/>
                  <w:tcBorders>
                    <w:tl2br w:val="nil"/>
                    <w:tr2bl w:val="nil"/>
                  </w:tcBorders>
                  <w:vAlign w:val="center"/>
                </w:tcPr>
                <w:p>
                  <w:pPr>
                    <w:spacing w:line="320" w:lineRule="atLeast"/>
                    <w:jc w:val="center"/>
                    <w:rPr>
                      <w:color w:val="auto"/>
                      <w:kern w:val="0"/>
                      <w:szCs w:val="21"/>
                      <w:highlight w:val="none"/>
                    </w:rPr>
                  </w:pPr>
                  <w:r>
                    <w:rPr>
                      <w:rFonts w:hint="eastAsia"/>
                      <w:color w:val="auto"/>
                      <w:kern w:val="0"/>
                      <w:szCs w:val="21"/>
                      <w:highlight w:val="none"/>
                    </w:rPr>
                    <w:t>2023年1月11日~17日</w:t>
                  </w:r>
                </w:p>
              </w:tc>
              <w:tc>
                <w:tcPr>
                  <w:tcW w:w="874" w:type="dxa"/>
                  <w:vMerge w:val="continue"/>
                  <w:tcBorders>
                    <w:tl2br w:val="nil"/>
                    <w:tr2bl w:val="nil"/>
                  </w:tcBorders>
                  <w:vAlign w:val="center"/>
                </w:tcPr>
                <w:p>
                  <w:pPr>
                    <w:spacing w:line="320" w:lineRule="atLeast"/>
                    <w:jc w:val="center"/>
                    <w:rPr>
                      <w:color w:val="auto"/>
                      <w:szCs w:val="21"/>
                      <w:highlight w:val="none"/>
                    </w:rPr>
                  </w:pPr>
                </w:p>
              </w:tc>
              <w:tc>
                <w:tcPr>
                  <w:tcW w:w="869" w:type="dxa"/>
                  <w:vMerge w:val="continue"/>
                  <w:tcBorders>
                    <w:tl2br w:val="nil"/>
                    <w:tr2bl w:val="nil"/>
                  </w:tcBorders>
                  <w:vAlign w:val="center"/>
                </w:tcPr>
                <w:p>
                  <w:pPr>
                    <w:spacing w:line="320" w:lineRule="atLeast"/>
                    <w:jc w:val="center"/>
                    <w:rPr>
                      <w:color w:val="auto"/>
                      <w:szCs w:val="21"/>
                      <w:highlight w:val="none"/>
                    </w:rPr>
                  </w:pPr>
                </w:p>
              </w:tc>
            </w:tr>
          </w:tbl>
          <w:p>
            <w:pPr>
              <w:jc w:val="center"/>
              <w:rPr>
                <w:color w:val="auto"/>
                <w:highlight w:val="none"/>
              </w:rPr>
            </w:pPr>
            <w:r>
              <w:drawing>
                <wp:anchor distT="0" distB="0" distL="114300" distR="114300" simplePos="0" relativeHeight="251687936" behindDoc="0" locked="0" layoutInCell="1" allowOverlap="1">
                  <wp:simplePos x="0" y="0"/>
                  <wp:positionH relativeFrom="column">
                    <wp:posOffset>4578350</wp:posOffset>
                  </wp:positionH>
                  <wp:positionV relativeFrom="paragraph">
                    <wp:posOffset>-43815</wp:posOffset>
                  </wp:positionV>
                  <wp:extent cx="546735" cy="410210"/>
                  <wp:effectExtent l="0" t="0" r="5715" b="8890"/>
                  <wp:wrapNone/>
                  <wp:docPr id="1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3"/>
                          <pic:cNvPicPr>
                            <a:picLocks noChangeAspect="1"/>
                          </pic:cNvPicPr>
                        </pic:nvPicPr>
                        <pic:blipFill>
                          <a:blip r:embed="rId14"/>
                          <a:stretch>
                            <a:fillRect/>
                          </a:stretch>
                        </pic:blipFill>
                        <pic:spPr>
                          <a:xfrm>
                            <a:off x="0" y="0"/>
                            <a:ext cx="546735" cy="410210"/>
                          </a:xfrm>
                          <a:prstGeom prst="rect">
                            <a:avLst/>
                          </a:prstGeom>
                          <a:noFill/>
                          <a:ln>
                            <a:noFill/>
                          </a:ln>
                        </pic:spPr>
                      </pic:pic>
                    </a:graphicData>
                  </a:graphic>
                </wp:anchor>
              </w:drawing>
            </w:r>
            <w:r>
              <w:rPr>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33020</wp:posOffset>
                      </wp:positionH>
                      <wp:positionV relativeFrom="paragraph">
                        <wp:posOffset>3357880</wp:posOffset>
                      </wp:positionV>
                      <wp:extent cx="561975" cy="307975"/>
                      <wp:effectExtent l="4445" t="4445" r="5080" b="11430"/>
                      <wp:wrapNone/>
                      <wp:docPr id="94" name="文本框 94"/>
                      <wp:cNvGraphicFramePr/>
                      <a:graphic xmlns:a="http://schemas.openxmlformats.org/drawingml/2006/main">
                        <a:graphicData uri="http://schemas.microsoft.com/office/word/2010/wordprocessingShape">
                          <wps:wsp>
                            <wps:cNvSpPr txBox="1"/>
                            <wps:spPr>
                              <a:xfrm>
                                <a:off x="0" y="0"/>
                                <a:ext cx="561975" cy="307975"/>
                              </a:xfrm>
                              <a:prstGeom prst="rect">
                                <a:avLst/>
                              </a:prstGeom>
                              <a:noFill/>
                              <a:ln w="9525" cap="flat" cmpd="sng">
                                <a:solidFill>
                                  <a:srgbClr val="FF0000"/>
                                </a:solidFill>
                                <a:prstDash val="solid"/>
                                <a:miter/>
                                <a:headEnd type="none" w="med" len="med"/>
                                <a:tailEnd type="none" w="med" len="med"/>
                              </a:ln>
                            </wps:spPr>
                            <wps:txbx>
                              <w:txbxContent>
                                <w:p>
                                  <w:pPr>
                                    <w:spacing w:line="240" w:lineRule="exact"/>
                                    <w:rPr>
                                      <w:color w:val="FFFFFF" w:themeColor="background1"/>
                                      <w:szCs w:val="21"/>
                                      <w14:textFill>
                                        <w14:solidFill>
                                          <w14:schemeClr w14:val="bg1"/>
                                        </w14:solidFill>
                                      </w14:textFill>
                                    </w:rPr>
                                  </w:pPr>
                                  <w:r>
                                    <w:rPr>
                                      <w:rFonts w:hint="eastAsia"/>
                                      <w:color w:val="FFFFFF" w:themeColor="background1"/>
                                      <w:sz w:val="16"/>
                                      <w:szCs w:val="16"/>
                                      <w14:textFill>
                                        <w14:solidFill>
                                          <w14:schemeClr w14:val="bg1"/>
                                        </w14:solidFill>
                                      </w14:textFill>
                                    </w:rPr>
                                    <w:t>比例</w:t>
                                  </w:r>
                                  <w:r>
                                    <w:rPr>
                                      <w:rFonts w:hint="eastAsia" w:ascii="Times New Roman" w:hAnsi="Times New Roman" w:eastAsia="宋体" w:cs="Times New Roman"/>
                                      <w:color w:val="FFFFFF" w:themeColor="background1"/>
                                      <w:sz w:val="16"/>
                                      <w:szCs w:val="16"/>
                                      <w14:textFill>
                                        <w14:solidFill>
                                          <w14:schemeClr w14:val="bg1"/>
                                        </w14:solidFill>
                                      </w14:textFill>
                                    </w:rPr>
                                    <w:t>尺</w:t>
                                  </w:r>
                                </w:p>
                                <w:p>
                                  <w:pPr>
                                    <w:spacing w:line="240" w:lineRule="exact"/>
                                    <w:rPr>
                                      <w:color w:val="FF0000"/>
                                      <w:szCs w:val="21"/>
                                    </w:rPr>
                                  </w:pPr>
                                </w:p>
                              </w:txbxContent>
                            </wps:txbx>
                            <wps:bodyPr upright="1"/>
                          </wps:wsp>
                        </a:graphicData>
                      </a:graphic>
                    </wp:anchor>
                  </w:drawing>
                </mc:Choice>
                <mc:Fallback>
                  <w:pict>
                    <v:shape id="_x0000_s1026" o:spid="_x0000_s1026" o:spt="202" type="#_x0000_t202" style="position:absolute;left:0pt;margin-left:2.6pt;margin-top:264.4pt;height:24.25pt;width:44.25pt;z-index:251666432;mso-width-relative:page;mso-height-relative:page;" filled="f" stroked="t" coordsize="21600,21600" o:gfxdata="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JP5TBdgAAAAIAQAADwAAAAAAAAABACAAAAAiAAAA&#10;ZHJzL2Rvd25yZXYueG1sUEsBAhQAFAAAAAgAh07iQBOTDJoHAgAADgQAAA4AAAAAAAAAAQAgAAAA&#10;JwEAAGRycy9lMm9Eb2MueG1sUEsFBgAAAAAGAAYAWQEAAKAFAAAAAA==&#10;">
                      <v:fill on="f" focussize="0,0"/>
                      <v:stroke color="#FF0000" joinstyle="miter"/>
                      <v:imagedata o:title=""/>
                      <o:lock v:ext="edit" aspectratio="f"/>
                      <v:textbox>
                        <w:txbxContent>
                          <w:p>
                            <w:pPr>
                              <w:spacing w:line="240" w:lineRule="exact"/>
                              <w:rPr>
                                <w:color w:val="FFFFFF" w:themeColor="background1"/>
                                <w:szCs w:val="21"/>
                                <w14:textFill>
                                  <w14:solidFill>
                                    <w14:schemeClr w14:val="bg1"/>
                                  </w14:solidFill>
                                </w14:textFill>
                              </w:rPr>
                            </w:pPr>
                            <w:r>
                              <w:rPr>
                                <w:rFonts w:hint="eastAsia"/>
                                <w:color w:val="FFFFFF" w:themeColor="background1"/>
                                <w:sz w:val="16"/>
                                <w:szCs w:val="16"/>
                                <w14:textFill>
                                  <w14:solidFill>
                                    <w14:schemeClr w14:val="bg1"/>
                                  </w14:solidFill>
                                </w14:textFill>
                              </w:rPr>
                              <w:t>比例</w:t>
                            </w:r>
                            <w:r>
                              <w:rPr>
                                <w:rFonts w:hint="eastAsia" w:ascii="Times New Roman" w:hAnsi="Times New Roman" w:eastAsia="宋体" w:cs="Times New Roman"/>
                                <w:color w:val="FFFFFF" w:themeColor="background1"/>
                                <w:sz w:val="16"/>
                                <w:szCs w:val="16"/>
                                <w14:textFill>
                                  <w14:solidFill>
                                    <w14:schemeClr w14:val="bg1"/>
                                  </w14:solidFill>
                                </w14:textFill>
                              </w:rPr>
                              <w:t>尺</w:t>
                            </w:r>
                          </w:p>
                          <w:p>
                            <w:pPr>
                              <w:spacing w:line="240" w:lineRule="exact"/>
                              <w:rPr>
                                <w:color w:val="FF0000"/>
                                <w:szCs w:val="21"/>
                              </w:rPr>
                            </w:pPr>
                          </w:p>
                        </w:txbxContent>
                      </v:textbox>
                    </v:shape>
                  </w:pict>
                </mc:Fallback>
              </mc:AlternateContent>
            </w:r>
            <w:r>
              <w:rPr>
                <w:color w:val="auto"/>
                <w:sz w:val="24"/>
                <w:highlight w:val="none"/>
              </w:rPr>
              <mc:AlternateContent>
                <mc:Choice Requires="wps">
                  <w:drawing>
                    <wp:anchor distT="0" distB="0" distL="114300" distR="114300" simplePos="0" relativeHeight="251667456" behindDoc="0" locked="0" layoutInCell="1" allowOverlap="1">
                      <wp:simplePos x="0" y="0"/>
                      <wp:positionH relativeFrom="column">
                        <wp:posOffset>4375785</wp:posOffset>
                      </wp:positionH>
                      <wp:positionV relativeFrom="paragraph">
                        <wp:posOffset>7620</wp:posOffset>
                      </wp:positionV>
                      <wp:extent cx="866775" cy="904875"/>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866775" cy="904875"/>
                              </a:xfrm>
                              <a:prstGeom prst="rect">
                                <a:avLst/>
                              </a:prstGeom>
                              <a:noFill/>
                              <a:ln>
                                <a:noFill/>
                              </a:ln>
                            </wps:spPr>
                            <wps:txbx>
                              <w:txbxContent>
                                <w:p/>
                              </w:txbxContent>
                            </wps:txbx>
                            <wps:bodyPr upright="1"/>
                          </wps:wsp>
                        </a:graphicData>
                      </a:graphic>
                    </wp:anchor>
                  </w:drawing>
                </mc:Choice>
                <mc:Fallback>
                  <w:pict>
                    <v:shape id="_x0000_s1026" o:spid="_x0000_s1026" o:spt="202" type="#_x0000_t202" style="position:absolute;left:0pt;margin-left:344.55pt;margin-top:0.6pt;height:71.25pt;width:68.25pt;z-index:251667456;mso-width-relative:page;mso-height-relative:page;" filled="f" stroked="f" coordsize="21600,21600" o:gfxdata="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J0QiYnWAAAA&#10;CQEAAA8AAAAAAAAAAQAgAAAAIgAAAGRycy9kb3ducmV2LnhtbFBLAQIUABQAAAAIAIdO4kCUXIQ2&#10;rQEAAE8DAAAOAAAAAAAAAAEAIAAAACUBAABkcnMvZTJvRG9jLnhtbFBLBQYAAAAABgAGAFkBAABE&#10;BQAAAAA=&#10;">
                      <v:fill on="f" focussize="0,0"/>
                      <v:stroke on="f"/>
                      <v:imagedata o:title=""/>
                      <o:lock v:ext="edit" aspectratio="f"/>
                      <v:textbox>
                        <w:txbxContent>
                          <w:p/>
                        </w:txbxContent>
                      </v:textbox>
                    </v:shape>
                  </w:pict>
                </mc:Fallback>
              </mc:AlternateContent>
            </w:r>
            <w:r>
              <w:drawing>
                <wp:inline distT="0" distB="0" distL="114300" distR="114300">
                  <wp:extent cx="5140325" cy="3734435"/>
                  <wp:effectExtent l="0" t="0" r="3175" b="1841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15"/>
                          <a:stretch>
                            <a:fillRect/>
                          </a:stretch>
                        </pic:blipFill>
                        <pic:spPr>
                          <a:xfrm>
                            <a:off x="0" y="0"/>
                            <a:ext cx="5140325" cy="3734435"/>
                          </a:xfrm>
                          <a:prstGeom prst="rect">
                            <a:avLst/>
                          </a:prstGeom>
                          <a:noFill/>
                          <a:ln>
                            <a:noFill/>
                          </a:ln>
                        </pic:spPr>
                      </pic:pic>
                    </a:graphicData>
                  </a:graphic>
                </wp:inline>
              </w:drawing>
            </w:r>
          </w:p>
          <w:p>
            <w:pPr>
              <w:spacing w:line="500" w:lineRule="exact"/>
              <w:jc w:val="center"/>
              <w:rPr>
                <w:b/>
                <w:color w:val="auto"/>
                <w:sz w:val="24"/>
                <w:highlight w:val="none"/>
              </w:rPr>
            </w:pPr>
            <w:r>
              <w:rPr>
                <w:b/>
                <w:color w:val="auto"/>
                <w:sz w:val="24"/>
                <w:highlight w:val="none"/>
              </w:rPr>
              <w:t>图</w:t>
            </w:r>
            <w:r>
              <w:rPr>
                <w:rFonts w:hint="eastAsia"/>
                <w:b/>
                <w:color w:val="auto"/>
                <w:sz w:val="24"/>
                <w:highlight w:val="none"/>
              </w:rPr>
              <w:t>3-1</w:t>
            </w:r>
            <w:r>
              <w:rPr>
                <w:b/>
                <w:color w:val="auto"/>
                <w:sz w:val="24"/>
                <w:highlight w:val="none"/>
              </w:rPr>
              <w:t xml:space="preserve">  环境空气监测点布置</w:t>
            </w:r>
          </w:p>
          <w:p>
            <w:pPr>
              <w:spacing w:line="500" w:lineRule="exact"/>
              <w:jc w:val="center"/>
              <w:rPr>
                <w:b/>
                <w:color w:val="auto"/>
                <w:sz w:val="24"/>
                <w:highlight w:val="none"/>
              </w:rPr>
            </w:pPr>
            <w:r>
              <w:rPr>
                <w:b/>
                <w:color w:val="auto"/>
                <w:sz w:val="24"/>
                <w:highlight w:val="none"/>
              </w:rPr>
              <w:t>表</w:t>
            </w:r>
            <w:r>
              <w:rPr>
                <w:rFonts w:hint="eastAsia"/>
                <w:b/>
                <w:color w:val="auto"/>
                <w:sz w:val="24"/>
                <w:highlight w:val="none"/>
              </w:rPr>
              <w:t>3-2</w:t>
            </w:r>
            <w:r>
              <w:rPr>
                <w:b/>
                <w:color w:val="auto"/>
                <w:sz w:val="24"/>
                <w:highlight w:val="none"/>
              </w:rPr>
              <w:t xml:space="preserve"> 其他污染物环境质量现状（监测结果）表</w:t>
            </w:r>
          </w:p>
          <w:tbl>
            <w:tblPr>
              <w:tblStyle w:val="23"/>
              <w:tblW w:w="811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341"/>
              <w:gridCol w:w="1274"/>
              <w:gridCol w:w="488"/>
              <w:gridCol w:w="430"/>
              <w:gridCol w:w="830"/>
              <w:gridCol w:w="1204"/>
              <w:gridCol w:w="673"/>
              <w:gridCol w:w="605"/>
              <w:gridCol w:w="5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720" w:type="dxa"/>
                  <w:vMerge w:val="restart"/>
                  <w:tcBorders>
                    <w:tl2br w:val="nil"/>
                    <w:tr2bl w:val="nil"/>
                  </w:tcBorders>
                  <w:tcMar>
                    <w:left w:w="57" w:type="dxa"/>
                    <w:right w:w="57" w:type="dxa"/>
                  </w:tcMar>
                  <w:vAlign w:val="center"/>
                </w:tcPr>
                <w:p>
                  <w:pPr>
                    <w:spacing w:line="320" w:lineRule="exact"/>
                    <w:jc w:val="center"/>
                    <w:rPr>
                      <w:color w:val="auto"/>
                      <w:kern w:val="0"/>
                      <w:szCs w:val="21"/>
                      <w:highlight w:val="none"/>
                    </w:rPr>
                  </w:pPr>
                  <w:r>
                    <w:rPr>
                      <w:color w:val="auto"/>
                      <w:kern w:val="0"/>
                      <w:szCs w:val="21"/>
                      <w:highlight w:val="none"/>
                    </w:rPr>
                    <w:t>监测点位</w:t>
                  </w:r>
                </w:p>
              </w:tc>
              <w:tc>
                <w:tcPr>
                  <w:tcW w:w="2615" w:type="dxa"/>
                  <w:gridSpan w:val="2"/>
                  <w:tcBorders>
                    <w:tl2br w:val="nil"/>
                    <w:tr2bl w:val="nil"/>
                  </w:tcBorders>
                  <w:tcMar>
                    <w:left w:w="57" w:type="dxa"/>
                    <w:right w:w="57" w:type="dxa"/>
                  </w:tcMar>
                  <w:vAlign w:val="center"/>
                </w:tcPr>
                <w:p>
                  <w:pPr>
                    <w:spacing w:line="320" w:lineRule="exact"/>
                    <w:jc w:val="center"/>
                    <w:rPr>
                      <w:color w:val="auto"/>
                      <w:kern w:val="0"/>
                      <w:szCs w:val="21"/>
                      <w:highlight w:val="none"/>
                    </w:rPr>
                  </w:pPr>
                  <w:r>
                    <w:rPr>
                      <w:color w:val="auto"/>
                      <w:kern w:val="0"/>
                      <w:szCs w:val="21"/>
                      <w:highlight w:val="none"/>
                    </w:rPr>
                    <w:t>监测点坐标/°</w:t>
                  </w:r>
                </w:p>
              </w:tc>
              <w:tc>
                <w:tcPr>
                  <w:tcW w:w="488" w:type="dxa"/>
                  <w:vMerge w:val="restart"/>
                  <w:tcBorders>
                    <w:tl2br w:val="nil"/>
                    <w:tr2bl w:val="nil"/>
                  </w:tcBorders>
                  <w:tcMar>
                    <w:left w:w="57" w:type="dxa"/>
                    <w:right w:w="57" w:type="dxa"/>
                  </w:tcMar>
                  <w:vAlign w:val="center"/>
                </w:tcPr>
                <w:p>
                  <w:pPr>
                    <w:spacing w:line="320" w:lineRule="exact"/>
                    <w:jc w:val="center"/>
                    <w:rPr>
                      <w:color w:val="auto"/>
                      <w:kern w:val="0"/>
                      <w:szCs w:val="21"/>
                      <w:highlight w:val="none"/>
                    </w:rPr>
                  </w:pPr>
                  <w:r>
                    <w:rPr>
                      <w:color w:val="auto"/>
                      <w:kern w:val="0"/>
                      <w:szCs w:val="21"/>
                      <w:highlight w:val="none"/>
                    </w:rPr>
                    <w:t>污染物</w:t>
                  </w:r>
                </w:p>
              </w:tc>
              <w:tc>
                <w:tcPr>
                  <w:tcW w:w="430" w:type="dxa"/>
                  <w:vMerge w:val="restart"/>
                  <w:tcBorders>
                    <w:tl2br w:val="nil"/>
                    <w:tr2bl w:val="nil"/>
                  </w:tcBorders>
                  <w:tcMar>
                    <w:left w:w="57" w:type="dxa"/>
                    <w:right w:w="57" w:type="dxa"/>
                  </w:tcMar>
                  <w:vAlign w:val="center"/>
                </w:tcPr>
                <w:p>
                  <w:pPr>
                    <w:spacing w:line="320" w:lineRule="exact"/>
                    <w:jc w:val="center"/>
                    <w:rPr>
                      <w:color w:val="auto"/>
                      <w:kern w:val="0"/>
                      <w:szCs w:val="21"/>
                      <w:highlight w:val="none"/>
                    </w:rPr>
                  </w:pPr>
                  <w:r>
                    <w:rPr>
                      <w:color w:val="auto"/>
                      <w:kern w:val="0"/>
                      <w:szCs w:val="21"/>
                      <w:highlight w:val="none"/>
                    </w:rPr>
                    <w:t>平均时间</w:t>
                  </w:r>
                </w:p>
              </w:tc>
              <w:tc>
                <w:tcPr>
                  <w:tcW w:w="830" w:type="dxa"/>
                  <w:vMerge w:val="restart"/>
                  <w:tcBorders>
                    <w:tl2br w:val="nil"/>
                    <w:tr2bl w:val="nil"/>
                  </w:tcBorders>
                  <w:tcMar>
                    <w:left w:w="57" w:type="dxa"/>
                    <w:right w:w="57" w:type="dxa"/>
                  </w:tcMar>
                  <w:vAlign w:val="center"/>
                </w:tcPr>
                <w:p>
                  <w:pPr>
                    <w:pStyle w:val="30"/>
                    <w:jc w:val="center"/>
                    <w:rPr>
                      <w:color w:val="auto"/>
                      <w:kern w:val="0"/>
                      <w:sz w:val="21"/>
                      <w:szCs w:val="21"/>
                      <w:highlight w:val="none"/>
                    </w:rPr>
                  </w:pPr>
                  <w:r>
                    <w:rPr>
                      <w:rFonts w:ascii="Times New Roman" w:hAnsi="Times New Roman" w:cs="Times New Roman"/>
                      <w:color w:val="auto"/>
                      <w:sz w:val="21"/>
                      <w:szCs w:val="21"/>
                      <w:highlight w:val="none"/>
                    </w:rPr>
                    <w:t>评价标准mg/m</w:t>
                  </w:r>
                  <w:r>
                    <w:rPr>
                      <w:rFonts w:ascii="Times New Roman" w:hAnsi="Times New Roman" w:cs="Times New Roman"/>
                      <w:color w:val="auto"/>
                      <w:sz w:val="21"/>
                      <w:szCs w:val="21"/>
                      <w:highlight w:val="none"/>
                      <w:vertAlign w:val="superscript"/>
                    </w:rPr>
                    <w:t>3</w:t>
                  </w:r>
                </w:p>
              </w:tc>
              <w:tc>
                <w:tcPr>
                  <w:tcW w:w="1204" w:type="dxa"/>
                  <w:vMerge w:val="restart"/>
                  <w:tcBorders>
                    <w:tl2br w:val="nil"/>
                    <w:tr2bl w:val="nil"/>
                  </w:tcBorders>
                  <w:tcMar>
                    <w:left w:w="57" w:type="dxa"/>
                    <w:right w:w="57" w:type="dxa"/>
                  </w:tcMar>
                  <w:vAlign w:val="center"/>
                </w:tcPr>
                <w:p>
                  <w:pPr>
                    <w:spacing w:line="320" w:lineRule="exact"/>
                    <w:jc w:val="center"/>
                    <w:rPr>
                      <w:color w:val="auto"/>
                      <w:kern w:val="0"/>
                      <w:szCs w:val="21"/>
                      <w:highlight w:val="none"/>
                    </w:rPr>
                  </w:pPr>
                  <w:r>
                    <w:rPr>
                      <w:color w:val="auto"/>
                      <w:kern w:val="0"/>
                      <w:szCs w:val="21"/>
                      <w:highlight w:val="none"/>
                    </w:rPr>
                    <w:t>监测浓度范围/(ug/m</w:t>
                  </w:r>
                  <w:r>
                    <w:rPr>
                      <w:color w:val="auto"/>
                      <w:kern w:val="0"/>
                      <w:szCs w:val="21"/>
                      <w:highlight w:val="none"/>
                      <w:vertAlign w:val="superscript"/>
                    </w:rPr>
                    <w:t>3</w:t>
                  </w:r>
                  <w:r>
                    <w:rPr>
                      <w:color w:val="auto"/>
                      <w:kern w:val="0"/>
                      <w:szCs w:val="21"/>
                      <w:highlight w:val="none"/>
                    </w:rPr>
                    <w:t>)</w:t>
                  </w:r>
                </w:p>
              </w:tc>
              <w:tc>
                <w:tcPr>
                  <w:tcW w:w="673" w:type="dxa"/>
                  <w:vMerge w:val="restart"/>
                  <w:tcBorders>
                    <w:tl2br w:val="nil"/>
                    <w:tr2bl w:val="nil"/>
                  </w:tcBorders>
                  <w:tcMar>
                    <w:left w:w="57" w:type="dxa"/>
                    <w:right w:w="57" w:type="dxa"/>
                  </w:tcMar>
                  <w:vAlign w:val="center"/>
                </w:tcPr>
                <w:p>
                  <w:pPr>
                    <w:spacing w:line="320" w:lineRule="exact"/>
                    <w:jc w:val="center"/>
                    <w:rPr>
                      <w:color w:val="auto"/>
                      <w:kern w:val="0"/>
                      <w:szCs w:val="21"/>
                      <w:highlight w:val="none"/>
                    </w:rPr>
                  </w:pPr>
                  <w:r>
                    <w:rPr>
                      <w:color w:val="auto"/>
                      <w:kern w:val="0"/>
                      <w:szCs w:val="21"/>
                      <w:highlight w:val="none"/>
                    </w:rPr>
                    <w:t>最大浓度占标率/%</w:t>
                  </w:r>
                </w:p>
              </w:tc>
              <w:tc>
                <w:tcPr>
                  <w:tcW w:w="605" w:type="dxa"/>
                  <w:vMerge w:val="restart"/>
                  <w:tcBorders>
                    <w:tl2br w:val="nil"/>
                    <w:tr2bl w:val="nil"/>
                  </w:tcBorders>
                  <w:tcMar>
                    <w:left w:w="57" w:type="dxa"/>
                    <w:right w:w="57" w:type="dxa"/>
                  </w:tcMar>
                  <w:vAlign w:val="center"/>
                </w:tcPr>
                <w:p>
                  <w:pPr>
                    <w:spacing w:line="320" w:lineRule="exact"/>
                    <w:jc w:val="center"/>
                    <w:rPr>
                      <w:color w:val="auto"/>
                      <w:kern w:val="0"/>
                      <w:szCs w:val="21"/>
                      <w:highlight w:val="none"/>
                    </w:rPr>
                  </w:pPr>
                  <w:r>
                    <w:rPr>
                      <w:color w:val="auto"/>
                      <w:kern w:val="0"/>
                      <w:szCs w:val="21"/>
                      <w:highlight w:val="none"/>
                    </w:rPr>
                    <w:t>超标率/%</w:t>
                  </w:r>
                </w:p>
              </w:tc>
              <w:tc>
                <w:tcPr>
                  <w:tcW w:w="545" w:type="dxa"/>
                  <w:vMerge w:val="restart"/>
                  <w:tcBorders>
                    <w:tl2br w:val="nil"/>
                    <w:tr2bl w:val="nil"/>
                  </w:tcBorders>
                  <w:tcMar>
                    <w:left w:w="57" w:type="dxa"/>
                    <w:right w:w="57" w:type="dxa"/>
                  </w:tcMar>
                  <w:vAlign w:val="center"/>
                </w:tcPr>
                <w:p>
                  <w:pPr>
                    <w:spacing w:line="320" w:lineRule="exact"/>
                    <w:jc w:val="center"/>
                    <w:rPr>
                      <w:color w:val="auto"/>
                      <w:kern w:val="0"/>
                      <w:szCs w:val="21"/>
                      <w:highlight w:val="none"/>
                    </w:rPr>
                  </w:pPr>
                  <w:r>
                    <w:rPr>
                      <w:color w:val="auto"/>
                      <w:kern w:val="0"/>
                      <w:szCs w:val="21"/>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720" w:type="dxa"/>
                  <w:vMerge w:val="continue"/>
                  <w:tcBorders>
                    <w:tl2br w:val="nil"/>
                    <w:tr2bl w:val="nil"/>
                  </w:tcBorders>
                  <w:tcMar>
                    <w:left w:w="57" w:type="dxa"/>
                    <w:right w:w="57" w:type="dxa"/>
                  </w:tcMar>
                  <w:vAlign w:val="center"/>
                </w:tcPr>
                <w:p>
                  <w:pPr>
                    <w:spacing w:line="320" w:lineRule="exact"/>
                    <w:jc w:val="center"/>
                    <w:rPr>
                      <w:color w:val="auto"/>
                      <w:kern w:val="0"/>
                      <w:szCs w:val="21"/>
                      <w:highlight w:val="none"/>
                    </w:rPr>
                  </w:pPr>
                </w:p>
              </w:tc>
              <w:tc>
                <w:tcPr>
                  <w:tcW w:w="1341" w:type="dxa"/>
                  <w:tcBorders>
                    <w:tl2br w:val="nil"/>
                    <w:tr2bl w:val="nil"/>
                  </w:tcBorders>
                  <w:tcMar>
                    <w:left w:w="57" w:type="dxa"/>
                    <w:right w:w="57" w:type="dxa"/>
                  </w:tcMar>
                  <w:vAlign w:val="center"/>
                </w:tcPr>
                <w:p>
                  <w:pPr>
                    <w:spacing w:line="240" w:lineRule="atLeast"/>
                    <w:jc w:val="center"/>
                    <w:rPr>
                      <w:color w:val="auto"/>
                      <w:kern w:val="0"/>
                      <w:szCs w:val="21"/>
                      <w:highlight w:val="none"/>
                    </w:rPr>
                  </w:pPr>
                  <w:r>
                    <w:rPr>
                      <w:color w:val="auto"/>
                      <w:kern w:val="0"/>
                      <w:szCs w:val="21"/>
                      <w:highlight w:val="none"/>
                    </w:rPr>
                    <w:t>东经</w:t>
                  </w:r>
                </w:p>
              </w:tc>
              <w:tc>
                <w:tcPr>
                  <w:tcW w:w="1274" w:type="dxa"/>
                  <w:tcBorders>
                    <w:tl2br w:val="nil"/>
                    <w:tr2bl w:val="nil"/>
                  </w:tcBorders>
                  <w:tcMar>
                    <w:left w:w="57" w:type="dxa"/>
                    <w:right w:w="57" w:type="dxa"/>
                  </w:tcMar>
                  <w:vAlign w:val="center"/>
                </w:tcPr>
                <w:p>
                  <w:pPr>
                    <w:spacing w:line="240" w:lineRule="atLeast"/>
                    <w:jc w:val="center"/>
                    <w:rPr>
                      <w:color w:val="auto"/>
                      <w:kern w:val="0"/>
                      <w:szCs w:val="21"/>
                      <w:highlight w:val="none"/>
                    </w:rPr>
                  </w:pPr>
                  <w:r>
                    <w:rPr>
                      <w:color w:val="auto"/>
                      <w:kern w:val="0"/>
                      <w:szCs w:val="21"/>
                      <w:highlight w:val="none"/>
                    </w:rPr>
                    <w:t>北纬</w:t>
                  </w:r>
                </w:p>
              </w:tc>
              <w:tc>
                <w:tcPr>
                  <w:tcW w:w="488" w:type="dxa"/>
                  <w:vMerge w:val="continue"/>
                  <w:tcBorders>
                    <w:tl2br w:val="nil"/>
                    <w:tr2bl w:val="nil"/>
                  </w:tcBorders>
                  <w:tcMar>
                    <w:left w:w="57" w:type="dxa"/>
                    <w:right w:w="57" w:type="dxa"/>
                  </w:tcMar>
                  <w:vAlign w:val="center"/>
                </w:tcPr>
                <w:p>
                  <w:pPr>
                    <w:spacing w:line="320" w:lineRule="exact"/>
                    <w:jc w:val="center"/>
                    <w:rPr>
                      <w:color w:val="auto"/>
                      <w:kern w:val="0"/>
                      <w:szCs w:val="21"/>
                      <w:highlight w:val="none"/>
                    </w:rPr>
                  </w:pPr>
                </w:p>
              </w:tc>
              <w:tc>
                <w:tcPr>
                  <w:tcW w:w="430" w:type="dxa"/>
                  <w:vMerge w:val="continue"/>
                  <w:tcBorders>
                    <w:tl2br w:val="nil"/>
                    <w:tr2bl w:val="nil"/>
                  </w:tcBorders>
                  <w:tcMar>
                    <w:left w:w="57" w:type="dxa"/>
                    <w:right w:w="57" w:type="dxa"/>
                  </w:tcMar>
                  <w:vAlign w:val="center"/>
                </w:tcPr>
                <w:p>
                  <w:pPr>
                    <w:spacing w:line="320" w:lineRule="exact"/>
                    <w:jc w:val="center"/>
                    <w:rPr>
                      <w:color w:val="auto"/>
                      <w:kern w:val="0"/>
                      <w:szCs w:val="21"/>
                      <w:highlight w:val="none"/>
                    </w:rPr>
                  </w:pPr>
                </w:p>
              </w:tc>
              <w:tc>
                <w:tcPr>
                  <w:tcW w:w="830" w:type="dxa"/>
                  <w:vMerge w:val="continue"/>
                  <w:tcBorders>
                    <w:tl2br w:val="nil"/>
                    <w:tr2bl w:val="nil"/>
                  </w:tcBorders>
                  <w:tcMar>
                    <w:left w:w="57" w:type="dxa"/>
                    <w:right w:w="57" w:type="dxa"/>
                  </w:tcMar>
                  <w:vAlign w:val="center"/>
                </w:tcPr>
                <w:p>
                  <w:pPr>
                    <w:spacing w:line="320" w:lineRule="exact"/>
                    <w:jc w:val="center"/>
                    <w:rPr>
                      <w:color w:val="auto"/>
                      <w:kern w:val="0"/>
                      <w:szCs w:val="21"/>
                      <w:highlight w:val="none"/>
                    </w:rPr>
                  </w:pPr>
                </w:p>
              </w:tc>
              <w:tc>
                <w:tcPr>
                  <w:tcW w:w="1204" w:type="dxa"/>
                  <w:vMerge w:val="continue"/>
                  <w:tcBorders>
                    <w:tl2br w:val="nil"/>
                    <w:tr2bl w:val="nil"/>
                  </w:tcBorders>
                  <w:tcMar>
                    <w:left w:w="57" w:type="dxa"/>
                    <w:right w:w="57" w:type="dxa"/>
                  </w:tcMar>
                  <w:vAlign w:val="center"/>
                </w:tcPr>
                <w:p>
                  <w:pPr>
                    <w:spacing w:line="320" w:lineRule="exact"/>
                    <w:jc w:val="center"/>
                    <w:rPr>
                      <w:color w:val="auto"/>
                      <w:kern w:val="0"/>
                      <w:szCs w:val="21"/>
                      <w:highlight w:val="none"/>
                    </w:rPr>
                  </w:pPr>
                </w:p>
              </w:tc>
              <w:tc>
                <w:tcPr>
                  <w:tcW w:w="673" w:type="dxa"/>
                  <w:vMerge w:val="continue"/>
                  <w:tcBorders>
                    <w:tl2br w:val="nil"/>
                    <w:tr2bl w:val="nil"/>
                  </w:tcBorders>
                  <w:tcMar>
                    <w:left w:w="57" w:type="dxa"/>
                    <w:right w:w="57" w:type="dxa"/>
                  </w:tcMar>
                  <w:vAlign w:val="center"/>
                </w:tcPr>
                <w:p>
                  <w:pPr>
                    <w:spacing w:line="320" w:lineRule="exact"/>
                    <w:jc w:val="center"/>
                    <w:rPr>
                      <w:color w:val="auto"/>
                      <w:kern w:val="0"/>
                      <w:szCs w:val="21"/>
                      <w:highlight w:val="none"/>
                    </w:rPr>
                  </w:pPr>
                </w:p>
              </w:tc>
              <w:tc>
                <w:tcPr>
                  <w:tcW w:w="605" w:type="dxa"/>
                  <w:vMerge w:val="continue"/>
                  <w:tcBorders>
                    <w:tl2br w:val="nil"/>
                    <w:tr2bl w:val="nil"/>
                  </w:tcBorders>
                  <w:tcMar>
                    <w:left w:w="57" w:type="dxa"/>
                    <w:right w:w="57" w:type="dxa"/>
                  </w:tcMar>
                  <w:vAlign w:val="center"/>
                </w:tcPr>
                <w:p>
                  <w:pPr>
                    <w:spacing w:line="320" w:lineRule="exact"/>
                    <w:jc w:val="center"/>
                    <w:rPr>
                      <w:color w:val="auto"/>
                      <w:kern w:val="0"/>
                      <w:szCs w:val="21"/>
                      <w:highlight w:val="none"/>
                    </w:rPr>
                  </w:pPr>
                </w:p>
              </w:tc>
              <w:tc>
                <w:tcPr>
                  <w:tcW w:w="545" w:type="dxa"/>
                  <w:vMerge w:val="continue"/>
                  <w:tcBorders>
                    <w:tl2br w:val="nil"/>
                    <w:tr2bl w:val="nil"/>
                  </w:tcBorders>
                  <w:tcMar>
                    <w:left w:w="57" w:type="dxa"/>
                    <w:right w:w="57" w:type="dxa"/>
                  </w:tcMar>
                  <w:vAlign w:val="center"/>
                </w:tcPr>
                <w:p>
                  <w:pPr>
                    <w:spacing w:line="320" w:lineRule="exact"/>
                    <w:jc w:val="center"/>
                    <w:rPr>
                      <w:color w:val="auto"/>
                      <w:kern w:val="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720" w:type="dxa"/>
                  <w:vMerge w:val="restart"/>
                  <w:tcBorders>
                    <w:tl2br w:val="nil"/>
                    <w:tr2bl w:val="nil"/>
                  </w:tcBorders>
                  <w:tcMar>
                    <w:left w:w="57" w:type="dxa"/>
                    <w:right w:w="57" w:type="dxa"/>
                  </w:tcMar>
                  <w:vAlign w:val="center"/>
                </w:tcPr>
                <w:p>
                  <w:pPr>
                    <w:jc w:val="center"/>
                    <w:rPr>
                      <w:color w:val="auto"/>
                      <w:szCs w:val="21"/>
                      <w:highlight w:val="none"/>
                    </w:rPr>
                  </w:pPr>
                  <w:r>
                    <w:rPr>
                      <w:rFonts w:hint="eastAsia"/>
                      <w:color w:val="auto"/>
                      <w:szCs w:val="21"/>
                      <w:highlight w:val="none"/>
                    </w:rPr>
                    <w:t>1#</w:t>
                  </w:r>
                </w:p>
              </w:tc>
              <w:tc>
                <w:tcPr>
                  <w:tcW w:w="1341" w:type="dxa"/>
                  <w:vMerge w:val="restart"/>
                  <w:tcBorders>
                    <w:tl2br w:val="nil"/>
                    <w:tr2bl w:val="nil"/>
                  </w:tcBorders>
                  <w:tcMar>
                    <w:left w:w="57" w:type="dxa"/>
                    <w:right w:w="57" w:type="dxa"/>
                  </w:tcMar>
                  <w:vAlign w:val="center"/>
                </w:tcPr>
                <w:p>
                  <w:pPr>
                    <w:jc w:val="center"/>
                    <w:rPr>
                      <w:color w:val="auto"/>
                      <w:szCs w:val="21"/>
                      <w:highlight w:val="none"/>
                    </w:rPr>
                  </w:pPr>
                  <w:r>
                    <w:rPr>
                      <w:rFonts w:hint="eastAsia"/>
                      <w:color w:val="auto"/>
                      <w:szCs w:val="21"/>
                      <w:highlight w:val="none"/>
                    </w:rPr>
                    <w:t>132.98845053</w:t>
                  </w:r>
                </w:p>
              </w:tc>
              <w:tc>
                <w:tcPr>
                  <w:tcW w:w="1274" w:type="dxa"/>
                  <w:vMerge w:val="restart"/>
                  <w:tcBorders>
                    <w:tl2br w:val="nil"/>
                    <w:tr2bl w:val="nil"/>
                  </w:tcBorders>
                  <w:tcMar>
                    <w:left w:w="57" w:type="dxa"/>
                    <w:right w:w="57" w:type="dxa"/>
                  </w:tcMar>
                  <w:vAlign w:val="center"/>
                </w:tcPr>
                <w:p>
                  <w:pPr>
                    <w:jc w:val="center"/>
                    <w:rPr>
                      <w:color w:val="auto"/>
                      <w:szCs w:val="21"/>
                      <w:highlight w:val="none"/>
                    </w:rPr>
                  </w:pPr>
                  <w:r>
                    <w:rPr>
                      <w:rFonts w:hint="eastAsia"/>
                      <w:color w:val="auto"/>
                      <w:szCs w:val="21"/>
                      <w:highlight w:val="none"/>
                    </w:rPr>
                    <w:t>45.75638547</w:t>
                  </w:r>
                </w:p>
              </w:tc>
              <w:tc>
                <w:tcPr>
                  <w:tcW w:w="488" w:type="dxa"/>
                  <w:tcBorders>
                    <w:tl2br w:val="nil"/>
                    <w:tr2bl w:val="nil"/>
                  </w:tcBorders>
                  <w:tcMar>
                    <w:left w:w="57" w:type="dxa"/>
                    <w:right w:w="57" w:type="dxa"/>
                  </w:tcMar>
                  <w:vAlign w:val="center"/>
                </w:tcPr>
                <w:p>
                  <w:pPr>
                    <w:pStyle w:val="44"/>
                    <w:rPr>
                      <w:color w:val="auto"/>
                      <w:sz w:val="21"/>
                      <w:szCs w:val="21"/>
                      <w:highlight w:val="none"/>
                    </w:rPr>
                  </w:pPr>
                  <w:r>
                    <w:rPr>
                      <w:color w:val="auto"/>
                      <w:sz w:val="21"/>
                      <w:szCs w:val="21"/>
                      <w:highlight w:val="none"/>
                    </w:rPr>
                    <w:t>TSP</w:t>
                  </w:r>
                </w:p>
              </w:tc>
              <w:tc>
                <w:tcPr>
                  <w:tcW w:w="430" w:type="dxa"/>
                  <w:tcBorders>
                    <w:tl2br w:val="nil"/>
                    <w:tr2bl w:val="nil"/>
                  </w:tcBorders>
                  <w:tcMar>
                    <w:left w:w="57" w:type="dxa"/>
                    <w:right w:w="57" w:type="dxa"/>
                  </w:tcMar>
                  <w:vAlign w:val="center"/>
                </w:tcPr>
                <w:p>
                  <w:pPr>
                    <w:spacing w:line="320" w:lineRule="exact"/>
                    <w:jc w:val="center"/>
                    <w:rPr>
                      <w:color w:val="auto"/>
                      <w:kern w:val="0"/>
                      <w:szCs w:val="21"/>
                      <w:highlight w:val="none"/>
                    </w:rPr>
                  </w:pPr>
                  <w:r>
                    <w:rPr>
                      <w:color w:val="auto"/>
                      <w:kern w:val="0"/>
                      <w:szCs w:val="21"/>
                      <w:highlight w:val="none"/>
                    </w:rPr>
                    <w:t>24h</w:t>
                  </w:r>
                </w:p>
              </w:tc>
              <w:tc>
                <w:tcPr>
                  <w:tcW w:w="830" w:type="dxa"/>
                  <w:tcBorders>
                    <w:tl2br w:val="nil"/>
                    <w:tr2bl w:val="nil"/>
                  </w:tcBorders>
                  <w:tcMar>
                    <w:left w:w="57" w:type="dxa"/>
                    <w:right w:w="57" w:type="dxa"/>
                  </w:tcMar>
                  <w:vAlign w:val="center"/>
                </w:tcPr>
                <w:p>
                  <w:pPr>
                    <w:pStyle w:val="30"/>
                    <w:jc w:val="center"/>
                    <w:rPr>
                      <w:color w:val="auto"/>
                      <w:kern w:val="0"/>
                      <w:sz w:val="21"/>
                      <w:szCs w:val="21"/>
                      <w:highlight w:val="none"/>
                    </w:rPr>
                  </w:pPr>
                  <w:r>
                    <w:rPr>
                      <w:rFonts w:ascii="Times New Roman" w:hAnsi="Times New Roman" w:cs="Times New Roman"/>
                      <w:color w:val="auto"/>
                      <w:sz w:val="21"/>
                      <w:szCs w:val="21"/>
                      <w:highlight w:val="none"/>
                    </w:rPr>
                    <w:t>0.3</w:t>
                  </w:r>
                </w:p>
              </w:tc>
              <w:tc>
                <w:tcPr>
                  <w:tcW w:w="1204" w:type="dxa"/>
                  <w:tcBorders>
                    <w:tl2br w:val="nil"/>
                    <w:tr2bl w:val="nil"/>
                  </w:tcBorders>
                  <w:tcMar>
                    <w:left w:w="57" w:type="dxa"/>
                    <w:right w:w="57" w:type="dxa"/>
                  </w:tcMar>
                  <w:vAlign w:val="center"/>
                </w:tcPr>
                <w:p>
                  <w:pPr>
                    <w:pStyle w:val="44"/>
                    <w:rPr>
                      <w:rFonts w:hint="default" w:eastAsia="宋体"/>
                      <w:color w:val="auto"/>
                      <w:sz w:val="21"/>
                      <w:szCs w:val="21"/>
                      <w:highlight w:val="none"/>
                      <w:lang w:val="en-US" w:eastAsia="zh-CN"/>
                    </w:rPr>
                  </w:pPr>
                  <w:r>
                    <w:rPr>
                      <w:rFonts w:hint="eastAsia"/>
                      <w:color w:val="auto"/>
                      <w:sz w:val="21"/>
                      <w:szCs w:val="21"/>
                      <w:highlight w:val="none"/>
                    </w:rPr>
                    <w:t>89~</w:t>
                  </w:r>
                  <w:r>
                    <w:rPr>
                      <w:rFonts w:hint="eastAsia"/>
                      <w:color w:val="auto"/>
                      <w:sz w:val="21"/>
                      <w:szCs w:val="21"/>
                      <w:highlight w:val="none"/>
                      <w:lang w:val="en-US" w:eastAsia="zh-CN"/>
                    </w:rPr>
                    <w:t>94</w:t>
                  </w:r>
                </w:p>
              </w:tc>
              <w:tc>
                <w:tcPr>
                  <w:tcW w:w="673" w:type="dxa"/>
                  <w:tcBorders>
                    <w:tl2br w:val="nil"/>
                    <w:tr2bl w:val="nil"/>
                  </w:tcBorders>
                  <w:tcMar>
                    <w:left w:w="57" w:type="dxa"/>
                    <w:right w:w="57" w:type="dxa"/>
                  </w:tcMar>
                  <w:vAlign w:val="center"/>
                </w:tcPr>
                <w:p>
                  <w:pPr>
                    <w:pStyle w:val="44"/>
                    <w:rPr>
                      <w:rFonts w:hint="default" w:eastAsia="宋体"/>
                      <w:color w:val="auto"/>
                      <w:sz w:val="21"/>
                      <w:szCs w:val="21"/>
                      <w:highlight w:val="none"/>
                      <w:lang w:val="en-US" w:eastAsia="zh-CN"/>
                    </w:rPr>
                  </w:pPr>
                  <w:r>
                    <w:rPr>
                      <w:rFonts w:hint="eastAsia"/>
                      <w:color w:val="auto"/>
                      <w:sz w:val="21"/>
                      <w:szCs w:val="21"/>
                      <w:highlight w:val="none"/>
                    </w:rPr>
                    <w:t>3</w:t>
                  </w:r>
                  <w:r>
                    <w:rPr>
                      <w:rFonts w:hint="eastAsia"/>
                      <w:color w:val="auto"/>
                      <w:sz w:val="21"/>
                      <w:szCs w:val="21"/>
                      <w:highlight w:val="none"/>
                      <w:lang w:val="en-US" w:eastAsia="zh-CN"/>
                    </w:rPr>
                    <w:t>1.3</w:t>
                  </w:r>
                </w:p>
              </w:tc>
              <w:tc>
                <w:tcPr>
                  <w:tcW w:w="605" w:type="dxa"/>
                  <w:tcBorders>
                    <w:tl2br w:val="nil"/>
                    <w:tr2bl w:val="nil"/>
                  </w:tcBorders>
                  <w:tcMar>
                    <w:left w:w="57" w:type="dxa"/>
                    <w:right w:w="57" w:type="dxa"/>
                  </w:tcMar>
                  <w:vAlign w:val="center"/>
                </w:tcPr>
                <w:p>
                  <w:pPr>
                    <w:pStyle w:val="44"/>
                    <w:rPr>
                      <w:color w:val="auto"/>
                      <w:sz w:val="21"/>
                      <w:szCs w:val="21"/>
                      <w:highlight w:val="none"/>
                    </w:rPr>
                  </w:pPr>
                  <w:r>
                    <w:rPr>
                      <w:rFonts w:hint="eastAsia"/>
                      <w:color w:val="auto"/>
                      <w:sz w:val="21"/>
                      <w:szCs w:val="21"/>
                      <w:highlight w:val="none"/>
                    </w:rPr>
                    <w:t>0</w:t>
                  </w:r>
                </w:p>
              </w:tc>
              <w:tc>
                <w:tcPr>
                  <w:tcW w:w="545" w:type="dxa"/>
                  <w:tcBorders>
                    <w:tl2br w:val="nil"/>
                    <w:tr2bl w:val="nil"/>
                  </w:tcBorders>
                  <w:tcMar>
                    <w:left w:w="57" w:type="dxa"/>
                    <w:right w:w="0" w:type="dxa"/>
                  </w:tcMar>
                  <w:vAlign w:val="center"/>
                </w:tcPr>
                <w:p>
                  <w:pPr>
                    <w:pStyle w:val="38"/>
                    <w:ind w:right="125"/>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720" w:type="dxa"/>
                  <w:vMerge w:val="continue"/>
                  <w:tcBorders>
                    <w:tl2br w:val="nil"/>
                    <w:tr2bl w:val="nil"/>
                  </w:tcBorders>
                  <w:tcMar>
                    <w:left w:w="57" w:type="dxa"/>
                    <w:right w:w="57" w:type="dxa"/>
                  </w:tcMar>
                  <w:vAlign w:val="center"/>
                </w:tcPr>
                <w:p>
                  <w:pPr>
                    <w:jc w:val="center"/>
                    <w:rPr>
                      <w:color w:val="auto"/>
                      <w:szCs w:val="21"/>
                      <w:highlight w:val="none"/>
                    </w:rPr>
                  </w:pPr>
                </w:p>
              </w:tc>
              <w:tc>
                <w:tcPr>
                  <w:tcW w:w="1341" w:type="dxa"/>
                  <w:vMerge w:val="continue"/>
                  <w:tcBorders>
                    <w:tl2br w:val="nil"/>
                    <w:tr2bl w:val="nil"/>
                  </w:tcBorders>
                  <w:tcMar>
                    <w:left w:w="57" w:type="dxa"/>
                    <w:right w:w="57" w:type="dxa"/>
                  </w:tcMar>
                  <w:vAlign w:val="center"/>
                </w:tcPr>
                <w:p>
                  <w:pPr>
                    <w:jc w:val="center"/>
                    <w:rPr>
                      <w:color w:val="auto"/>
                      <w:szCs w:val="21"/>
                      <w:highlight w:val="none"/>
                    </w:rPr>
                  </w:pPr>
                </w:p>
              </w:tc>
              <w:tc>
                <w:tcPr>
                  <w:tcW w:w="1274" w:type="dxa"/>
                  <w:vMerge w:val="continue"/>
                  <w:tcBorders>
                    <w:tl2br w:val="nil"/>
                    <w:tr2bl w:val="nil"/>
                  </w:tcBorders>
                  <w:tcMar>
                    <w:left w:w="57" w:type="dxa"/>
                    <w:right w:w="57" w:type="dxa"/>
                  </w:tcMar>
                  <w:vAlign w:val="center"/>
                </w:tcPr>
                <w:p>
                  <w:pPr>
                    <w:jc w:val="center"/>
                    <w:rPr>
                      <w:color w:val="auto"/>
                      <w:szCs w:val="21"/>
                      <w:highlight w:val="none"/>
                    </w:rPr>
                  </w:pPr>
                </w:p>
              </w:tc>
              <w:tc>
                <w:tcPr>
                  <w:tcW w:w="488" w:type="dxa"/>
                  <w:tcBorders>
                    <w:tl2br w:val="nil"/>
                    <w:tr2bl w:val="nil"/>
                  </w:tcBorders>
                  <w:tcMar>
                    <w:left w:w="57" w:type="dxa"/>
                    <w:right w:w="57" w:type="dxa"/>
                  </w:tcMar>
                  <w:vAlign w:val="center"/>
                </w:tcPr>
                <w:p>
                  <w:pPr>
                    <w:pStyle w:val="44"/>
                    <w:rPr>
                      <w:color w:val="auto"/>
                      <w:sz w:val="21"/>
                      <w:szCs w:val="21"/>
                      <w:highlight w:val="none"/>
                    </w:rPr>
                  </w:pPr>
                  <w:r>
                    <w:rPr>
                      <w:rFonts w:hint="eastAsia"/>
                      <w:color w:val="auto"/>
                      <w:sz w:val="21"/>
                      <w:szCs w:val="21"/>
                      <w:highlight w:val="none"/>
                    </w:rPr>
                    <w:t>汞</w:t>
                  </w:r>
                </w:p>
              </w:tc>
              <w:tc>
                <w:tcPr>
                  <w:tcW w:w="430" w:type="dxa"/>
                  <w:tcBorders>
                    <w:tl2br w:val="nil"/>
                    <w:tr2bl w:val="nil"/>
                  </w:tcBorders>
                  <w:tcMar>
                    <w:left w:w="57" w:type="dxa"/>
                    <w:right w:w="57" w:type="dxa"/>
                  </w:tcMar>
                  <w:vAlign w:val="center"/>
                </w:tcPr>
                <w:p>
                  <w:pPr>
                    <w:spacing w:line="320" w:lineRule="exact"/>
                    <w:jc w:val="center"/>
                    <w:rPr>
                      <w:color w:val="auto"/>
                      <w:kern w:val="0"/>
                      <w:szCs w:val="21"/>
                      <w:highlight w:val="none"/>
                    </w:rPr>
                  </w:pPr>
                  <w:r>
                    <w:rPr>
                      <w:rFonts w:hint="eastAsia"/>
                      <w:color w:val="auto"/>
                      <w:kern w:val="0"/>
                      <w:szCs w:val="21"/>
                      <w:highlight w:val="none"/>
                    </w:rPr>
                    <w:t>1h</w:t>
                  </w:r>
                </w:p>
              </w:tc>
              <w:tc>
                <w:tcPr>
                  <w:tcW w:w="830" w:type="dxa"/>
                  <w:tcBorders>
                    <w:tl2br w:val="nil"/>
                    <w:tr2bl w:val="nil"/>
                  </w:tcBorders>
                  <w:tcMar>
                    <w:left w:w="57" w:type="dxa"/>
                    <w:right w:w="57" w:type="dxa"/>
                  </w:tcMar>
                  <w:vAlign w:val="center"/>
                </w:tcPr>
                <w:p>
                  <w:pPr>
                    <w:spacing w:line="320" w:lineRule="exact"/>
                    <w:jc w:val="center"/>
                    <w:rPr>
                      <w:color w:val="auto"/>
                      <w:kern w:val="0"/>
                      <w:szCs w:val="21"/>
                      <w:highlight w:val="none"/>
                    </w:rPr>
                  </w:pPr>
                  <w:r>
                    <w:rPr>
                      <w:color w:val="auto"/>
                      <w:szCs w:val="21"/>
                      <w:highlight w:val="none"/>
                    </w:rPr>
                    <w:t>3×10</w:t>
                  </w:r>
                  <w:r>
                    <w:rPr>
                      <w:color w:val="auto"/>
                      <w:szCs w:val="21"/>
                      <w:highlight w:val="none"/>
                      <w:vertAlign w:val="superscript"/>
                    </w:rPr>
                    <w:t>-5</w:t>
                  </w:r>
                </w:p>
              </w:tc>
              <w:tc>
                <w:tcPr>
                  <w:tcW w:w="1204" w:type="dxa"/>
                  <w:tcBorders>
                    <w:tl2br w:val="nil"/>
                    <w:tr2bl w:val="nil"/>
                  </w:tcBorders>
                  <w:tcMar>
                    <w:left w:w="57" w:type="dxa"/>
                    <w:right w:w="57" w:type="dxa"/>
                  </w:tcMar>
                  <w:vAlign w:val="center"/>
                </w:tcPr>
                <w:p>
                  <w:pPr>
                    <w:pStyle w:val="44"/>
                    <w:rPr>
                      <w:color w:val="auto"/>
                      <w:sz w:val="21"/>
                      <w:szCs w:val="21"/>
                      <w:highlight w:val="none"/>
                    </w:rPr>
                  </w:pPr>
                  <w:r>
                    <w:rPr>
                      <w:color w:val="auto"/>
                      <w:sz w:val="21"/>
                      <w:szCs w:val="21"/>
                      <w:highlight w:val="none"/>
                    </w:rPr>
                    <w:t>未检出</w:t>
                  </w:r>
                </w:p>
              </w:tc>
              <w:tc>
                <w:tcPr>
                  <w:tcW w:w="673" w:type="dxa"/>
                  <w:tcBorders>
                    <w:tl2br w:val="nil"/>
                    <w:tr2bl w:val="nil"/>
                  </w:tcBorders>
                  <w:tcMar>
                    <w:left w:w="57" w:type="dxa"/>
                    <w:right w:w="57" w:type="dxa"/>
                  </w:tcMar>
                  <w:vAlign w:val="center"/>
                </w:tcPr>
                <w:p>
                  <w:pPr>
                    <w:pStyle w:val="44"/>
                    <w:rPr>
                      <w:color w:val="auto"/>
                      <w:sz w:val="21"/>
                      <w:szCs w:val="21"/>
                      <w:highlight w:val="none"/>
                    </w:rPr>
                  </w:pPr>
                  <w:r>
                    <w:rPr>
                      <w:rFonts w:hint="eastAsia"/>
                      <w:color w:val="auto"/>
                      <w:sz w:val="21"/>
                      <w:szCs w:val="21"/>
                      <w:highlight w:val="none"/>
                    </w:rPr>
                    <w:t>0</w:t>
                  </w:r>
                </w:p>
              </w:tc>
              <w:tc>
                <w:tcPr>
                  <w:tcW w:w="605" w:type="dxa"/>
                  <w:tcBorders>
                    <w:tl2br w:val="nil"/>
                    <w:tr2bl w:val="nil"/>
                  </w:tcBorders>
                  <w:tcMar>
                    <w:left w:w="57" w:type="dxa"/>
                    <w:right w:w="57" w:type="dxa"/>
                  </w:tcMar>
                  <w:vAlign w:val="center"/>
                </w:tcPr>
                <w:p>
                  <w:pPr>
                    <w:pStyle w:val="44"/>
                    <w:rPr>
                      <w:color w:val="auto"/>
                      <w:sz w:val="21"/>
                      <w:szCs w:val="21"/>
                      <w:highlight w:val="none"/>
                    </w:rPr>
                  </w:pPr>
                  <w:r>
                    <w:rPr>
                      <w:rFonts w:hint="eastAsia"/>
                      <w:color w:val="auto"/>
                      <w:sz w:val="21"/>
                      <w:szCs w:val="21"/>
                      <w:highlight w:val="none"/>
                    </w:rPr>
                    <w:t>0</w:t>
                  </w:r>
                </w:p>
              </w:tc>
              <w:tc>
                <w:tcPr>
                  <w:tcW w:w="545" w:type="dxa"/>
                  <w:tcBorders>
                    <w:tl2br w:val="nil"/>
                    <w:tr2bl w:val="nil"/>
                  </w:tcBorders>
                  <w:tcMar>
                    <w:left w:w="57" w:type="dxa"/>
                    <w:right w:w="0" w:type="dxa"/>
                  </w:tcMar>
                  <w:vAlign w:val="center"/>
                </w:tcPr>
                <w:p>
                  <w:pPr>
                    <w:pStyle w:val="38"/>
                    <w:ind w:right="125"/>
                    <w:jc w:val="center"/>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eastAsia="zh-CN"/>
                    </w:rPr>
                    <w:t>达标</w:t>
                  </w:r>
                </w:p>
              </w:tc>
            </w:tr>
          </w:tbl>
          <w:p>
            <w:pPr>
              <w:adjustRightInd w:val="0"/>
              <w:snapToGrid w:val="0"/>
              <w:spacing w:line="500" w:lineRule="exact"/>
              <w:ind w:firstLine="480" w:firstLineChars="200"/>
              <w:rPr>
                <w:color w:val="auto"/>
                <w:sz w:val="24"/>
                <w:highlight w:val="none"/>
              </w:rPr>
            </w:pPr>
            <w:r>
              <w:rPr>
                <w:color w:val="auto"/>
                <w:sz w:val="24"/>
                <w:highlight w:val="none"/>
              </w:rPr>
              <w:t>现状评价结果表明，本项目特征污染物TSP</w:t>
            </w:r>
            <w:r>
              <w:rPr>
                <w:rFonts w:hint="eastAsia"/>
                <w:color w:val="auto"/>
                <w:sz w:val="24"/>
                <w:highlight w:val="none"/>
              </w:rPr>
              <w:t>及汞</w:t>
            </w:r>
            <w:r>
              <w:rPr>
                <w:color w:val="auto"/>
                <w:sz w:val="24"/>
                <w:highlight w:val="none"/>
              </w:rPr>
              <w:t>可以满足《环境空气质量标准》（GB3095-2012）二级标准</w:t>
            </w:r>
            <w:r>
              <w:rPr>
                <w:rFonts w:hint="eastAsia"/>
                <w:color w:val="auto"/>
                <w:sz w:val="24"/>
                <w:highlight w:val="none"/>
              </w:rPr>
              <w:t>，环境空气质量较好。</w:t>
            </w:r>
          </w:p>
          <w:p>
            <w:pPr>
              <w:adjustRightInd w:val="0"/>
              <w:snapToGrid w:val="0"/>
              <w:spacing w:line="500" w:lineRule="exact"/>
              <w:ind w:firstLine="482" w:firstLineChars="200"/>
              <w:jc w:val="left"/>
              <w:rPr>
                <w:color w:val="auto"/>
                <w:sz w:val="24"/>
                <w:szCs w:val="28"/>
                <w:highlight w:val="none"/>
              </w:rPr>
            </w:pPr>
            <w:r>
              <w:rPr>
                <w:b/>
                <w:color w:val="auto"/>
                <w:sz w:val="24"/>
                <w:szCs w:val="28"/>
                <w:highlight w:val="none"/>
              </w:rPr>
              <w:t>（二）地表水环境质量现状</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color w:val="auto"/>
                <w:sz w:val="24"/>
                <w:highlight w:val="none"/>
              </w:rPr>
            </w:pPr>
            <w:bookmarkStart w:id="9" w:name="_Toc418843880"/>
            <w:bookmarkStart w:id="10" w:name="_Toc439258845"/>
            <w:bookmarkStart w:id="11" w:name="_Toc151433213"/>
            <w:bookmarkStart w:id="12" w:name="_Toc248073908"/>
            <w:bookmarkStart w:id="13" w:name="_Toc218321839"/>
            <w:r>
              <w:rPr>
                <w:color w:val="auto"/>
                <w:sz w:val="24"/>
                <w:highlight w:val="none"/>
              </w:rPr>
              <w:t>本项目涉及的地表水体为穆棱河，所在断面为鸡东大桥至穆棱河河口断面，根据《水利部国家发展和改革委员会环境保护部关于印发全国重要江河 湖泊水功能区划（2011-2030 年）的通知》穆棱河水体功能类别为III类水体，执行《地表水环境质量标准》（GB3838-2002）中III类标准。</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color w:val="auto"/>
                <w:sz w:val="24"/>
                <w:highlight w:val="none"/>
              </w:rPr>
            </w:pPr>
            <w:r>
              <w:rPr>
                <w:rFonts w:hint="eastAsia"/>
                <w:color w:val="auto"/>
                <w:sz w:val="24"/>
                <w:highlight w:val="none"/>
              </w:rPr>
              <w:t>本项目所在区域地表水为穆棱河，穆棱河为乌苏里江左岸支流，</w:t>
            </w:r>
            <w:r>
              <w:rPr>
                <w:rFonts w:hint="eastAsia" w:ascii="Times New Roman" w:hAnsi="Times New Roman" w:eastAsia="宋体" w:cs="Times New Roman"/>
                <w:snapToGrid w:val="0"/>
                <w:color w:val="auto"/>
                <w:kern w:val="0"/>
                <w:sz w:val="24"/>
                <w:highlight w:val="none"/>
                <w:lang w:val="zh-CN"/>
              </w:rPr>
              <w:t>根据《202</w:t>
            </w:r>
            <w:r>
              <w:rPr>
                <w:rFonts w:hint="eastAsia" w:ascii="Times New Roman" w:hAnsi="Times New Roman" w:eastAsia="宋体" w:cs="Times New Roman"/>
                <w:snapToGrid w:val="0"/>
                <w:color w:val="auto"/>
                <w:kern w:val="0"/>
                <w:sz w:val="24"/>
                <w:highlight w:val="none"/>
                <w:lang w:val="en-US" w:eastAsia="zh-CN"/>
              </w:rPr>
              <w:t>2</w:t>
            </w:r>
            <w:r>
              <w:rPr>
                <w:rFonts w:hint="eastAsia" w:ascii="Times New Roman" w:hAnsi="Times New Roman" w:eastAsia="宋体" w:cs="Times New Roman"/>
                <w:snapToGrid w:val="0"/>
                <w:color w:val="auto"/>
                <w:kern w:val="0"/>
                <w:sz w:val="24"/>
                <w:highlight w:val="none"/>
                <w:lang w:val="zh-CN"/>
              </w:rPr>
              <w:t>年黑龙江省生态环境质量状况》可知，</w:t>
            </w:r>
            <w:r>
              <w:rPr>
                <w:rFonts w:hint="eastAsia"/>
                <w:color w:val="auto"/>
                <w:sz w:val="24"/>
                <w:highlight w:val="none"/>
              </w:rPr>
              <w:t>鸡西市地表水国家考核断面共8个，IM类水质比例为50.0%，无劣V类水质断面与上年同期相比，I-M类水质比例保持不变，均无劣V类水质断面。</w:t>
            </w:r>
          </w:p>
          <w:p>
            <w:pPr>
              <w:tabs>
                <w:tab w:val="left" w:pos="2700"/>
              </w:tabs>
              <w:spacing w:line="240" w:lineRule="auto"/>
              <w:rPr>
                <w:b/>
                <w:color w:val="auto"/>
                <w:sz w:val="24"/>
                <w:szCs w:val="28"/>
                <w:highlight w:val="none"/>
              </w:rPr>
            </w:pPr>
            <w:r>
              <w:drawing>
                <wp:inline distT="0" distB="0" distL="114300" distR="114300">
                  <wp:extent cx="5272405" cy="4366260"/>
                  <wp:effectExtent l="0" t="0" r="4445" b="1524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16"/>
                          <a:stretch>
                            <a:fillRect/>
                          </a:stretch>
                        </pic:blipFill>
                        <pic:spPr>
                          <a:xfrm>
                            <a:off x="0" y="0"/>
                            <a:ext cx="5272405" cy="4366260"/>
                          </a:xfrm>
                          <a:prstGeom prst="rect">
                            <a:avLst/>
                          </a:prstGeom>
                          <a:noFill/>
                          <a:ln>
                            <a:noFill/>
                          </a:ln>
                        </pic:spPr>
                      </pic:pic>
                    </a:graphicData>
                  </a:graphic>
                </wp:inline>
              </w:drawing>
            </w:r>
          </w:p>
          <w:p>
            <w:pPr>
              <w:spacing w:line="500" w:lineRule="exact"/>
              <w:jc w:val="center"/>
              <w:rPr>
                <w:b/>
                <w:color w:val="auto"/>
                <w:sz w:val="24"/>
                <w:szCs w:val="28"/>
                <w:highlight w:val="none"/>
              </w:rPr>
            </w:pPr>
            <w:r>
              <w:rPr>
                <w:b/>
                <w:color w:val="auto"/>
                <w:sz w:val="24"/>
                <w:highlight w:val="none"/>
              </w:rPr>
              <w:t>图</w:t>
            </w:r>
            <w:r>
              <w:rPr>
                <w:rFonts w:hint="eastAsia"/>
                <w:b/>
                <w:color w:val="auto"/>
                <w:sz w:val="24"/>
                <w:highlight w:val="none"/>
              </w:rPr>
              <w:t>3-</w:t>
            </w:r>
            <w:r>
              <w:rPr>
                <w:rFonts w:hint="eastAsia"/>
                <w:b/>
                <w:color w:val="auto"/>
                <w:sz w:val="24"/>
                <w:highlight w:val="none"/>
                <w:lang w:val="en-US" w:eastAsia="zh-CN"/>
              </w:rPr>
              <w:t>2</w:t>
            </w:r>
            <w:r>
              <w:rPr>
                <w:b/>
                <w:color w:val="auto"/>
                <w:sz w:val="24"/>
                <w:highlight w:val="none"/>
              </w:rPr>
              <w:t xml:space="preserve">  202</w:t>
            </w:r>
            <w:r>
              <w:rPr>
                <w:rFonts w:hint="eastAsia"/>
                <w:b/>
                <w:color w:val="auto"/>
                <w:sz w:val="24"/>
                <w:highlight w:val="none"/>
                <w:lang w:val="en-US" w:eastAsia="zh-CN"/>
              </w:rPr>
              <w:t>2</w:t>
            </w:r>
            <w:r>
              <w:rPr>
                <w:b/>
                <w:color w:val="auto"/>
                <w:sz w:val="24"/>
                <w:highlight w:val="none"/>
              </w:rPr>
              <w:t xml:space="preserve"> 年全省各水系水质状况示意图</w:t>
            </w:r>
          </w:p>
          <w:p>
            <w:pPr>
              <w:tabs>
                <w:tab w:val="left" w:pos="2700"/>
              </w:tabs>
              <w:spacing w:line="500" w:lineRule="exact"/>
              <w:ind w:firstLine="482" w:firstLineChars="200"/>
              <w:rPr>
                <w:b/>
                <w:color w:val="auto"/>
                <w:sz w:val="24"/>
                <w:szCs w:val="28"/>
                <w:highlight w:val="none"/>
              </w:rPr>
            </w:pPr>
            <w:r>
              <w:rPr>
                <w:b/>
                <w:color w:val="auto"/>
                <w:sz w:val="24"/>
                <w:szCs w:val="28"/>
                <w:highlight w:val="none"/>
              </w:rPr>
              <w:t>（三）声环境</w:t>
            </w:r>
            <w:bookmarkEnd w:id="9"/>
            <w:bookmarkEnd w:id="10"/>
            <w:bookmarkEnd w:id="11"/>
            <w:bookmarkEnd w:id="12"/>
            <w:bookmarkEnd w:id="13"/>
            <w:r>
              <w:rPr>
                <w:b/>
                <w:color w:val="auto"/>
                <w:sz w:val="24"/>
                <w:szCs w:val="28"/>
                <w:highlight w:val="none"/>
              </w:rPr>
              <w:t>质量现状</w:t>
            </w:r>
          </w:p>
          <w:p>
            <w:pPr>
              <w:pStyle w:val="2"/>
              <w:keepNext/>
              <w:keepLines w:val="0"/>
              <w:pageBreakBefore w:val="0"/>
              <w:widowControl w:val="0"/>
              <w:kinsoku/>
              <w:wordWrap/>
              <w:overflowPunct w:val="0"/>
              <w:topLinePunct w:val="0"/>
              <w:autoSpaceDE/>
              <w:autoSpaceDN/>
              <w:bidi w:val="0"/>
              <w:adjustRightInd/>
              <w:snapToGrid w:val="0"/>
              <w:spacing w:before="0" w:after="0" w:line="360" w:lineRule="auto"/>
              <w:ind w:left="0" w:firstLine="480" w:firstLineChars="200"/>
              <w:textAlignment w:val="auto"/>
              <w:rPr>
                <w:rFonts w:hint="eastAsia" w:ascii="Times New Roman" w:hAnsi="Times New Roman" w:eastAsia="宋体" w:cs="Times New Roman"/>
                <w:b w:val="0"/>
                <w:bCs/>
                <w:snapToGrid w:val="0"/>
                <w:color w:val="auto"/>
                <w:kern w:val="0"/>
                <w:sz w:val="24"/>
                <w:highlight w:val="none"/>
                <w:lang w:val="zh-CN"/>
              </w:rPr>
            </w:pPr>
            <w:r>
              <w:rPr>
                <w:rFonts w:hint="eastAsia" w:ascii="Times New Roman" w:hAnsi="Times New Roman" w:eastAsia="宋体" w:cs="Times New Roman"/>
                <w:b w:val="0"/>
                <w:bCs/>
                <w:snapToGrid w:val="0"/>
                <w:color w:val="auto"/>
                <w:kern w:val="0"/>
                <w:sz w:val="24"/>
                <w:highlight w:val="none"/>
                <w:lang w:val="zh-CN"/>
              </w:rPr>
              <w:t>根据《202</w:t>
            </w:r>
            <w:r>
              <w:rPr>
                <w:rFonts w:hint="eastAsia" w:ascii="Times New Roman" w:hAnsi="Times New Roman" w:eastAsia="宋体" w:cs="Times New Roman"/>
                <w:b w:val="0"/>
                <w:bCs/>
                <w:snapToGrid w:val="0"/>
                <w:color w:val="auto"/>
                <w:kern w:val="0"/>
                <w:sz w:val="24"/>
                <w:highlight w:val="none"/>
                <w:lang w:val="en-US" w:eastAsia="zh-CN"/>
              </w:rPr>
              <w:t>2</w:t>
            </w:r>
            <w:r>
              <w:rPr>
                <w:rFonts w:hint="eastAsia" w:ascii="Times New Roman" w:hAnsi="Times New Roman" w:eastAsia="宋体" w:cs="Times New Roman"/>
                <w:b w:val="0"/>
                <w:bCs/>
                <w:snapToGrid w:val="0"/>
                <w:color w:val="auto"/>
                <w:kern w:val="0"/>
                <w:sz w:val="24"/>
                <w:highlight w:val="none"/>
                <w:lang w:val="zh-CN"/>
              </w:rPr>
              <w:t>年黑龙江省生态环境质量状况》可知，202</w:t>
            </w:r>
            <w:r>
              <w:rPr>
                <w:rFonts w:hint="eastAsia" w:ascii="Times New Roman" w:hAnsi="Times New Roman" w:eastAsia="宋体" w:cs="Times New Roman"/>
                <w:b w:val="0"/>
                <w:bCs/>
                <w:snapToGrid w:val="0"/>
                <w:color w:val="auto"/>
                <w:kern w:val="0"/>
                <w:sz w:val="24"/>
                <w:highlight w:val="none"/>
                <w:lang w:val="en-US" w:eastAsia="zh-CN"/>
              </w:rPr>
              <w:t>2</w:t>
            </w:r>
            <w:r>
              <w:rPr>
                <w:rFonts w:hint="eastAsia" w:ascii="Times New Roman" w:hAnsi="Times New Roman" w:eastAsia="宋体" w:cs="Times New Roman"/>
                <w:b w:val="0"/>
                <w:bCs/>
                <w:snapToGrid w:val="0"/>
                <w:color w:val="auto"/>
                <w:kern w:val="0"/>
                <w:sz w:val="24"/>
                <w:highlight w:val="none"/>
                <w:lang w:val="zh-CN"/>
              </w:rPr>
              <w:t>年鸡西市区域昼间声环境质量为二级，等效声级为5</w:t>
            </w:r>
            <w:r>
              <w:rPr>
                <w:rFonts w:hint="eastAsia" w:ascii="Times New Roman" w:hAnsi="Times New Roman" w:eastAsia="宋体" w:cs="Times New Roman"/>
                <w:b w:val="0"/>
                <w:bCs/>
                <w:snapToGrid w:val="0"/>
                <w:color w:val="auto"/>
                <w:kern w:val="0"/>
                <w:sz w:val="24"/>
                <w:highlight w:val="none"/>
                <w:lang w:val="en-US" w:eastAsia="zh-CN"/>
              </w:rPr>
              <w:t>5.3</w:t>
            </w:r>
            <w:r>
              <w:rPr>
                <w:rFonts w:hint="eastAsia" w:ascii="Times New Roman" w:hAnsi="Times New Roman" w:eastAsia="宋体" w:cs="Times New Roman"/>
                <w:b w:val="0"/>
                <w:bCs/>
                <w:snapToGrid w:val="0"/>
                <w:color w:val="auto"/>
                <w:kern w:val="0"/>
                <w:sz w:val="24"/>
                <w:highlight w:val="none"/>
                <w:lang w:val="zh-CN"/>
              </w:rPr>
              <w:t>dB(A)；道路交通昼间声环境质量为一级，等效声级为6</w:t>
            </w:r>
            <w:r>
              <w:rPr>
                <w:rFonts w:hint="eastAsia" w:ascii="Times New Roman" w:hAnsi="Times New Roman" w:eastAsia="宋体" w:cs="Times New Roman"/>
                <w:b w:val="0"/>
                <w:bCs/>
                <w:snapToGrid w:val="0"/>
                <w:color w:val="auto"/>
                <w:kern w:val="0"/>
                <w:sz w:val="24"/>
                <w:highlight w:val="none"/>
                <w:lang w:val="en-US" w:eastAsia="zh-CN"/>
              </w:rPr>
              <w:t>6.7</w:t>
            </w:r>
            <w:r>
              <w:rPr>
                <w:rFonts w:hint="eastAsia" w:ascii="Times New Roman" w:hAnsi="Times New Roman" w:eastAsia="宋体" w:cs="Times New Roman"/>
                <w:b w:val="0"/>
                <w:bCs/>
                <w:snapToGrid w:val="0"/>
                <w:color w:val="auto"/>
                <w:kern w:val="0"/>
                <w:sz w:val="24"/>
                <w:highlight w:val="none"/>
                <w:lang w:val="zh-CN"/>
              </w:rPr>
              <w:t>dB(A)；功能区昼间总点此达标率100%；功能区夜间总点次达标率100%。</w:t>
            </w:r>
          </w:p>
          <w:p>
            <w:pPr>
              <w:pStyle w:val="2"/>
              <w:keepNext/>
              <w:keepLines w:val="0"/>
              <w:pageBreakBefore w:val="0"/>
              <w:widowControl w:val="0"/>
              <w:kinsoku/>
              <w:wordWrap/>
              <w:overflowPunct w:val="0"/>
              <w:topLinePunct w:val="0"/>
              <w:autoSpaceDE/>
              <w:autoSpaceDN/>
              <w:bidi w:val="0"/>
              <w:adjustRightInd/>
              <w:snapToGrid w:val="0"/>
              <w:spacing w:before="0" w:after="0" w:line="360" w:lineRule="auto"/>
              <w:ind w:left="0" w:firstLine="480" w:firstLineChars="200"/>
              <w:textAlignment w:val="auto"/>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根据《建设项目环境影响报告表编制技术指南》（污染影响类），本项目厂界外周边50米范围内不存在声环境保护目标的，无需进行监测。因此，本项目不进行现状检测。</w:t>
            </w:r>
          </w:p>
          <w:p>
            <w:pPr>
              <w:pStyle w:val="39"/>
              <w:keepLines w:val="0"/>
              <w:pageBreakBefore w:val="0"/>
              <w:widowControl w:val="0"/>
              <w:kinsoku/>
              <w:wordWrap/>
              <w:topLinePunct w:val="0"/>
              <w:autoSpaceDE/>
              <w:autoSpaceDN/>
              <w:bidi w:val="0"/>
              <w:spacing w:line="360" w:lineRule="auto"/>
              <w:ind w:left="0" w:right="0" w:firstLine="480" w:firstLineChars="200"/>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（四）生态环境</w:t>
            </w:r>
          </w:p>
          <w:p>
            <w:pPr>
              <w:keepLines w:val="0"/>
              <w:pageBreakBefore w:val="0"/>
              <w:widowControl w:val="0"/>
              <w:kinsoku/>
              <w:wordWrap/>
              <w:topLinePunct w:val="0"/>
              <w:autoSpaceDE/>
              <w:autoSpaceDN/>
              <w:bidi w:val="0"/>
              <w:spacing w:line="360" w:lineRule="auto"/>
              <w:ind w:firstLine="480" w:firstLineChars="200"/>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本项目所在区域生态结构单一，由于受人类频繁活动，未见大型野生动物。现存的野生动物主要为蛇类、鼠类、鸟类、昆虫等一些常见的小型动物。评价区域范围内无风景名胜区、自然保护区及未发现文化遗产等特殊保护目标，生态环境不属于敏感区。项目周边1km内无划定的自然生态保护区和重点保护的野生动植物，不属于生态环境敏感区。</w:t>
            </w:r>
          </w:p>
          <w:p>
            <w:pPr>
              <w:adjustRightInd w:val="0"/>
              <w:snapToGrid w:val="0"/>
              <w:spacing w:line="500" w:lineRule="exact"/>
              <w:ind w:firstLine="480" w:firstLineChars="200"/>
              <w:rPr>
                <w:color w:val="auto"/>
                <w:kern w:val="0"/>
                <w:sz w:val="24"/>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10" w:hRule="atLeast"/>
          <w:jc w:val="center"/>
        </w:trPr>
        <w:tc>
          <w:tcPr>
            <w:tcW w:w="735" w:type="dxa"/>
            <w:vAlign w:val="center"/>
          </w:tcPr>
          <w:p>
            <w:pPr>
              <w:adjustRightInd w:val="0"/>
              <w:snapToGrid w:val="0"/>
              <w:jc w:val="center"/>
              <w:rPr>
                <w:color w:val="auto"/>
                <w:kern w:val="0"/>
                <w:sz w:val="24"/>
                <w:szCs w:val="21"/>
                <w:highlight w:val="none"/>
              </w:rPr>
            </w:pPr>
            <w:r>
              <w:rPr>
                <w:color w:val="auto"/>
                <w:kern w:val="0"/>
                <w:sz w:val="24"/>
                <w:szCs w:val="21"/>
                <w:highlight w:val="none"/>
              </w:rPr>
              <w:t>环境</w:t>
            </w:r>
          </w:p>
          <w:p>
            <w:pPr>
              <w:adjustRightInd w:val="0"/>
              <w:snapToGrid w:val="0"/>
              <w:jc w:val="center"/>
              <w:rPr>
                <w:color w:val="auto"/>
                <w:kern w:val="0"/>
                <w:sz w:val="24"/>
                <w:szCs w:val="21"/>
                <w:highlight w:val="none"/>
              </w:rPr>
            </w:pPr>
            <w:r>
              <w:rPr>
                <w:color w:val="auto"/>
                <w:kern w:val="0"/>
                <w:sz w:val="24"/>
                <w:szCs w:val="21"/>
                <w:highlight w:val="none"/>
              </w:rPr>
              <w:t>保护</w:t>
            </w:r>
          </w:p>
          <w:p>
            <w:pPr>
              <w:adjustRightInd w:val="0"/>
              <w:snapToGrid w:val="0"/>
              <w:jc w:val="center"/>
              <w:rPr>
                <w:color w:val="auto"/>
                <w:kern w:val="0"/>
                <w:sz w:val="24"/>
                <w:szCs w:val="21"/>
                <w:highlight w:val="none"/>
              </w:rPr>
            </w:pPr>
            <w:r>
              <w:rPr>
                <w:color w:val="auto"/>
                <w:kern w:val="0"/>
                <w:sz w:val="24"/>
                <w:szCs w:val="21"/>
                <w:highlight w:val="none"/>
              </w:rPr>
              <w:t>目标</w:t>
            </w:r>
          </w:p>
        </w:tc>
        <w:tc>
          <w:tcPr>
            <w:tcW w:w="8326" w:type="dxa"/>
            <w:vAlign w:val="center"/>
          </w:tcPr>
          <w:p>
            <w:pPr>
              <w:spacing w:before="60" w:beforeLines="25" w:after="60" w:afterLines="25" w:line="360" w:lineRule="auto"/>
              <w:ind w:firstLine="480" w:firstLineChars="200"/>
              <w:textAlignment w:val="baseline"/>
              <w:rPr>
                <w:color w:val="auto"/>
                <w:sz w:val="24"/>
                <w:highlight w:val="none"/>
              </w:rPr>
            </w:pPr>
            <w:r>
              <w:rPr>
                <w:color w:val="auto"/>
                <w:sz w:val="24"/>
                <w:highlight w:val="none"/>
              </w:rPr>
              <w:t>环境</w:t>
            </w:r>
          </w:p>
          <w:p>
            <w:pPr>
              <w:spacing w:before="60" w:beforeLines="25" w:after="60" w:afterLines="25" w:line="360" w:lineRule="auto"/>
              <w:ind w:firstLine="480" w:firstLineChars="200"/>
              <w:textAlignment w:val="baseline"/>
              <w:rPr>
                <w:color w:val="auto"/>
                <w:sz w:val="24"/>
                <w:highlight w:val="none"/>
              </w:rPr>
            </w:pPr>
            <w:r>
              <w:rPr>
                <w:color w:val="auto"/>
                <w:sz w:val="24"/>
                <w:highlight w:val="none"/>
              </w:rPr>
              <w:t>本项目厂界500m范围内无自然保护区、风景名胜区、文物保护对象</w:t>
            </w:r>
            <w:r>
              <w:rPr>
                <w:rFonts w:hint="eastAsia"/>
                <w:color w:val="auto"/>
                <w:sz w:val="24"/>
                <w:highlight w:val="none"/>
                <w:lang w:eastAsia="zh-CN"/>
              </w:rPr>
              <w:t>、</w:t>
            </w:r>
            <w:r>
              <w:rPr>
                <w:rFonts w:hint="eastAsia"/>
                <w:color w:val="auto"/>
                <w:sz w:val="24"/>
                <w:highlight w:val="none"/>
                <w:lang w:val="en-US" w:eastAsia="zh-CN"/>
              </w:rPr>
              <w:t>无医院、学校、居民小区、农村、养老院</w:t>
            </w:r>
            <w:r>
              <w:rPr>
                <w:color w:val="auto"/>
                <w:sz w:val="24"/>
                <w:highlight w:val="none"/>
              </w:rPr>
              <w:t>等</w:t>
            </w:r>
            <w:r>
              <w:rPr>
                <w:rFonts w:hint="eastAsia"/>
                <w:color w:val="auto"/>
                <w:sz w:val="24"/>
                <w:highlight w:val="none"/>
                <w:lang w:val="en-US" w:eastAsia="zh-CN"/>
              </w:rPr>
              <w:t>敏感目标</w:t>
            </w:r>
            <w:r>
              <w:rPr>
                <w:color w:val="auto"/>
                <w:sz w:val="24"/>
                <w:highlight w:val="none"/>
              </w:rPr>
              <w:t>。</w:t>
            </w:r>
          </w:p>
          <w:p>
            <w:pPr>
              <w:spacing w:before="60" w:beforeLines="25" w:after="60" w:afterLines="25" w:line="360" w:lineRule="auto"/>
              <w:ind w:firstLine="480" w:firstLineChars="200"/>
              <w:textAlignment w:val="baseline"/>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2、声环境</w:t>
            </w:r>
          </w:p>
          <w:p>
            <w:pPr>
              <w:spacing w:before="60" w:beforeLines="25" w:after="60" w:afterLines="25" w:line="360" w:lineRule="auto"/>
              <w:ind w:firstLine="480" w:firstLineChars="200"/>
              <w:textAlignment w:val="baseline"/>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本项目厂界外50米范围内无声环境保护目标。</w:t>
            </w:r>
          </w:p>
          <w:p>
            <w:pPr>
              <w:spacing w:before="60" w:beforeLines="25" w:after="60" w:afterLines="25" w:line="360" w:lineRule="auto"/>
              <w:ind w:firstLine="480" w:firstLineChars="200"/>
              <w:textAlignment w:val="baseline"/>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3、地下水</w:t>
            </w:r>
          </w:p>
          <w:p>
            <w:pPr>
              <w:spacing w:before="60" w:beforeLines="25" w:after="60" w:afterLines="25" w:line="360" w:lineRule="auto"/>
              <w:ind w:firstLine="480" w:firstLineChars="200"/>
              <w:textAlignment w:val="baseline"/>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本项目厂界外500米范围内不存在热水、矿泉水、温泉等特殊地下水资源。</w:t>
            </w:r>
          </w:p>
          <w:p>
            <w:pPr>
              <w:spacing w:before="60" w:beforeLines="25" w:after="60" w:afterLines="25" w:line="360" w:lineRule="auto"/>
              <w:ind w:firstLine="480" w:firstLineChars="200"/>
              <w:textAlignment w:val="baseline"/>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4、生态环境</w:t>
            </w:r>
          </w:p>
          <w:p>
            <w:pPr>
              <w:spacing w:line="360" w:lineRule="auto"/>
              <w:ind w:left="420"/>
              <w:rPr>
                <w:color w:val="auto"/>
                <w:sz w:val="24"/>
                <w:highlight w:val="none"/>
              </w:rPr>
            </w:pPr>
            <w:r>
              <w:rPr>
                <w:color w:val="auto"/>
                <w:sz w:val="24"/>
                <w:highlight w:val="none"/>
              </w:rPr>
              <w:t>无生态保护目标。</w:t>
            </w:r>
          </w:p>
          <w:p>
            <w:pPr>
              <w:adjustRightInd w:val="0"/>
              <w:snapToGrid w:val="0"/>
              <w:spacing w:line="500" w:lineRule="exact"/>
              <w:jc w:val="left"/>
              <w:rPr>
                <w:color w:val="auto"/>
                <w:kern w:val="0"/>
                <w:sz w:val="24"/>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735" w:type="dxa"/>
            <w:tcMar>
              <w:left w:w="28" w:type="dxa"/>
              <w:right w:w="28" w:type="dxa"/>
            </w:tcMar>
            <w:vAlign w:val="center"/>
          </w:tcPr>
          <w:p>
            <w:pPr>
              <w:adjustRightInd w:val="0"/>
              <w:snapToGrid w:val="0"/>
              <w:jc w:val="center"/>
              <w:rPr>
                <w:color w:val="auto"/>
                <w:kern w:val="0"/>
                <w:sz w:val="24"/>
                <w:szCs w:val="21"/>
                <w:highlight w:val="none"/>
              </w:rPr>
            </w:pPr>
            <w:r>
              <w:rPr>
                <w:rFonts w:hint="eastAsia"/>
                <w:color w:val="auto"/>
                <w:kern w:val="0"/>
                <w:sz w:val="24"/>
                <w:szCs w:val="21"/>
                <w:highlight w:val="none"/>
              </w:rPr>
              <w:t>环</w:t>
            </w:r>
          </w:p>
          <w:p>
            <w:pPr>
              <w:adjustRightInd w:val="0"/>
              <w:snapToGrid w:val="0"/>
              <w:jc w:val="center"/>
              <w:rPr>
                <w:color w:val="auto"/>
                <w:kern w:val="0"/>
                <w:sz w:val="24"/>
                <w:szCs w:val="21"/>
                <w:highlight w:val="none"/>
              </w:rPr>
            </w:pPr>
            <w:r>
              <w:rPr>
                <w:rFonts w:hint="eastAsia"/>
                <w:color w:val="auto"/>
                <w:kern w:val="0"/>
                <w:sz w:val="24"/>
                <w:szCs w:val="21"/>
                <w:highlight w:val="none"/>
              </w:rPr>
              <w:t>境</w:t>
            </w:r>
          </w:p>
          <w:p>
            <w:pPr>
              <w:adjustRightInd w:val="0"/>
              <w:snapToGrid w:val="0"/>
              <w:jc w:val="center"/>
              <w:rPr>
                <w:color w:val="auto"/>
                <w:kern w:val="0"/>
                <w:sz w:val="24"/>
                <w:szCs w:val="21"/>
                <w:highlight w:val="none"/>
              </w:rPr>
            </w:pPr>
            <w:r>
              <w:rPr>
                <w:rFonts w:hint="eastAsia"/>
                <w:color w:val="auto"/>
                <w:kern w:val="0"/>
                <w:sz w:val="24"/>
                <w:szCs w:val="21"/>
                <w:highlight w:val="none"/>
              </w:rPr>
              <w:t>质</w:t>
            </w:r>
          </w:p>
          <w:p>
            <w:pPr>
              <w:adjustRightInd w:val="0"/>
              <w:snapToGrid w:val="0"/>
              <w:jc w:val="center"/>
              <w:rPr>
                <w:color w:val="auto"/>
                <w:kern w:val="0"/>
                <w:sz w:val="24"/>
                <w:szCs w:val="21"/>
                <w:highlight w:val="none"/>
              </w:rPr>
            </w:pPr>
            <w:r>
              <w:rPr>
                <w:rFonts w:hint="eastAsia"/>
                <w:color w:val="auto"/>
                <w:kern w:val="0"/>
                <w:sz w:val="24"/>
                <w:szCs w:val="21"/>
                <w:highlight w:val="none"/>
              </w:rPr>
              <w:t>量</w:t>
            </w:r>
          </w:p>
          <w:p>
            <w:pPr>
              <w:adjustRightInd w:val="0"/>
              <w:snapToGrid w:val="0"/>
              <w:jc w:val="center"/>
              <w:rPr>
                <w:color w:val="auto"/>
                <w:kern w:val="0"/>
                <w:sz w:val="24"/>
                <w:szCs w:val="21"/>
                <w:highlight w:val="none"/>
              </w:rPr>
            </w:pPr>
            <w:r>
              <w:rPr>
                <w:rFonts w:hint="eastAsia"/>
                <w:color w:val="auto"/>
                <w:kern w:val="0"/>
                <w:sz w:val="24"/>
                <w:szCs w:val="21"/>
                <w:highlight w:val="none"/>
              </w:rPr>
              <w:t>标</w:t>
            </w:r>
          </w:p>
          <w:p>
            <w:pPr>
              <w:adjustRightInd w:val="0"/>
              <w:snapToGrid w:val="0"/>
              <w:jc w:val="center"/>
              <w:rPr>
                <w:color w:val="auto"/>
                <w:kern w:val="0"/>
                <w:sz w:val="24"/>
                <w:szCs w:val="21"/>
                <w:highlight w:val="none"/>
              </w:rPr>
            </w:pPr>
            <w:r>
              <w:rPr>
                <w:rFonts w:hint="eastAsia"/>
                <w:color w:val="auto"/>
                <w:kern w:val="0"/>
                <w:sz w:val="24"/>
                <w:szCs w:val="21"/>
                <w:highlight w:val="none"/>
              </w:rPr>
              <w:t>准</w:t>
            </w:r>
          </w:p>
        </w:tc>
        <w:tc>
          <w:tcPr>
            <w:tcW w:w="8326" w:type="dxa"/>
            <w:vAlign w:val="center"/>
          </w:tcPr>
          <w:p>
            <w:pPr>
              <w:adjustRightInd w:val="0"/>
              <w:snapToGrid w:val="0"/>
              <w:spacing w:line="500" w:lineRule="exact"/>
              <w:ind w:firstLine="448" w:firstLineChars="200"/>
              <w:rPr>
                <w:color w:val="auto"/>
                <w:spacing w:val="-8"/>
                <w:sz w:val="24"/>
                <w:highlight w:val="none"/>
              </w:rPr>
            </w:pPr>
            <w:r>
              <w:rPr>
                <w:rFonts w:hint="eastAsia"/>
                <w:color w:val="auto"/>
                <w:spacing w:val="-8"/>
                <w:sz w:val="24"/>
                <w:highlight w:val="none"/>
              </w:rPr>
              <w:t>1、环境空气</w:t>
            </w:r>
          </w:p>
          <w:p>
            <w:pPr>
              <w:adjustRightInd w:val="0"/>
              <w:snapToGrid w:val="0"/>
              <w:spacing w:line="500" w:lineRule="exact"/>
              <w:ind w:firstLine="448" w:firstLineChars="200"/>
              <w:rPr>
                <w:color w:val="auto"/>
                <w:spacing w:val="-8"/>
                <w:sz w:val="24"/>
                <w:highlight w:val="none"/>
              </w:rPr>
            </w:pPr>
            <w:r>
              <w:rPr>
                <w:rFonts w:hint="eastAsia"/>
                <w:color w:val="auto"/>
                <w:spacing w:val="-8"/>
                <w:sz w:val="24"/>
                <w:highlight w:val="none"/>
              </w:rPr>
              <w:t>基本污染物及TSP执行《环境空气质量标准》（GB3095-2012）及其修改单二级标准。根据具体标准限值见下表。</w:t>
            </w:r>
          </w:p>
          <w:p>
            <w:pPr>
              <w:spacing w:line="360" w:lineRule="auto"/>
              <w:jc w:val="center"/>
              <w:rPr>
                <w:rStyle w:val="45"/>
                <w:color w:val="auto"/>
                <w:highlight w:val="none"/>
              </w:rPr>
            </w:pPr>
            <w:r>
              <w:rPr>
                <w:b/>
                <w:color w:val="auto"/>
                <w:sz w:val="24"/>
                <w:highlight w:val="none"/>
              </w:rPr>
              <w:t>表</w:t>
            </w:r>
            <w:r>
              <w:rPr>
                <w:rFonts w:hint="eastAsia"/>
                <w:b/>
                <w:color w:val="auto"/>
                <w:sz w:val="24"/>
                <w:highlight w:val="none"/>
              </w:rPr>
              <w:t>3-</w:t>
            </w:r>
            <w:r>
              <w:rPr>
                <w:rFonts w:hint="eastAsia"/>
                <w:b/>
                <w:color w:val="auto"/>
                <w:sz w:val="24"/>
                <w:highlight w:val="none"/>
                <w:lang w:val="en-US" w:eastAsia="zh-CN"/>
              </w:rPr>
              <w:t>3</w:t>
            </w:r>
            <w:r>
              <w:rPr>
                <w:rFonts w:hint="eastAsia"/>
                <w:b/>
                <w:color w:val="auto"/>
                <w:sz w:val="24"/>
                <w:highlight w:val="none"/>
              </w:rPr>
              <w:t xml:space="preserve"> </w:t>
            </w:r>
            <w:r>
              <w:rPr>
                <w:b/>
                <w:color w:val="auto"/>
                <w:sz w:val="24"/>
                <w:highlight w:val="none"/>
              </w:rPr>
              <w:t>环境空气质量标准限值</w:t>
            </w:r>
          </w:p>
          <w:tbl>
            <w:tblPr>
              <w:tblStyle w:val="23"/>
              <w:tblW w:w="811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3"/>
              <w:gridCol w:w="2161"/>
              <w:gridCol w:w="1859"/>
              <w:gridCol w:w="19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2123" w:type="dxa"/>
                  <w:vAlign w:val="center"/>
                </w:tcPr>
                <w:p>
                  <w:pPr>
                    <w:spacing w:line="0" w:lineRule="atLeast"/>
                    <w:jc w:val="center"/>
                    <w:rPr>
                      <w:color w:val="auto"/>
                      <w:szCs w:val="21"/>
                      <w:highlight w:val="none"/>
                    </w:rPr>
                  </w:pPr>
                  <w:r>
                    <w:rPr>
                      <w:color w:val="auto"/>
                      <w:szCs w:val="21"/>
                      <w:highlight w:val="none"/>
                    </w:rPr>
                    <w:t>污染物名称</w:t>
                  </w:r>
                </w:p>
              </w:tc>
              <w:tc>
                <w:tcPr>
                  <w:tcW w:w="2161" w:type="dxa"/>
                  <w:vAlign w:val="center"/>
                </w:tcPr>
                <w:p>
                  <w:pPr>
                    <w:spacing w:line="0" w:lineRule="atLeast"/>
                    <w:jc w:val="center"/>
                    <w:rPr>
                      <w:color w:val="auto"/>
                      <w:szCs w:val="21"/>
                      <w:highlight w:val="none"/>
                    </w:rPr>
                  </w:pPr>
                  <w:r>
                    <w:rPr>
                      <w:color w:val="auto"/>
                      <w:szCs w:val="21"/>
                      <w:highlight w:val="none"/>
                    </w:rPr>
                    <w:t>平均时间</w:t>
                  </w:r>
                </w:p>
              </w:tc>
              <w:tc>
                <w:tcPr>
                  <w:tcW w:w="1859" w:type="dxa"/>
                  <w:vAlign w:val="center"/>
                </w:tcPr>
                <w:p>
                  <w:pPr>
                    <w:spacing w:line="0" w:lineRule="atLeast"/>
                    <w:jc w:val="center"/>
                    <w:rPr>
                      <w:color w:val="auto"/>
                      <w:szCs w:val="21"/>
                      <w:highlight w:val="none"/>
                    </w:rPr>
                  </w:pPr>
                  <w:r>
                    <w:rPr>
                      <w:color w:val="auto"/>
                      <w:szCs w:val="21"/>
                      <w:highlight w:val="none"/>
                    </w:rPr>
                    <w:t>浓度限值</w:t>
                  </w:r>
                </w:p>
              </w:tc>
              <w:tc>
                <w:tcPr>
                  <w:tcW w:w="1967" w:type="dxa"/>
                  <w:vAlign w:val="center"/>
                </w:tcPr>
                <w:p>
                  <w:pPr>
                    <w:spacing w:line="0" w:lineRule="atLeast"/>
                    <w:jc w:val="center"/>
                    <w:rPr>
                      <w:color w:val="auto"/>
                      <w:szCs w:val="21"/>
                      <w:highlight w:val="none"/>
                    </w:rPr>
                  </w:pPr>
                  <w:r>
                    <w:rPr>
                      <w:color w:val="auto"/>
                      <w:szCs w:val="21"/>
                      <w:highlight w:val="none"/>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0" w:hRule="atLeast"/>
                <w:jc w:val="center"/>
              </w:trPr>
              <w:tc>
                <w:tcPr>
                  <w:tcW w:w="2123" w:type="dxa"/>
                  <w:vMerge w:val="restart"/>
                  <w:vAlign w:val="center"/>
                </w:tcPr>
                <w:p>
                  <w:pPr>
                    <w:spacing w:line="0" w:lineRule="atLeast"/>
                    <w:jc w:val="center"/>
                    <w:rPr>
                      <w:color w:val="auto"/>
                      <w:szCs w:val="21"/>
                      <w:highlight w:val="none"/>
                    </w:rPr>
                  </w:pPr>
                  <w:r>
                    <w:rPr>
                      <w:color w:val="auto"/>
                      <w:szCs w:val="21"/>
                      <w:highlight w:val="none"/>
                    </w:rPr>
                    <w:t>SO</w:t>
                  </w:r>
                  <w:r>
                    <w:rPr>
                      <w:color w:val="auto"/>
                      <w:szCs w:val="21"/>
                      <w:highlight w:val="none"/>
                      <w:vertAlign w:val="subscript"/>
                    </w:rPr>
                    <w:t>2</w:t>
                  </w:r>
                </w:p>
              </w:tc>
              <w:tc>
                <w:tcPr>
                  <w:tcW w:w="2161" w:type="dxa"/>
                  <w:vAlign w:val="center"/>
                </w:tcPr>
                <w:p>
                  <w:pPr>
                    <w:spacing w:line="0" w:lineRule="atLeast"/>
                    <w:jc w:val="center"/>
                    <w:rPr>
                      <w:color w:val="auto"/>
                      <w:szCs w:val="21"/>
                      <w:highlight w:val="none"/>
                    </w:rPr>
                  </w:pPr>
                  <w:r>
                    <w:rPr>
                      <w:color w:val="auto"/>
                      <w:szCs w:val="21"/>
                      <w:highlight w:val="none"/>
                    </w:rPr>
                    <w:t>年平均</w:t>
                  </w:r>
                </w:p>
              </w:tc>
              <w:tc>
                <w:tcPr>
                  <w:tcW w:w="1859" w:type="dxa"/>
                  <w:vAlign w:val="center"/>
                </w:tcPr>
                <w:p>
                  <w:pPr>
                    <w:spacing w:line="0" w:lineRule="atLeast"/>
                    <w:jc w:val="center"/>
                    <w:rPr>
                      <w:color w:val="auto"/>
                      <w:szCs w:val="21"/>
                      <w:highlight w:val="none"/>
                    </w:rPr>
                  </w:pPr>
                  <w:r>
                    <w:rPr>
                      <w:color w:val="auto"/>
                      <w:szCs w:val="21"/>
                      <w:highlight w:val="none"/>
                    </w:rPr>
                    <w:t>60μg/m</w:t>
                  </w:r>
                  <w:r>
                    <w:rPr>
                      <w:color w:val="auto"/>
                      <w:szCs w:val="21"/>
                      <w:highlight w:val="none"/>
                      <w:vertAlign w:val="superscript"/>
                    </w:rPr>
                    <w:t>3</w:t>
                  </w:r>
                </w:p>
              </w:tc>
              <w:tc>
                <w:tcPr>
                  <w:tcW w:w="1967" w:type="dxa"/>
                  <w:vMerge w:val="restart"/>
                  <w:vAlign w:val="center"/>
                </w:tcPr>
                <w:p>
                  <w:pPr>
                    <w:spacing w:line="0" w:lineRule="atLeast"/>
                    <w:jc w:val="center"/>
                    <w:rPr>
                      <w:color w:val="auto"/>
                      <w:szCs w:val="21"/>
                      <w:highlight w:val="none"/>
                    </w:rPr>
                  </w:pPr>
                  <w:r>
                    <w:rPr>
                      <w:rFonts w:hint="eastAsia"/>
                      <w:color w:val="auto"/>
                      <w:szCs w:val="21"/>
                      <w:highlight w:val="none"/>
                    </w:rPr>
                    <w:t>《环境空气质量标准》(GB3095-2012)二级标准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3" w:hRule="atLeast"/>
                <w:jc w:val="center"/>
              </w:trPr>
              <w:tc>
                <w:tcPr>
                  <w:tcW w:w="2123" w:type="dxa"/>
                  <w:vMerge w:val="continue"/>
                  <w:vAlign w:val="center"/>
                </w:tcPr>
                <w:p>
                  <w:pPr>
                    <w:spacing w:line="0" w:lineRule="atLeast"/>
                    <w:jc w:val="center"/>
                    <w:rPr>
                      <w:color w:val="auto"/>
                      <w:szCs w:val="21"/>
                      <w:highlight w:val="none"/>
                    </w:rPr>
                  </w:pPr>
                </w:p>
              </w:tc>
              <w:tc>
                <w:tcPr>
                  <w:tcW w:w="2161" w:type="dxa"/>
                  <w:vAlign w:val="center"/>
                </w:tcPr>
                <w:p>
                  <w:pPr>
                    <w:spacing w:line="0" w:lineRule="atLeast"/>
                    <w:jc w:val="center"/>
                    <w:rPr>
                      <w:color w:val="auto"/>
                      <w:szCs w:val="21"/>
                      <w:highlight w:val="none"/>
                    </w:rPr>
                  </w:pPr>
                  <w:r>
                    <w:rPr>
                      <w:color w:val="auto"/>
                      <w:szCs w:val="21"/>
                      <w:highlight w:val="none"/>
                    </w:rPr>
                    <w:t>24小时平均</w:t>
                  </w:r>
                </w:p>
              </w:tc>
              <w:tc>
                <w:tcPr>
                  <w:tcW w:w="1859" w:type="dxa"/>
                  <w:vAlign w:val="center"/>
                </w:tcPr>
                <w:p>
                  <w:pPr>
                    <w:spacing w:line="0" w:lineRule="atLeast"/>
                    <w:jc w:val="center"/>
                    <w:rPr>
                      <w:color w:val="auto"/>
                      <w:szCs w:val="21"/>
                      <w:highlight w:val="none"/>
                    </w:rPr>
                  </w:pPr>
                  <w:r>
                    <w:rPr>
                      <w:color w:val="auto"/>
                      <w:szCs w:val="21"/>
                      <w:highlight w:val="none"/>
                    </w:rPr>
                    <w:t>150μg/m</w:t>
                  </w:r>
                  <w:r>
                    <w:rPr>
                      <w:color w:val="auto"/>
                      <w:szCs w:val="21"/>
                      <w:highlight w:val="none"/>
                      <w:vertAlign w:val="superscript"/>
                    </w:rPr>
                    <w:t>3</w:t>
                  </w:r>
                </w:p>
              </w:tc>
              <w:tc>
                <w:tcPr>
                  <w:tcW w:w="1967" w:type="dxa"/>
                  <w:vMerge w:val="continue"/>
                  <w:vAlign w:val="center"/>
                </w:tcPr>
                <w:p>
                  <w:pPr>
                    <w:spacing w:line="0" w:lineRule="atLeast"/>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9" w:hRule="atLeast"/>
                <w:jc w:val="center"/>
              </w:trPr>
              <w:tc>
                <w:tcPr>
                  <w:tcW w:w="2123" w:type="dxa"/>
                  <w:vMerge w:val="continue"/>
                  <w:vAlign w:val="center"/>
                </w:tcPr>
                <w:p>
                  <w:pPr>
                    <w:spacing w:line="0" w:lineRule="atLeast"/>
                    <w:jc w:val="center"/>
                    <w:rPr>
                      <w:color w:val="auto"/>
                      <w:szCs w:val="21"/>
                      <w:highlight w:val="none"/>
                    </w:rPr>
                  </w:pPr>
                </w:p>
              </w:tc>
              <w:tc>
                <w:tcPr>
                  <w:tcW w:w="2161" w:type="dxa"/>
                  <w:vAlign w:val="center"/>
                </w:tcPr>
                <w:p>
                  <w:pPr>
                    <w:spacing w:line="0" w:lineRule="atLeast"/>
                    <w:jc w:val="center"/>
                    <w:rPr>
                      <w:color w:val="auto"/>
                      <w:szCs w:val="21"/>
                      <w:highlight w:val="none"/>
                    </w:rPr>
                  </w:pPr>
                  <w:r>
                    <w:rPr>
                      <w:color w:val="auto"/>
                      <w:szCs w:val="21"/>
                      <w:highlight w:val="none"/>
                    </w:rPr>
                    <w:t>1小时平均</w:t>
                  </w:r>
                </w:p>
              </w:tc>
              <w:tc>
                <w:tcPr>
                  <w:tcW w:w="1859" w:type="dxa"/>
                  <w:vAlign w:val="center"/>
                </w:tcPr>
                <w:p>
                  <w:pPr>
                    <w:spacing w:line="0" w:lineRule="atLeast"/>
                    <w:jc w:val="center"/>
                    <w:rPr>
                      <w:color w:val="auto"/>
                      <w:szCs w:val="21"/>
                      <w:highlight w:val="none"/>
                    </w:rPr>
                  </w:pPr>
                  <w:r>
                    <w:rPr>
                      <w:color w:val="auto"/>
                      <w:szCs w:val="21"/>
                      <w:highlight w:val="none"/>
                    </w:rPr>
                    <w:t>500μg/m</w:t>
                  </w:r>
                  <w:r>
                    <w:rPr>
                      <w:color w:val="auto"/>
                      <w:szCs w:val="21"/>
                      <w:highlight w:val="none"/>
                      <w:vertAlign w:val="superscript"/>
                    </w:rPr>
                    <w:t>3</w:t>
                  </w:r>
                </w:p>
              </w:tc>
              <w:tc>
                <w:tcPr>
                  <w:tcW w:w="1967" w:type="dxa"/>
                  <w:vMerge w:val="continue"/>
                  <w:vAlign w:val="center"/>
                </w:tcPr>
                <w:p>
                  <w:pPr>
                    <w:spacing w:line="0" w:lineRule="atLeast"/>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9" w:hRule="atLeast"/>
                <w:jc w:val="center"/>
              </w:trPr>
              <w:tc>
                <w:tcPr>
                  <w:tcW w:w="2123" w:type="dxa"/>
                  <w:vMerge w:val="restart"/>
                  <w:vAlign w:val="center"/>
                </w:tcPr>
                <w:p>
                  <w:pPr>
                    <w:spacing w:line="0" w:lineRule="atLeast"/>
                    <w:jc w:val="center"/>
                    <w:rPr>
                      <w:color w:val="auto"/>
                      <w:szCs w:val="21"/>
                      <w:highlight w:val="none"/>
                      <w:vertAlign w:val="subscript"/>
                    </w:rPr>
                  </w:pPr>
                  <w:r>
                    <w:rPr>
                      <w:color w:val="auto"/>
                      <w:szCs w:val="21"/>
                      <w:highlight w:val="none"/>
                    </w:rPr>
                    <w:t>NO</w:t>
                  </w:r>
                  <w:r>
                    <w:rPr>
                      <w:color w:val="auto"/>
                      <w:szCs w:val="21"/>
                      <w:highlight w:val="none"/>
                      <w:vertAlign w:val="subscript"/>
                    </w:rPr>
                    <w:t>2</w:t>
                  </w:r>
                </w:p>
              </w:tc>
              <w:tc>
                <w:tcPr>
                  <w:tcW w:w="2161" w:type="dxa"/>
                  <w:vAlign w:val="center"/>
                </w:tcPr>
                <w:p>
                  <w:pPr>
                    <w:spacing w:line="0" w:lineRule="atLeast"/>
                    <w:jc w:val="center"/>
                    <w:rPr>
                      <w:color w:val="auto"/>
                      <w:szCs w:val="21"/>
                      <w:highlight w:val="none"/>
                    </w:rPr>
                  </w:pPr>
                  <w:r>
                    <w:rPr>
                      <w:color w:val="auto"/>
                      <w:szCs w:val="21"/>
                      <w:highlight w:val="none"/>
                    </w:rPr>
                    <w:t>年平均</w:t>
                  </w:r>
                </w:p>
              </w:tc>
              <w:tc>
                <w:tcPr>
                  <w:tcW w:w="1859" w:type="dxa"/>
                  <w:vAlign w:val="center"/>
                </w:tcPr>
                <w:p>
                  <w:pPr>
                    <w:spacing w:line="0" w:lineRule="atLeast"/>
                    <w:jc w:val="center"/>
                    <w:rPr>
                      <w:color w:val="auto"/>
                      <w:szCs w:val="21"/>
                      <w:highlight w:val="none"/>
                    </w:rPr>
                  </w:pPr>
                  <w:r>
                    <w:rPr>
                      <w:color w:val="auto"/>
                      <w:szCs w:val="21"/>
                      <w:highlight w:val="none"/>
                    </w:rPr>
                    <w:t>40μg/m</w:t>
                  </w:r>
                  <w:r>
                    <w:rPr>
                      <w:color w:val="auto"/>
                      <w:szCs w:val="21"/>
                      <w:highlight w:val="none"/>
                      <w:vertAlign w:val="superscript"/>
                    </w:rPr>
                    <w:t>3</w:t>
                  </w:r>
                </w:p>
              </w:tc>
              <w:tc>
                <w:tcPr>
                  <w:tcW w:w="1967" w:type="dxa"/>
                  <w:vMerge w:val="continue"/>
                  <w:vAlign w:val="center"/>
                </w:tcPr>
                <w:p>
                  <w:pPr>
                    <w:spacing w:line="0" w:lineRule="atLeast"/>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9" w:hRule="atLeast"/>
                <w:jc w:val="center"/>
              </w:trPr>
              <w:tc>
                <w:tcPr>
                  <w:tcW w:w="2123" w:type="dxa"/>
                  <w:vMerge w:val="continue"/>
                  <w:vAlign w:val="center"/>
                </w:tcPr>
                <w:p>
                  <w:pPr>
                    <w:spacing w:line="0" w:lineRule="atLeast"/>
                    <w:jc w:val="center"/>
                    <w:rPr>
                      <w:color w:val="auto"/>
                      <w:szCs w:val="21"/>
                      <w:highlight w:val="none"/>
                    </w:rPr>
                  </w:pPr>
                </w:p>
              </w:tc>
              <w:tc>
                <w:tcPr>
                  <w:tcW w:w="2161" w:type="dxa"/>
                  <w:vAlign w:val="center"/>
                </w:tcPr>
                <w:p>
                  <w:pPr>
                    <w:spacing w:line="0" w:lineRule="atLeast"/>
                    <w:jc w:val="center"/>
                    <w:rPr>
                      <w:color w:val="auto"/>
                      <w:szCs w:val="21"/>
                      <w:highlight w:val="none"/>
                    </w:rPr>
                  </w:pPr>
                  <w:r>
                    <w:rPr>
                      <w:color w:val="auto"/>
                      <w:szCs w:val="21"/>
                      <w:highlight w:val="none"/>
                    </w:rPr>
                    <w:t>24小时平均</w:t>
                  </w:r>
                </w:p>
              </w:tc>
              <w:tc>
                <w:tcPr>
                  <w:tcW w:w="1859" w:type="dxa"/>
                  <w:vAlign w:val="center"/>
                </w:tcPr>
                <w:p>
                  <w:pPr>
                    <w:spacing w:line="0" w:lineRule="atLeast"/>
                    <w:jc w:val="center"/>
                    <w:rPr>
                      <w:color w:val="auto"/>
                      <w:szCs w:val="21"/>
                      <w:highlight w:val="none"/>
                    </w:rPr>
                  </w:pPr>
                  <w:r>
                    <w:rPr>
                      <w:color w:val="auto"/>
                      <w:szCs w:val="21"/>
                      <w:highlight w:val="none"/>
                    </w:rPr>
                    <w:t>80μg/m</w:t>
                  </w:r>
                  <w:r>
                    <w:rPr>
                      <w:color w:val="auto"/>
                      <w:szCs w:val="21"/>
                      <w:highlight w:val="none"/>
                      <w:vertAlign w:val="superscript"/>
                    </w:rPr>
                    <w:t>3</w:t>
                  </w:r>
                </w:p>
              </w:tc>
              <w:tc>
                <w:tcPr>
                  <w:tcW w:w="1967" w:type="dxa"/>
                  <w:vMerge w:val="continue"/>
                  <w:vAlign w:val="center"/>
                </w:tcPr>
                <w:p>
                  <w:pPr>
                    <w:spacing w:line="0" w:lineRule="atLeast"/>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9" w:hRule="atLeast"/>
                <w:jc w:val="center"/>
              </w:trPr>
              <w:tc>
                <w:tcPr>
                  <w:tcW w:w="2123" w:type="dxa"/>
                  <w:vMerge w:val="continue"/>
                  <w:vAlign w:val="center"/>
                </w:tcPr>
                <w:p>
                  <w:pPr>
                    <w:spacing w:line="0" w:lineRule="atLeast"/>
                    <w:jc w:val="center"/>
                    <w:rPr>
                      <w:color w:val="auto"/>
                      <w:szCs w:val="21"/>
                      <w:highlight w:val="none"/>
                    </w:rPr>
                  </w:pPr>
                </w:p>
              </w:tc>
              <w:tc>
                <w:tcPr>
                  <w:tcW w:w="2161" w:type="dxa"/>
                  <w:vAlign w:val="center"/>
                </w:tcPr>
                <w:p>
                  <w:pPr>
                    <w:spacing w:line="0" w:lineRule="atLeast"/>
                    <w:jc w:val="center"/>
                    <w:rPr>
                      <w:color w:val="auto"/>
                      <w:szCs w:val="21"/>
                      <w:highlight w:val="none"/>
                    </w:rPr>
                  </w:pPr>
                  <w:r>
                    <w:rPr>
                      <w:color w:val="auto"/>
                      <w:szCs w:val="21"/>
                      <w:highlight w:val="none"/>
                    </w:rPr>
                    <w:t>1小时平均</w:t>
                  </w:r>
                </w:p>
              </w:tc>
              <w:tc>
                <w:tcPr>
                  <w:tcW w:w="1859" w:type="dxa"/>
                  <w:vAlign w:val="center"/>
                </w:tcPr>
                <w:p>
                  <w:pPr>
                    <w:spacing w:line="0" w:lineRule="atLeast"/>
                    <w:jc w:val="center"/>
                    <w:rPr>
                      <w:color w:val="auto"/>
                      <w:szCs w:val="21"/>
                      <w:highlight w:val="none"/>
                    </w:rPr>
                  </w:pPr>
                  <w:r>
                    <w:rPr>
                      <w:color w:val="auto"/>
                      <w:szCs w:val="21"/>
                      <w:highlight w:val="none"/>
                    </w:rPr>
                    <w:t>200μg/m</w:t>
                  </w:r>
                  <w:r>
                    <w:rPr>
                      <w:color w:val="auto"/>
                      <w:szCs w:val="21"/>
                      <w:highlight w:val="none"/>
                      <w:vertAlign w:val="superscript"/>
                    </w:rPr>
                    <w:t>3</w:t>
                  </w:r>
                </w:p>
              </w:tc>
              <w:tc>
                <w:tcPr>
                  <w:tcW w:w="1967" w:type="dxa"/>
                  <w:vMerge w:val="continue"/>
                  <w:vAlign w:val="center"/>
                </w:tcPr>
                <w:p>
                  <w:pPr>
                    <w:spacing w:line="0" w:lineRule="atLeast"/>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9" w:hRule="atLeast"/>
                <w:jc w:val="center"/>
              </w:trPr>
              <w:tc>
                <w:tcPr>
                  <w:tcW w:w="2123" w:type="dxa"/>
                  <w:vMerge w:val="restart"/>
                  <w:vAlign w:val="center"/>
                </w:tcPr>
                <w:p>
                  <w:pPr>
                    <w:spacing w:line="0" w:lineRule="atLeast"/>
                    <w:jc w:val="center"/>
                    <w:rPr>
                      <w:color w:val="auto"/>
                      <w:szCs w:val="21"/>
                      <w:highlight w:val="none"/>
                    </w:rPr>
                  </w:pPr>
                  <w:r>
                    <w:rPr>
                      <w:color w:val="auto"/>
                      <w:szCs w:val="21"/>
                      <w:highlight w:val="none"/>
                    </w:rPr>
                    <w:t>CO</w:t>
                  </w:r>
                </w:p>
              </w:tc>
              <w:tc>
                <w:tcPr>
                  <w:tcW w:w="2161" w:type="dxa"/>
                  <w:vAlign w:val="center"/>
                </w:tcPr>
                <w:p>
                  <w:pPr>
                    <w:spacing w:line="0" w:lineRule="atLeast"/>
                    <w:jc w:val="center"/>
                    <w:rPr>
                      <w:color w:val="auto"/>
                      <w:szCs w:val="21"/>
                      <w:highlight w:val="none"/>
                    </w:rPr>
                  </w:pPr>
                  <w:r>
                    <w:rPr>
                      <w:color w:val="auto"/>
                      <w:szCs w:val="21"/>
                      <w:highlight w:val="none"/>
                    </w:rPr>
                    <w:t>24小时平均</w:t>
                  </w:r>
                </w:p>
              </w:tc>
              <w:tc>
                <w:tcPr>
                  <w:tcW w:w="1859" w:type="dxa"/>
                  <w:vAlign w:val="center"/>
                </w:tcPr>
                <w:p>
                  <w:pPr>
                    <w:spacing w:line="0" w:lineRule="atLeast"/>
                    <w:jc w:val="center"/>
                    <w:rPr>
                      <w:color w:val="auto"/>
                      <w:szCs w:val="21"/>
                      <w:highlight w:val="none"/>
                    </w:rPr>
                  </w:pPr>
                  <w:r>
                    <w:rPr>
                      <w:color w:val="auto"/>
                      <w:szCs w:val="21"/>
                      <w:highlight w:val="none"/>
                    </w:rPr>
                    <w:t>4mg/m</w:t>
                  </w:r>
                  <w:r>
                    <w:rPr>
                      <w:color w:val="auto"/>
                      <w:szCs w:val="21"/>
                      <w:highlight w:val="none"/>
                      <w:vertAlign w:val="superscript"/>
                    </w:rPr>
                    <w:t>3</w:t>
                  </w:r>
                </w:p>
              </w:tc>
              <w:tc>
                <w:tcPr>
                  <w:tcW w:w="1967" w:type="dxa"/>
                  <w:vMerge w:val="continue"/>
                  <w:vAlign w:val="center"/>
                </w:tcPr>
                <w:p>
                  <w:pPr>
                    <w:spacing w:line="0" w:lineRule="atLeast"/>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9" w:hRule="atLeast"/>
                <w:jc w:val="center"/>
              </w:trPr>
              <w:tc>
                <w:tcPr>
                  <w:tcW w:w="2123" w:type="dxa"/>
                  <w:vMerge w:val="continue"/>
                  <w:vAlign w:val="center"/>
                </w:tcPr>
                <w:p>
                  <w:pPr>
                    <w:spacing w:line="0" w:lineRule="atLeast"/>
                    <w:jc w:val="center"/>
                    <w:rPr>
                      <w:color w:val="auto"/>
                      <w:szCs w:val="21"/>
                      <w:highlight w:val="none"/>
                    </w:rPr>
                  </w:pPr>
                </w:p>
              </w:tc>
              <w:tc>
                <w:tcPr>
                  <w:tcW w:w="2161" w:type="dxa"/>
                  <w:vAlign w:val="center"/>
                </w:tcPr>
                <w:p>
                  <w:pPr>
                    <w:spacing w:line="0" w:lineRule="atLeast"/>
                    <w:jc w:val="center"/>
                    <w:rPr>
                      <w:color w:val="auto"/>
                      <w:szCs w:val="21"/>
                      <w:highlight w:val="none"/>
                    </w:rPr>
                  </w:pPr>
                  <w:r>
                    <w:rPr>
                      <w:color w:val="auto"/>
                      <w:szCs w:val="21"/>
                      <w:highlight w:val="none"/>
                    </w:rPr>
                    <w:t>1小时平均</w:t>
                  </w:r>
                </w:p>
              </w:tc>
              <w:tc>
                <w:tcPr>
                  <w:tcW w:w="1859" w:type="dxa"/>
                  <w:vAlign w:val="center"/>
                </w:tcPr>
                <w:p>
                  <w:pPr>
                    <w:spacing w:line="0" w:lineRule="atLeast"/>
                    <w:jc w:val="center"/>
                    <w:rPr>
                      <w:color w:val="auto"/>
                      <w:szCs w:val="21"/>
                      <w:highlight w:val="none"/>
                    </w:rPr>
                  </w:pPr>
                  <w:r>
                    <w:rPr>
                      <w:color w:val="auto"/>
                      <w:szCs w:val="21"/>
                      <w:highlight w:val="none"/>
                    </w:rPr>
                    <w:t>10mg/m</w:t>
                  </w:r>
                  <w:r>
                    <w:rPr>
                      <w:color w:val="auto"/>
                      <w:szCs w:val="21"/>
                      <w:highlight w:val="none"/>
                      <w:vertAlign w:val="superscript"/>
                    </w:rPr>
                    <w:t>3</w:t>
                  </w:r>
                </w:p>
              </w:tc>
              <w:tc>
                <w:tcPr>
                  <w:tcW w:w="1967" w:type="dxa"/>
                  <w:vMerge w:val="continue"/>
                  <w:vAlign w:val="center"/>
                </w:tcPr>
                <w:p>
                  <w:pPr>
                    <w:spacing w:line="0" w:lineRule="atLeast"/>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9" w:hRule="atLeast"/>
                <w:jc w:val="center"/>
              </w:trPr>
              <w:tc>
                <w:tcPr>
                  <w:tcW w:w="2123" w:type="dxa"/>
                  <w:vMerge w:val="restart"/>
                  <w:vAlign w:val="center"/>
                </w:tcPr>
                <w:p>
                  <w:pPr>
                    <w:spacing w:line="0" w:lineRule="atLeast"/>
                    <w:jc w:val="center"/>
                    <w:rPr>
                      <w:color w:val="auto"/>
                      <w:szCs w:val="21"/>
                      <w:highlight w:val="none"/>
                    </w:rPr>
                  </w:pPr>
                  <w:r>
                    <w:rPr>
                      <w:color w:val="auto"/>
                      <w:szCs w:val="21"/>
                      <w:highlight w:val="none"/>
                    </w:rPr>
                    <w:t>O</w:t>
                  </w:r>
                  <w:r>
                    <w:rPr>
                      <w:color w:val="auto"/>
                      <w:szCs w:val="21"/>
                      <w:highlight w:val="none"/>
                      <w:vertAlign w:val="subscript"/>
                    </w:rPr>
                    <w:t>3</w:t>
                  </w:r>
                </w:p>
              </w:tc>
              <w:tc>
                <w:tcPr>
                  <w:tcW w:w="2161" w:type="dxa"/>
                  <w:vAlign w:val="center"/>
                </w:tcPr>
                <w:p>
                  <w:pPr>
                    <w:spacing w:line="0" w:lineRule="atLeast"/>
                    <w:jc w:val="center"/>
                    <w:rPr>
                      <w:color w:val="auto"/>
                      <w:szCs w:val="21"/>
                      <w:highlight w:val="none"/>
                    </w:rPr>
                  </w:pPr>
                  <w:r>
                    <w:rPr>
                      <w:color w:val="auto"/>
                      <w:szCs w:val="21"/>
                      <w:highlight w:val="none"/>
                    </w:rPr>
                    <w:t>日最大8小时平均</w:t>
                  </w:r>
                </w:p>
              </w:tc>
              <w:tc>
                <w:tcPr>
                  <w:tcW w:w="1859" w:type="dxa"/>
                  <w:vAlign w:val="center"/>
                </w:tcPr>
                <w:p>
                  <w:pPr>
                    <w:spacing w:line="0" w:lineRule="atLeast"/>
                    <w:jc w:val="center"/>
                    <w:rPr>
                      <w:color w:val="auto"/>
                      <w:szCs w:val="21"/>
                      <w:highlight w:val="none"/>
                    </w:rPr>
                  </w:pPr>
                  <w:r>
                    <w:rPr>
                      <w:color w:val="auto"/>
                      <w:szCs w:val="21"/>
                      <w:highlight w:val="none"/>
                    </w:rPr>
                    <w:t>160μg/m</w:t>
                  </w:r>
                  <w:r>
                    <w:rPr>
                      <w:color w:val="auto"/>
                      <w:szCs w:val="21"/>
                      <w:highlight w:val="none"/>
                      <w:vertAlign w:val="superscript"/>
                    </w:rPr>
                    <w:t>3</w:t>
                  </w:r>
                </w:p>
              </w:tc>
              <w:tc>
                <w:tcPr>
                  <w:tcW w:w="1967" w:type="dxa"/>
                  <w:vMerge w:val="continue"/>
                  <w:vAlign w:val="center"/>
                </w:tcPr>
                <w:p>
                  <w:pPr>
                    <w:spacing w:line="0" w:lineRule="atLeast"/>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9" w:hRule="atLeast"/>
                <w:jc w:val="center"/>
              </w:trPr>
              <w:tc>
                <w:tcPr>
                  <w:tcW w:w="2123" w:type="dxa"/>
                  <w:vMerge w:val="continue"/>
                  <w:vAlign w:val="center"/>
                </w:tcPr>
                <w:p>
                  <w:pPr>
                    <w:spacing w:line="0" w:lineRule="atLeast"/>
                    <w:jc w:val="center"/>
                    <w:rPr>
                      <w:color w:val="auto"/>
                      <w:szCs w:val="21"/>
                      <w:highlight w:val="none"/>
                    </w:rPr>
                  </w:pPr>
                </w:p>
              </w:tc>
              <w:tc>
                <w:tcPr>
                  <w:tcW w:w="2161" w:type="dxa"/>
                  <w:vAlign w:val="center"/>
                </w:tcPr>
                <w:p>
                  <w:pPr>
                    <w:spacing w:line="0" w:lineRule="atLeast"/>
                    <w:jc w:val="center"/>
                    <w:rPr>
                      <w:color w:val="auto"/>
                      <w:szCs w:val="21"/>
                      <w:highlight w:val="none"/>
                    </w:rPr>
                  </w:pPr>
                  <w:r>
                    <w:rPr>
                      <w:color w:val="auto"/>
                      <w:szCs w:val="21"/>
                      <w:highlight w:val="none"/>
                    </w:rPr>
                    <w:t>1小时平均</w:t>
                  </w:r>
                </w:p>
              </w:tc>
              <w:tc>
                <w:tcPr>
                  <w:tcW w:w="1859" w:type="dxa"/>
                  <w:vAlign w:val="center"/>
                </w:tcPr>
                <w:p>
                  <w:pPr>
                    <w:spacing w:line="0" w:lineRule="atLeast"/>
                    <w:jc w:val="center"/>
                    <w:rPr>
                      <w:color w:val="auto"/>
                      <w:szCs w:val="21"/>
                      <w:highlight w:val="none"/>
                    </w:rPr>
                  </w:pPr>
                  <w:r>
                    <w:rPr>
                      <w:color w:val="auto"/>
                      <w:szCs w:val="21"/>
                      <w:highlight w:val="none"/>
                    </w:rPr>
                    <w:t>200μg/m</w:t>
                  </w:r>
                  <w:r>
                    <w:rPr>
                      <w:color w:val="auto"/>
                      <w:szCs w:val="21"/>
                      <w:highlight w:val="none"/>
                      <w:vertAlign w:val="superscript"/>
                    </w:rPr>
                    <w:t>3</w:t>
                  </w:r>
                </w:p>
              </w:tc>
              <w:tc>
                <w:tcPr>
                  <w:tcW w:w="1967" w:type="dxa"/>
                  <w:vMerge w:val="continue"/>
                  <w:vAlign w:val="center"/>
                </w:tcPr>
                <w:p>
                  <w:pPr>
                    <w:spacing w:line="0" w:lineRule="atLeast"/>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9" w:hRule="atLeast"/>
                <w:jc w:val="center"/>
              </w:trPr>
              <w:tc>
                <w:tcPr>
                  <w:tcW w:w="2123" w:type="dxa"/>
                  <w:vMerge w:val="restart"/>
                  <w:vAlign w:val="center"/>
                </w:tcPr>
                <w:p>
                  <w:pPr>
                    <w:spacing w:line="0" w:lineRule="atLeast"/>
                    <w:jc w:val="center"/>
                    <w:rPr>
                      <w:color w:val="auto"/>
                      <w:szCs w:val="21"/>
                      <w:highlight w:val="none"/>
                    </w:rPr>
                  </w:pPr>
                  <w:r>
                    <w:rPr>
                      <w:color w:val="auto"/>
                      <w:szCs w:val="21"/>
                      <w:highlight w:val="none"/>
                    </w:rPr>
                    <w:t>颗粒物（PM</w:t>
                  </w:r>
                  <w:r>
                    <w:rPr>
                      <w:color w:val="auto"/>
                      <w:szCs w:val="21"/>
                      <w:highlight w:val="none"/>
                      <w:vertAlign w:val="subscript"/>
                    </w:rPr>
                    <w:t>10</w:t>
                  </w:r>
                  <w:r>
                    <w:rPr>
                      <w:color w:val="auto"/>
                      <w:szCs w:val="21"/>
                      <w:highlight w:val="none"/>
                    </w:rPr>
                    <w:t>）</w:t>
                  </w:r>
                </w:p>
              </w:tc>
              <w:tc>
                <w:tcPr>
                  <w:tcW w:w="2161" w:type="dxa"/>
                  <w:vAlign w:val="center"/>
                </w:tcPr>
                <w:p>
                  <w:pPr>
                    <w:spacing w:line="0" w:lineRule="atLeast"/>
                    <w:jc w:val="center"/>
                    <w:rPr>
                      <w:color w:val="auto"/>
                      <w:szCs w:val="21"/>
                      <w:highlight w:val="none"/>
                    </w:rPr>
                  </w:pPr>
                  <w:r>
                    <w:rPr>
                      <w:color w:val="auto"/>
                      <w:szCs w:val="21"/>
                      <w:highlight w:val="none"/>
                    </w:rPr>
                    <w:t>年平均</w:t>
                  </w:r>
                </w:p>
              </w:tc>
              <w:tc>
                <w:tcPr>
                  <w:tcW w:w="1859" w:type="dxa"/>
                  <w:vAlign w:val="center"/>
                </w:tcPr>
                <w:p>
                  <w:pPr>
                    <w:spacing w:line="0" w:lineRule="atLeast"/>
                    <w:jc w:val="center"/>
                    <w:rPr>
                      <w:color w:val="auto"/>
                      <w:szCs w:val="21"/>
                      <w:highlight w:val="none"/>
                    </w:rPr>
                  </w:pPr>
                  <w:r>
                    <w:rPr>
                      <w:color w:val="auto"/>
                      <w:szCs w:val="21"/>
                      <w:highlight w:val="none"/>
                    </w:rPr>
                    <w:t>70μg/m</w:t>
                  </w:r>
                  <w:r>
                    <w:rPr>
                      <w:color w:val="auto"/>
                      <w:szCs w:val="21"/>
                      <w:highlight w:val="none"/>
                      <w:vertAlign w:val="superscript"/>
                    </w:rPr>
                    <w:t>3</w:t>
                  </w:r>
                </w:p>
              </w:tc>
              <w:tc>
                <w:tcPr>
                  <w:tcW w:w="1967" w:type="dxa"/>
                  <w:vMerge w:val="continue"/>
                  <w:vAlign w:val="center"/>
                </w:tcPr>
                <w:p>
                  <w:pPr>
                    <w:spacing w:line="0" w:lineRule="atLeast"/>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2123" w:type="dxa"/>
                  <w:vMerge w:val="continue"/>
                  <w:vAlign w:val="center"/>
                </w:tcPr>
                <w:p>
                  <w:pPr>
                    <w:spacing w:line="0" w:lineRule="atLeast"/>
                    <w:jc w:val="center"/>
                    <w:rPr>
                      <w:color w:val="auto"/>
                      <w:szCs w:val="21"/>
                      <w:highlight w:val="none"/>
                    </w:rPr>
                  </w:pPr>
                </w:p>
              </w:tc>
              <w:tc>
                <w:tcPr>
                  <w:tcW w:w="2161" w:type="dxa"/>
                  <w:vAlign w:val="center"/>
                </w:tcPr>
                <w:p>
                  <w:pPr>
                    <w:spacing w:line="0" w:lineRule="atLeast"/>
                    <w:jc w:val="center"/>
                    <w:rPr>
                      <w:color w:val="auto"/>
                      <w:szCs w:val="21"/>
                      <w:highlight w:val="none"/>
                    </w:rPr>
                  </w:pPr>
                  <w:r>
                    <w:rPr>
                      <w:color w:val="auto"/>
                      <w:szCs w:val="21"/>
                      <w:highlight w:val="none"/>
                    </w:rPr>
                    <w:t>24小时平均</w:t>
                  </w:r>
                </w:p>
              </w:tc>
              <w:tc>
                <w:tcPr>
                  <w:tcW w:w="1859" w:type="dxa"/>
                  <w:vAlign w:val="center"/>
                </w:tcPr>
                <w:p>
                  <w:pPr>
                    <w:spacing w:line="0" w:lineRule="atLeast"/>
                    <w:jc w:val="center"/>
                    <w:rPr>
                      <w:color w:val="auto"/>
                      <w:szCs w:val="21"/>
                      <w:highlight w:val="none"/>
                    </w:rPr>
                  </w:pPr>
                  <w:r>
                    <w:rPr>
                      <w:color w:val="auto"/>
                      <w:szCs w:val="21"/>
                      <w:highlight w:val="none"/>
                    </w:rPr>
                    <w:t>150μg/m</w:t>
                  </w:r>
                  <w:r>
                    <w:rPr>
                      <w:color w:val="auto"/>
                      <w:szCs w:val="21"/>
                      <w:highlight w:val="none"/>
                      <w:vertAlign w:val="superscript"/>
                    </w:rPr>
                    <w:t>3</w:t>
                  </w:r>
                </w:p>
              </w:tc>
              <w:tc>
                <w:tcPr>
                  <w:tcW w:w="1967" w:type="dxa"/>
                  <w:vMerge w:val="continue"/>
                  <w:vAlign w:val="center"/>
                </w:tcPr>
                <w:p>
                  <w:pPr>
                    <w:spacing w:line="0" w:lineRule="atLeast"/>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2123" w:type="dxa"/>
                  <w:vMerge w:val="restart"/>
                  <w:vAlign w:val="center"/>
                </w:tcPr>
                <w:p>
                  <w:pPr>
                    <w:spacing w:line="0" w:lineRule="atLeast"/>
                    <w:jc w:val="center"/>
                    <w:rPr>
                      <w:color w:val="auto"/>
                      <w:szCs w:val="21"/>
                      <w:highlight w:val="none"/>
                    </w:rPr>
                  </w:pPr>
                  <w:r>
                    <w:rPr>
                      <w:color w:val="auto"/>
                      <w:szCs w:val="21"/>
                      <w:highlight w:val="none"/>
                    </w:rPr>
                    <w:t>颗粒物（PM</w:t>
                  </w:r>
                  <w:r>
                    <w:rPr>
                      <w:color w:val="auto"/>
                      <w:szCs w:val="21"/>
                      <w:highlight w:val="none"/>
                      <w:vertAlign w:val="subscript"/>
                    </w:rPr>
                    <w:t>2.5</w:t>
                  </w:r>
                  <w:r>
                    <w:rPr>
                      <w:color w:val="auto"/>
                      <w:szCs w:val="21"/>
                      <w:highlight w:val="none"/>
                    </w:rPr>
                    <w:t>）</w:t>
                  </w:r>
                </w:p>
              </w:tc>
              <w:tc>
                <w:tcPr>
                  <w:tcW w:w="2161" w:type="dxa"/>
                  <w:vAlign w:val="center"/>
                </w:tcPr>
                <w:p>
                  <w:pPr>
                    <w:spacing w:line="0" w:lineRule="atLeast"/>
                    <w:jc w:val="center"/>
                    <w:rPr>
                      <w:color w:val="auto"/>
                      <w:szCs w:val="21"/>
                      <w:highlight w:val="none"/>
                    </w:rPr>
                  </w:pPr>
                  <w:r>
                    <w:rPr>
                      <w:color w:val="auto"/>
                      <w:szCs w:val="21"/>
                      <w:highlight w:val="none"/>
                    </w:rPr>
                    <w:t>年平均</w:t>
                  </w:r>
                </w:p>
              </w:tc>
              <w:tc>
                <w:tcPr>
                  <w:tcW w:w="1859" w:type="dxa"/>
                  <w:vAlign w:val="center"/>
                </w:tcPr>
                <w:p>
                  <w:pPr>
                    <w:spacing w:line="0" w:lineRule="atLeast"/>
                    <w:jc w:val="center"/>
                    <w:rPr>
                      <w:color w:val="auto"/>
                      <w:szCs w:val="21"/>
                      <w:highlight w:val="none"/>
                    </w:rPr>
                  </w:pPr>
                  <w:r>
                    <w:rPr>
                      <w:color w:val="auto"/>
                      <w:szCs w:val="21"/>
                      <w:highlight w:val="none"/>
                    </w:rPr>
                    <w:t>35μg/m</w:t>
                  </w:r>
                  <w:r>
                    <w:rPr>
                      <w:color w:val="auto"/>
                      <w:szCs w:val="21"/>
                      <w:highlight w:val="none"/>
                      <w:vertAlign w:val="superscript"/>
                    </w:rPr>
                    <w:t>3</w:t>
                  </w:r>
                </w:p>
              </w:tc>
              <w:tc>
                <w:tcPr>
                  <w:tcW w:w="1967" w:type="dxa"/>
                  <w:vMerge w:val="continue"/>
                  <w:vAlign w:val="center"/>
                </w:tcPr>
                <w:p>
                  <w:pPr>
                    <w:spacing w:line="0" w:lineRule="atLeast"/>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2123" w:type="dxa"/>
                  <w:vMerge w:val="continue"/>
                  <w:vAlign w:val="center"/>
                </w:tcPr>
                <w:p>
                  <w:pPr>
                    <w:spacing w:line="0" w:lineRule="atLeast"/>
                    <w:jc w:val="center"/>
                    <w:rPr>
                      <w:color w:val="auto"/>
                      <w:szCs w:val="21"/>
                      <w:highlight w:val="none"/>
                    </w:rPr>
                  </w:pPr>
                </w:p>
              </w:tc>
              <w:tc>
                <w:tcPr>
                  <w:tcW w:w="2161" w:type="dxa"/>
                  <w:vAlign w:val="center"/>
                </w:tcPr>
                <w:p>
                  <w:pPr>
                    <w:spacing w:line="0" w:lineRule="atLeast"/>
                    <w:jc w:val="center"/>
                    <w:rPr>
                      <w:color w:val="auto"/>
                      <w:szCs w:val="21"/>
                      <w:highlight w:val="none"/>
                    </w:rPr>
                  </w:pPr>
                  <w:r>
                    <w:rPr>
                      <w:color w:val="auto"/>
                      <w:szCs w:val="21"/>
                      <w:highlight w:val="none"/>
                    </w:rPr>
                    <w:t>24小时平均</w:t>
                  </w:r>
                </w:p>
              </w:tc>
              <w:tc>
                <w:tcPr>
                  <w:tcW w:w="1859" w:type="dxa"/>
                  <w:vAlign w:val="center"/>
                </w:tcPr>
                <w:p>
                  <w:pPr>
                    <w:spacing w:line="0" w:lineRule="atLeast"/>
                    <w:jc w:val="center"/>
                    <w:rPr>
                      <w:color w:val="auto"/>
                      <w:szCs w:val="21"/>
                      <w:highlight w:val="none"/>
                    </w:rPr>
                  </w:pPr>
                  <w:r>
                    <w:rPr>
                      <w:color w:val="auto"/>
                      <w:szCs w:val="21"/>
                      <w:highlight w:val="none"/>
                    </w:rPr>
                    <w:t>75μg/m</w:t>
                  </w:r>
                  <w:r>
                    <w:rPr>
                      <w:color w:val="auto"/>
                      <w:szCs w:val="21"/>
                      <w:highlight w:val="none"/>
                      <w:vertAlign w:val="superscript"/>
                    </w:rPr>
                    <w:t>3</w:t>
                  </w:r>
                </w:p>
              </w:tc>
              <w:tc>
                <w:tcPr>
                  <w:tcW w:w="1967" w:type="dxa"/>
                  <w:vMerge w:val="continue"/>
                  <w:vAlign w:val="center"/>
                </w:tcPr>
                <w:p>
                  <w:pPr>
                    <w:spacing w:line="0" w:lineRule="atLeast"/>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2123" w:type="dxa"/>
                  <w:vMerge w:val="restart"/>
                  <w:vAlign w:val="center"/>
                </w:tcPr>
                <w:p>
                  <w:pPr>
                    <w:spacing w:line="0" w:lineRule="atLeast"/>
                    <w:jc w:val="center"/>
                    <w:rPr>
                      <w:color w:val="auto"/>
                      <w:szCs w:val="21"/>
                      <w:highlight w:val="none"/>
                    </w:rPr>
                  </w:pPr>
                  <w:r>
                    <w:rPr>
                      <w:color w:val="auto"/>
                      <w:szCs w:val="21"/>
                      <w:highlight w:val="none"/>
                    </w:rPr>
                    <w:t>总悬浮颗粒物（TSP）</w:t>
                  </w:r>
                </w:p>
              </w:tc>
              <w:tc>
                <w:tcPr>
                  <w:tcW w:w="2161" w:type="dxa"/>
                  <w:vAlign w:val="center"/>
                </w:tcPr>
                <w:p>
                  <w:pPr>
                    <w:spacing w:line="0" w:lineRule="atLeast"/>
                    <w:jc w:val="center"/>
                    <w:rPr>
                      <w:color w:val="auto"/>
                      <w:szCs w:val="21"/>
                      <w:highlight w:val="none"/>
                    </w:rPr>
                  </w:pPr>
                  <w:r>
                    <w:rPr>
                      <w:color w:val="auto"/>
                      <w:szCs w:val="21"/>
                      <w:highlight w:val="none"/>
                    </w:rPr>
                    <w:t>年平均</w:t>
                  </w:r>
                </w:p>
              </w:tc>
              <w:tc>
                <w:tcPr>
                  <w:tcW w:w="1859" w:type="dxa"/>
                  <w:vAlign w:val="center"/>
                </w:tcPr>
                <w:p>
                  <w:pPr>
                    <w:spacing w:line="0" w:lineRule="atLeast"/>
                    <w:jc w:val="center"/>
                    <w:rPr>
                      <w:color w:val="auto"/>
                      <w:szCs w:val="21"/>
                      <w:highlight w:val="none"/>
                    </w:rPr>
                  </w:pPr>
                  <w:r>
                    <w:rPr>
                      <w:color w:val="auto"/>
                      <w:szCs w:val="21"/>
                      <w:highlight w:val="none"/>
                    </w:rPr>
                    <w:t>200μg/m</w:t>
                  </w:r>
                  <w:r>
                    <w:rPr>
                      <w:color w:val="auto"/>
                      <w:szCs w:val="21"/>
                      <w:highlight w:val="none"/>
                      <w:vertAlign w:val="superscript"/>
                    </w:rPr>
                    <w:t>3</w:t>
                  </w:r>
                </w:p>
              </w:tc>
              <w:tc>
                <w:tcPr>
                  <w:tcW w:w="1967" w:type="dxa"/>
                  <w:vMerge w:val="continue"/>
                  <w:vAlign w:val="center"/>
                </w:tcPr>
                <w:p>
                  <w:pPr>
                    <w:spacing w:line="0" w:lineRule="atLeast"/>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2123" w:type="dxa"/>
                  <w:vMerge w:val="continue"/>
                  <w:vAlign w:val="center"/>
                </w:tcPr>
                <w:p>
                  <w:pPr>
                    <w:spacing w:line="0" w:lineRule="atLeast"/>
                    <w:jc w:val="center"/>
                    <w:rPr>
                      <w:color w:val="auto"/>
                      <w:szCs w:val="21"/>
                      <w:highlight w:val="none"/>
                    </w:rPr>
                  </w:pPr>
                </w:p>
              </w:tc>
              <w:tc>
                <w:tcPr>
                  <w:tcW w:w="2161" w:type="dxa"/>
                  <w:vAlign w:val="center"/>
                </w:tcPr>
                <w:p>
                  <w:pPr>
                    <w:spacing w:line="0" w:lineRule="atLeast"/>
                    <w:jc w:val="center"/>
                    <w:rPr>
                      <w:color w:val="auto"/>
                      <w:szCs w:val="21"/>
                      <w:highlight w:val="none"/>
                    </w:rPr>
                  </w:pPr>
                  <w:r>
                    <w:rPr>
                      <w:color w:val="auto"/>
                      <w:szCs w:val="21"/>
                      <w:highlight w:val="none"/>
                    </w:rPr>
                    <w:t>24小时平均</w:t>
                  </w:r>
                </w:p>
              </w:tc>
              <w:tc>
                <w:tcPr>
                  <w:tcW w:w="1859" w:type="dxa"/>
                  <w:vAlign w:val="center"/>
                </w:tcPr>
                <w:p>
                  <w:pPr>
                    <w:spacing w:line="0" w:lineRule="atLeast"/>
                    <w:jc w:val="center"/>
                    <w:rPr>
                      <w:color w:val="auto"/>
                      <w:szCs w:val="21"/>
                      <w:highlight w:val="none"/>
                    </w:rPr>
                  </w:pPr>
                  <w:r>
                    <w:rPr>
                      <w:color w:val="auto"/>
                      <w:szCs w:val="21"/>
                      <w:highlight w:val="none"/>
                    </w:rPr>
                    <w:t>300μg/m</w:t>
                  </w:r>
                  <w:r>
                    <w:rPr>
                      <w:color w:val="auto"/>
                      <w:szCs w:val="21"/>
                      <w:highlight w:val="none"/>
                      <w:vertAlign w:val="superscript"/>
                    </w:rPr>
                    <w:t>3</w:t>
                  </w:r>
                </w:p>
              </w:tc>
              <w:tc>
                <w:tcPr>
                  <w:tcW w:w="1967" w:type="dxa"/>
                  <w:vMerge w:val="continue"/>
                  <w:vAlign w:val="center"/>
                </w:tcPr>
                <w:p>
                  <w:pPr>
                    <w:spacing w:line="0" w:lineRule="atLeast"/>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2123" w:type="dxa"/>
                  <w:vAlign w:val="center"/>
                </w:tcPr>
                <w:p>
                  <w:pPr>
                    <w:spacing w:line="0" w:lineRule="atLeast"/>
                    <w:jc w:val="center"/>
                    <w:rPr>
                      <w:color w:val="auto"/>
                      <w:szCs w:val="21"/>
                      <w:highlight w:val="none"/>
                    </w:rPr>
                  </w:pPr>
                  <w:r>
                    <w:rPr>
                      <w:rFonts w:hint="eastAsia"/>
                      <w:color w:val="auto"/>
                      <w:szCs w:val="21"/>
                      <w:highlight w:val="none"/>
                    </w:rPr>
                    <w:t>汞</w:t>
                  </w:r>
                </w:p>
              </w:tc>
              <w:tc>
                <w:tcPr>
                  <w:tcW w:w="2161" w:type="dxa"/>
                  <w:vAlign w:val="center"/>
                </w:tcPr>
                <w:p>
                  <w:pPr>
                    <w:jc w:val="center"/>
                    <w:rPr>
                      <w:color w:val="auto"/>
                      <w:szCs w:val="21"/>
                      <w:highlight w:val="none"/>
                    </w:rPr>
                  </w:pPr>
                  <w:r>
                    <w:rPr>
                      <w:color w:val="auto"/>
                      <w:szCs w:val="21"/>
                      <w:highlight w:val="none"/>
                    </w:rPr>
                    <w:t>年均值</w:t>
                  </w:r>
                </w:p>
              </w:tc>
              <w:tc>
                <w:tcPr>
                  <w:tcW w:w="1859" w:type="dxa"/>
                  <w:vAlign w:val="center"/>
                </w:tcPr>
                <w:p>
                  <w:pPr>
                    <w:jc w:val="center"/>
                    <w:rPr>
                      <w:color w:val="auto"/>
                      <w:szCs w:val="21"/>
                      <w:highlight w:val="none"/>
                    </w:rPr>
                  </w:pPr>
                  <w:r>
                    <w:rPr>
                      <w:color w:val="auto"/>
                      <w:szCs w:val="21"/>
                      <w:highlight w:val="none"/>
                    </w:rPr>
                    <w:t>0.05μg/m</w:t>
                  </w:r>
                  <w:r>
                    <w:rPr>
                      <w:color w:val="auto"/>
                      <w:szCs w:val="21"/>
                      <w:highlight w:val="none"/>
                      <w:vertAlign w:val="superscript"/>
                    </w:rPr>
                    <w:t>3</w:t>
                  </w:r>
                </w:p>
              </w:tc>
              <w:tc>
                <w:tcPr>
                  <w:tcW w:w="1967" w:type="dxa"/>
                  <w:vMerge w:val="continue"/>
                  <w:vAlign w:val="center"/>
                </w:tcPr>
                <w:p>
                  <w:pPr>
                    <w:jc w:val="center"/>
                    <w:rPr>
                      <w:color w:val="auto"/>
                      <w:szCs w:val="21"/>
                      <w:highlight w:val="none"/>
                    </w:rPr>
                  </w:pPr>
                </w:p>
              </w:tc>
            </w:tr>
          </w:tbl>
          <w:p>
            <w:pPr>
              <w:adjustRightInd w:val="0"/>
              <w:snapToGrid w:val="0"/>
              <w:spacing w:line="500" w:lineRule="exact"/>
              <w:ind w:firstLine="448" w:firstLineChars="200"/>
              <w:rPr>
                <w:color w:val="auto"/>
                <w:spacing w:val="-8"/>
                <w:sz w:val="24"/>
                <w:highlight w:val="none"/>
              </w:rPr>
            </w:pPr>
            <w:r>
              <w:rPr>
                <w:color w:val="auto"/>
                <w:spacing w:val="-8"/>
                <w:sz w:val="24"/>
                <w:highlight w:val="none"/>
              </w:rPr>
              <w:t>2</w:t>
            </w:r>
            <w:r>
              <w:rPr>
                <w:rFonts w:hint="eastAsia"/>
                <w:color w:val="auto"/>
                <w:spacing w:val="-8"/>
                <w:sz w:val="24"/>
                <w:highlight w:val="none"/>
              </w:rPr>
              <w:t>、声环境</w:t>
            </w:r>
          </w:p>
          <w:p>
            <w:pPr>
              <w:adjustRightInd w:val="0"/>
              <w:snapToGrid w:val="0"/>
              <w:spacing w:line="500" w:lineRule="exact"/>
              <w:ind w:firstLine="448" w:firstLineChars="200"/>
              <w:rPr>
                <w:rFonts w:hint="eastAsia"/>
                <w:color w:val="auto"/>
                <w:spacing w:val="-8"/>
                <w:sz w:val="24"/>
                <w:highlight w:val="none"/>
              </w:rPr>
            </w:pPr>
            <w:r>
              <w:rPr>
                <w:rFonts w:hint="eastAsia"/>
                <w:color w:val="auto"/>
                <w:spacing w:val="-8"/>
                <w:sz w:val="24"/>
                <w:highlight w:val="none"/>
              </w:rPr>
              <w:t>项目东、南、西侧执行《声环境质量标准》（</w:t>
            </w:r>
            <w:r>
              <w:rPr>
                <w:color w:val="auto"/>
                <w:spacing w:val="-8"/>
                <w:sz w:val="24"/>
                <w:highlight w:val="none"/>
              </w:rPr>
              <w:t>GB3096-2008</w:t>
            </w:r>
            <w:r>
              <w:rPr>
                <w:rFonts w:hint="eastAsia"/>
                <w:color w:val="auto"/>
                <w:spacing w:val="-8"/>
                <w:sz w:val="24"/>
                <w:highlight w:val="none"/>
              </w:rPr>
              <w:t>）</w:t>
            </w:r>
            <w:r>
              <w:rPr>
                <w:rFonts w:hint="eastAsia"/>
                <w:color w:val="auto"/>
                <w:spacing w:val="-8"/>
                <w:sz w:val="24"/>
                <w:highlight w:val="none"/>
                <w:lang w:val="en-US" w:eastAsia="zh-CN"/>
              </w:rPr>
              <w:t>3</w:t>
            </w:r>
            <w:r>
              <w:rPr>
                <w:rFonts w:hint="eastAsia"/>
                <w:color w:val="auto"/>
                <w:spacing w:val="-8"/>
                <w:sz w:val="24"/>
                <w:highlight w:val="none"/>
                <w:lang w:eastAsia="zh-CN"/>
              </w:rPr>
              <w:t>类</w:t>
            </w:r>
            <w:r>
              <w:rPr>
                <w:rFonts w:hint="eastAsia"/>
                <w:color w:val="auto"/>
                <w:spacing w:val="-8"/>
                <w:sz w:val="24"/>
                <w:highlight w:val="none"/>
              </w:rPr>
              <w:t>标准要求，</w:t>
            </w:r>
          </w:p>
          <w:p>
            <w:pPr>
              <w:adjustRightInd w:val="0"/>
              <w:snapToGrid w:val="0"/>
              <w:spacing w:line="500" w:lineRule="exact"/>
              <w:ind w:firstLine="448" w:firstLineChars="200"/>
              <w:rPr>
                <w:color w:val="auto"/>
                <w:spacing w:val="-8"/>
                <w:sz w:val="24"/>
                <w:highlight w:val="none"/>
              </w:rPr>
            </w:pPr>
            <w:r>
              <w:rPr>
                <w:rFonts w:hint="eastAsia"/>
                <w:color w:val="auto"/>
                <w:spacing w:val="-8"/>
                <w:sz w:val="24"/>
                <w:highlight w:val="none"/>
              </w:rPr>
              <w:t>北侧厂界执行《声环境质量标准》（</w:t>
            </w:r>
            <w:r>
              <w:rPr>
                <w:color w:val="auto"/>
                <w:spacing w:val="-8"/>
                <w:sz w:val="24"/>
                <w:highlight w:val="none"/>
              </w:rPr>
              <w:t>GB3096-2008</w:t>
            </w:r>
            <w:r>
              <w:rPr>
                <w:rFonts w:hint="eastAsia"/>
                <w:color w:val="auto"/>
                <w:spacing w:val="-8"/>
                <w:sz w:val="24"/>
                <w:highlight w:val="none"/>
              </w:rPr>
              <w:t>）</w:t>
            </w:r>
            <w:r>
              <w:rPr>
                <w:rFonts w:hint="eastAsia"/>
                <w:color w:val="auto"/>
                <w:spacing w:val="-8"/>
                <w:sz w:val="24"/>
                <w:highlight w:val="none"/>
                <w:lang w:val="en-US" w:eastAsia="zh-CN"/>
              </w:rPr>
              <w:t>4a</w:t>
            </w:r>
            <w:r>
              <w:rPr>
                <w:rFonts w:hint="eastAsia"/>
                <w:color w:val="auto"/>
                <w:spacing w:val="-8"/>
                <w:sz w:val="24"/>
                <w:highlight w:val="none"/>
                <w:lang w:eastAsia="zh-CN"/>
              </w:rPr>
              <w:t>类</w:t>
            </w:r>
            <w:r>
              <w:rPr>
                <w:rFonts w:hint="eastAsia"/>
                <w:color w:val="auto"/>
                <w:spacing w:val="-8"/>
                <w:sz w:val="24"/>
                <w:highlight w:val="none"/>
              </w:rPr>
              <w:t>标准要求，具体标准限值见表3-</w:t>
            </w:r>
            <w:r>
              <w:rPr>
                <w:rFonts w:hint="eastAsia"/>
                <w:color w:val="auto"/>
                <w:spacing w:val="-8"/>
                <w:sz w:val="24"/>
                <w:highlight w:val="none"/>
                <w:lang w:val="en-US" w:eastAsia="zh-CN"/>
              </w:rPr>
              <w:t>3</w:t>
            </w:r>
            <w:r>
              <w:rPr>
                <w:rFonts w:hint="eastAsia"/>
                <w:color w:val="auto"/>
                <w:spacing w:val="-8"/>
                <w:sz w:val="24"/>
                <w:highlight w:val="none"/>
              </w:rPr>
              <w:t>。</w:t>
            </w:r>
          </w:p>
          <w:p>
            <w:pPr>
              <w:spacing w:line="360" w:lineRule="auto"/>
              <w:jc w:val="center"/>
              <w:rPr>
                <w:b/>
                <w:color w:val="auto"/>
                <w:sz w:val="24"/>
                <w:highlight w:val="none"/>
              </w:rPr>
            </w:pPr>
            <w:r>
              <w:rPr>
                <w:rFonts w:hint="eastAsia"/>
                <w:b/>
                <w:color w:val="auto"/>
                <w:sz w:val="24"/>
                <w:highlight w:val="none"/>
              </w:rPr>
              <w:t>表3-</w:t>
            </w:r>
            <w:r>
              <w:rPr>
                <w:rFonts w:hint="eastAsia"/>
                <w:b/>
                <w:color w:val="auto"/>
                <w:sz w:val="24"/>
                <w:highlight w:val="none"/>
                <w:lang w:val="en-US" w:eastAsia="zh-CN"/>
              </w:rPr>
              <w:t>3</w:t>
            </w:r>
            <w:r>
              <w:rPr>
                <w:rFonts w:hint="eastAsia"/>
                <w:b/>
                <w:color w:val="auto"/>
                <w:sz w:val="24"/>
                <w:highlight w:val="none"/>
              </w:rPr>
              <w:t xml:space="preserve"> 声环境质量标准     单位：dB（A）</w:t>
            </w:r>
          </w:p>
          <w:tbl>
            <w:tblPr>
              <w:tblStyle w:val="23"/>
              <w:tblW w:w="811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719"/>
              <w:gridCol w:w="2694"/>
              <w:gridCol w:w="26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719" w:type="dxa"/>
                  <w:vMerge w:val="restart"/>
                  <w:tcMar>
                    <w:top w:w="17" w:type="dxa"/>
                    <w:left w:w="17" w:type="dxa"/>
                    <w:bottom w:w="0" w:type="dxa"/>
                    <w:right w:w="17" w:type="dxa"/>
                  </w:tcMar>
                  <w:vAlign w:val="center"/>
                </w:tcPr>
                <w:p>
                  <w:pPr>
                    <w:pStyle w:val="47"/>
                    <w:spacing w:before="24" w:after="24"/>
                    <w:rPr>
                      <w:rFonts w:ascii="Times New Roman"/>
                      <w:color w:val="auto"/>
                      <w:szCs w:val="21"/>
                      <w:highlight w:val="none"/>
                    </w:rPr>
                  </w:pPr>
                  <w:r>
                    <w:rPr>
                      <w:rFonts w:ascii="Times New Roman"/>
                      <w:color w:val="auto"/>
                      <w:szCs w:val="21"/>
                      <w:highlight w:val="none"/>
                    </w:rPr>
                    <w:t>类别</w:t>
                  </w:r>
                </w:p>
              </w:tc>
              <w:tc>
                <w:tcPr>
                  <w:tcW w:w="5391" w:type="dxa"/>
                  <w:gridSpan w:val="2"/>
                  <w:tcMar>
                    <w:top w:w="17" w:type="dxa"/>
                    <w:left w:w="17" w:type="dxa"/>
                    <w:bottom w:w="0" w:type="dxa"/>
                    <w:right w:w="17" w:type="dxa"/>
                  </w:tcMar>
                  <w:vAlign w:val="center"/>
                </w:tcPr>
                <w:p>
                  <w:pPr>
                    <w:pStyle w:val="47"/>
                    <w:spacing w:before="24" w:after="24"/>
                    <w:rPr>
                      <w:rFonts w:ascii="Times New Roman"/>
                      <w:color w:val="auto"/>
                      <w:szCs w:val="21"/>
                      <w:highlight w:val="none"/>
                    </w:rPr>
                  </w:pPr>
                  <w:r>
                    <w:rPr>
                      <w:rFonts w:ascii="Times New Roman"/>
                      <w:color w:val="auto"/>
                      <w:szCs w:val="21"/>
                      <w:highlight w:val="none"/>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719" w:type="dxa"/>
                  <w:vMerge w:val="continue"/>
                  <w:vAlign w:val="center"/>
                </w:tcPr>
                <w:p>
                  <w:pPr>
                    <w:pStyle w:val="47"/>
                    <w:spacing w:before="24" w:after="24"/>
                    <w:rPr>
                      <w:rFonts w:ascii="Times New Roman"/>
                      <w:color w:val="auto"/>
                      <w:szCs w:val="21"/>
                      <w:highlight w:val="none"/>
                    </w:rPr>
                  </w:pPr>
                </w:p>
              </w:tc>
              <w:tc>
                <w:tcPr>
                  <w:tcW w:w="2694" w:type="dxa"/>
                  <w:tcMar>
                    <w:top w:w="17" w:type="dxa"/>
                    <w:left w:w="17" w:type="dxa"/>
                    <w:bottom w:w="0" w:type="dxa"/>
                    <w:right w:w="17" w:type="dxa"/>
                  </w:tcMar>
                  <w:vAlign w:val="center"/>
                </w:tcPr>
                <w:p>
                  <w:pPr>
                    <w:pStyle w:val="47"/>
                    <w:spacing w:before="24" w:after="24"/>
                    <w:rPr>
                      <w:rFonts w:ascii="Times New Roman"/>
                      <w:color w:val="auto"/>
                      <w:szCs w:val="21"/>
                      <w:highlight w:val="none"/>
                    </w:rPr>
                  </w:pPr>
                  <w:r>
                    <w:rPr>
                      <w:rFonts w:ascii="Times New Roman"/>
                      <w:color w:val="auto"/>
                      <w:szCs w:val="21"/>
                      <w:highlight w:val="none"/>
                    </w:rPr>
                    <w:t>昼间</w:t>
                  </w:r>
                </w:p>
              </w:tc>
              <w:tc>
                <w:tcPr>
                  <w:tcW w:w="2697" w:type="dxa"/>
                  <w:tcMar>
                    <w:top w:w="17" w:type="dxa"/>
                    <w:left w:w="17" w:type="dxa"/>
                    <w:bottom w:w="0" w:type="dxa"/>
                    <w:right w:w="17" w:type="dxa"/>
                  </w:tcMar>
                  <w:vAlign w:val="center"/>
                </w:tcPr>
                <w:p>
                  <w:pPr>
                    <w:pStyle w:val="47"/>
                    <w:spacing w:before="24" w:after="24"/>
                    <w:rPr>
                      <w:rFonts w:ascii="Times New Roman"/>
                      <w:color w:val="auto"/>
                      <w:szCs w:val="21"/>
                      <w:highlight w:val="none"/>
                    </w:rPr>
                  </w:pPr>
                  <w:r>
                    <w:rPr>
                      <w:rFonts w:ascii="Times New Roman"/>
                      <w:color w:val="auto"/>
                      <w:szCs w:val="21"/>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719" w:type="dxa"/>
                  <w:tcMar>
                    <w:top w:w="17" w:type="dxa"/>
                    <w:left w:w="17" w:type="dxa"/>
                    <w:bottom w:w="0" w:type="dxa"/>
                    <w:right w:w="17" w:type="dxa"/>
                  </w:tcMar>
                  <w:vAlign w:val="center"/>
                </w:tcPr>
                <w:p>
                  <w:pPr>
                    <w:pStyle w:val="47"/>
                    <w:spacing w:before="24" w:after="24"/>
                    <w:rPr>
                      <w:rFonts w:hint="eastAsia" w:ascii="Times New Roman" w:eastAsia="宋体"/>
                      <w:color w:val="auto"/>
                      <w:szCs w:val="21"/>
                      <w:highlight w:val="none"/>
                      <w:lang w:eastAsia="zh-CN"/>
                    </w:rPr>
                  </w:pPr>
                  <w:r>
                    <w:rPr>
                      <w:rFonts w:hint="eastAsia" w:ascii="Times New Roman"/>
                      <w:color w:val="auto"/>
                      <w:szCs w:val="21"/>
                      <w:highlight w:val="none"/>
                      <w:lang w:val="en-US" w:eastAsia="zh-CN"/>
                    </w:rPr>
                    <w:t>3</w:t>
                  </w:r>
                  <w:r>
                    <w:rPr>
                      <w:rFonts w:hint="eastAsia" w:ascii="Times New Roman"/>
                      <w:color w:val="auto"/>
                      <w:szCs w:val="21"/>
                      <w:highlight w:val="none"/>
                      <w:lang w:eastAsia="zh-CN"/>
                    </w:rPr>
                    <w:t>类</w:t>
                  </w:r>
                </w:p>
              </w:tc>
              <w:tc>
                <w:tcPr>
                  <w:tcW w:w="2694" w:type="dxa"/>
                  <w:tcMar>
                    <w:top w:w="17" w:type="dxa"/>
                    <w:left w:w="17" w:type="dxa"/>
                    <w:bottom w:w="0" w:type="dxa"/>
                    <w:right w:w="17" w:type="dxa"/>
                  </w:tcMar>
                  <w:vAlign w:val="center"/>
                </w:tcPr>
                <w:p>
                  <w:pPr>
                    <w:pStyle w:val="47"/>
                    <w:spacing w:before="24" w:after="24"/>
                    <w:rPr>
                      <w:rFonts w:hint="default" w:ascii="Times New Roman" w:eastAsia="宋体"/>
                      <w:color w:val="auto"/>
                      <w:szCs w:val="21"/>
                      <w:highlight w:val="none"/>
                      <w:lang w:val="en-US" w:eastAsia="zh-CN"/>
                    </w:rPr>
                  </w:pPr>
                  <w:r>
                    <w:rPr>
                      <w:rFonts w:hint="eastAsia" w:ascii="Times New Roman"/>
                      <w:color w:val="auto"/>
                      <w:szCs w:val="21"/>
                      <w:highlight w:val="none"/>
                      <w:lang w:val="en-US" w:eastAsia="zh-CN"/>
                    </w:rPr>
                    <w:t>65</w:t>
                  </w:r>
                </w:p>
              </w:tc>
              <w:tc>
                <w:tcPr>
                  <w:tcW w:w="2697" w:type="dxa"/>
                  <w:tcMar>
                    <w:top w:w="17" w:type="dxa"/>
                    <w:left w:w="17" w:type="dxa"/>
                    <w:bottom w:w="0" w:type="dxa"/>
                    <w:right w:w="17" w:type="dxa"/>
                  </w:tcMar>
                  <w:vAlign w:val="center"/>
                </w:tcPr>
                <w:p>
                  <w:pPr>
                    <w:pStyle w:val="47"/>
                    <w:spacing w:before="24" w:after="24"/>
                    <w:rPr>
                      <w:rFonts w:hint="default" w:ascii="Times New Roman" w:eastAsia="宋体"/>
                      <w:color w:val="auto"/>
                      <w:szCs w:val="21"/>
                      <w:highlight w:val="none"/>
                      <w:lang w:val="en-US" w:eastAsia="zh-CN"/>
                    </w:rPr>
                  </w:pPr>
                  <w:r>
                    <w:rPr>
                      <w:rFonts w:hint="eastAsia" w:ascii="Times New Roman"/>
                      <w:color w:val="auto"/>
                      <w:szCs w:val="21"/>
                      <w:highlight w:val="none"/>
                      <w:lang w:val="en-US" w:eastAsia="zh-CN"/>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719" w:type="dxa"/>
                  <w:tcMar>
                    <w:top w:w="17" w:type="dxa"/>
                    <w:left w:w="17" w:type="dxa"/>
                    <w:bottom w:w="0" w:type="dxa"/>
                    <w:right w:w="17" w:type="dxa"/>
                  </w:tcMar>
                  <w:vAlign w:val="center"/>
                </w:tcPr>
                <w:p>
                  <w:pPr>
                    <w:pStyle w:val="47"/>
                    <w:spacing w:before="24" w:after="24"/>
                    <w:rPr>
                      <w:rFonts w:hint="default" w:ascii="Times New Roman"/>
                      <w:color w:val="auto"/>
                      <w:szCs w:val="21"/>
                      <w:highlight w:val="none"/>
                      <w:lang w:val="en-US" w:eastAsia="zh-CN"/>
                    </w:rPr>
                  </w:pPr>
                  <w:r>
                    <w:rPr>
                      <w:rFonts w:hint="eastAsia" w:ascii="Times New Roman"/>
                      <w:color w:val="auto"/>
                      <w:szCs w:val="21"/>
                      <w:highlight w:val="none"/>
                      <w:lang w:val="en-US" w:eastAsia="zh-CN"/>
                    </w:rPr>
                    <w:t>4a</w:t>
                  </w:r>
                </w:p>
              </w:tc>
              <w:tc>
                <w:tcPr>
                  <w:tcW w:w="2694" w:type="dxa"/>
                  <w:tcMar>
                    <w:top w:w="17" w:type="dxa"/>
                    <w:left w:w="17" w:type="dxa"/>
                    <w:bottom w:w="0" w:type="dxa"/>
                    <w:right w:w="17" w:type="dxa"/>
                  </w:tcMar>
                  <w:vAlign w:val="center"/>
                </w:tcPr>
                <w:p>
                  <w:pPr>
                    <w:pStyle w:val="47"/>
                    <w:spacing w:before="24" w:after="24"/>
                    <w:rPr>
                      <w:rFonts w:hint="default" w:ascii="Times New Roman" w:eastAsia="宋体"/>
                      <w:color w:val="auto"/>
                      <w:szCs w:val="21"/>
                      <w:highlight w:val="none"/>
                      <w:lang w:val="en-US" w:eastAsia="zh-CN"/>
                    </w:rPr>
                  </w:pPr>
                  <w:r>
                    <w:rPr>
                      <w:rFonts w:hint="eastAsia" w:ascii="Times New Roman"/>
                      <w:color w:val="auto"/>
                      <w:szCs w:val="21"/>
                      <w:highlight w:val="none"/>
                      <w:lang w:val="en-US" w:eastAsia="zh-CN"/>
                    </w:rPr>
                    <w:t>70</w:t>
                  </w:r>
                </w:p>
              </w:tc>
              <w:tc>
                <w:tcPr>
                  <w:tcW w:w="2697" w:type="dxa"/>
                  <w:tcMar>
                    <w:top w:w="17" w:type="dxa"/>
                    <w:left w:w="17" w:type="dxa"/>
                    <w:bottom w:w="0" w:type="dxa"/>
                    <w:right w:w="17" w:type="dxa"/>
                  </w:tcMar>
                  <w:vAlign w:val="center"/>
                </w:tcPr>
                <w:p>
                  <w:pPr>
                    <w:pStyle w:val="47"/>
                    <w:spacing w:before="24" w:after="24"/>
                    <w:rPr>
                      <w:rFonts w:hint="default" w:ascii="Times New Roman" w:eastAsia="宋体"/>
                      <w:color w:val="auto"/>
                      <w:szCs w:val="21"/>
                      <w:highlight w:val="none"/>
                      <w:lang w:val="en-US" w:eastAsia="zh-CN"/>
                    </w:rPr>
                  </w:pPr>
                  <w:r>
                    <w:rPr>
                      <w:rFonts w:hint="eastAsia" w:ascii="Times New Roman"/>
                      <w:color w:val="auto"/>
                      <w:szCs w:val="21"/>
                      <w:highlight w:val="none"/>
                      <w:lang w:val="en-US" w:eastAsia="zh-CN"/>
                    </w:rPr>
                    <w:t>55</w:t>
                  </w:r>
                </w:p>
              </w:tc>
            </w:tr>
          </w:tbl>
          <w:p>
            <w:pPr>
              <w:adjustRightInd w:val="0"/>
              <w:snapToGrid w:val="0"/>
              <w:spacing w:line="500" w:lineRule="exact"/>
              <w:ind w:firstLine="448" w:firstLineChars="200"/>
              <w:rPr>
                <w:color w:val="auto"/>
                <w:spacing w:val="-8"/>
                <w:sz w:val="24"/>
                <w:highlight w:val="none"/>
              </w:rPr>
            </w:pPr>
            <w:r>
              <w:rPr>
                <w:color w:val="auto"/>
                <w:spacing w:val="-8"/>
                <w:sz w:val="24"/>
                <w:highlight w:val="none"/>
              </w:rPr>
              <w:t>3</w:t>
            </w:r>
            <w:r>
              <w:rPr>
                <w:rFonts w:hint="eastAsia"/>
                <w:color w:val="auto"/>
                <w:spacing w:val="-8"/>
                <w:sz w:val="24"/>
                <w:highlight w:val="none"/>
              </w:rPr>
              <w:t>、地表水</w:t>
            </w:r>
          </w:p>
          <w:p>
            <w:pPr>
              <w:adjustRightInd w:val="0"/>
              <w:snapToGrid w:val="0"/>
              <w:spacing w:line="500" w:lineRule="exact"/>
              <w:ind w:firstLine="448" w:firstLineChars="200"/>
              <w:rPr>
                <w:color w:val="auto"/>
                <w:spacing w:val="-8"/>
                <w:sz w:val="24"/>
                <w:highlight w:val="none"/>
              </w:rPr>
            </w:pPr>
            <w:r>
              <w:rPr>
                <w:rFonts w:hint="eastAsia"/>
                <w:color w:val="auto"/>
                <w:spacing w:val="-8"/>
                <w:sz w:val="24"/>
                <w:highlight w:val="none"/>
              </w:rPr>
              <w:t>本项目地表水体执行《地表水环境质量标准》（</w:t>
            </w:r>
            <w:r>
              <w:rPr>
                <w:color w:val="auto"/>
                <w:spacing w:val="-8"/>
                <w:sz w:val="24"/>
                <w:highlight w:val="none"/>
              </w:rPr>
              <w:t>GB3838-2002</w:t>
            </w:r>
            <w:r>
              <w:rPr>
                <w:rFonts w:hint="eastAsia"/>
                <w:color w:val="auto"/>
                <w:spacing w:val="-8"/>
                <w:sz w:val="24"/>
                <w:highlight w:val="none"/>
              </w:rPr>
              <w:t>）中</w:t>
            </w:r>
            <w:r>
              <w:rPr>
                <w:color w:val="auto"/>
                <w:spacing w:val="-8"/>
                <w:sz w:val="24"/>
                <w:highlight w:val="none"/>
              </w:rPr>
              <w:t>III</w:t>
            </w:r>
            <w:r>
              <w:rPr>
                <w:rFonts w:hint="eastAsia"/>
                <w:color w:val="auto"/>
                <w:spacing w:val="-8"/>
                <w:sz w:val="24"/>
                <w:highlight w:val="none"/>
              </w:rPr>
              <w:t>类标准。</w:t>
            </w:r>
          </w:p>
          <w:p>
            <w:pPr>
              <w:spacing w:line="360" w:lineRule="auto"/>
              <w:ind w:firstLine="482" w:firstLineChars="200"/>
              <w:contextualSpacing/>
              <w:jc w:val="center"/>
              <w:rPr>
                <w:b/>
                <w:color w:val="auto"/>
                <w:sz w:val="24"/>
                <w:highlight w:val="none"/>
              </w:rPr>
            </w:pPr>
            <w:r>
              <w:rPr>
                <w:b/>
                <w:bCs/>
                <w:color w:val="auto"/>
                <w:sz w:val="24"/>
                <w:highlight w:val="none"/>
              </w:rPr>
              <w:t>表</w:t>
            </w:r>
            <w:r>
              <w:rPr>
                <w:rFonts w:hint="eastAsia"/>
                <w:b/>
                <w:bCs/>
                <w:color w:val="auto"/>
                <w:sz w:val="24"/>
                <w:highlight w:val="none"/>
              </w:rPr>
              <w:t>3-</w:t>
            </w:r>
            <w:r>
              <w:rPr>
                <w:rFonts w:hint="eastAsia"/>
                <w:b/>
                <w:bCs/>
                <w:color w:val="auto"/>
                <w:sz w:val="24"/>
                <w:highlight w:val="none"/>
                <w:lang w:val="en-US" w:eastAsia="zh-CN"/>
              </w:rPr>
              <w:t>5</w:t>
            </w:r>
            <w:r>
              <w:rPr>
                <w:b/>
                <w:bCs/>
                <w:color w:val="auto"/>
                <w:sz w:val="24"/>
                <w:highlight w:val="none"/>
              </w:rPr>
              <w:t xml:space="preserve">地表水环境质量标准     </w:t>
            </w:r>
            <w:r>
              <w:rPr>
                <w:rFonts w:hint="eastAsia"/>
                <w:b/>
                <w:color w:val="auto"/>
                <w:sz w:val="24"/>
                <w:highlight w:val="none"/>
              </w:rPr>
              <w:t>单位：mg/L（pH值除外）</w:t>
            </w:r>
          </w:p>
          <w:tbl>
            <w:tblPr>
              <w:tblStyle w:val="23"/>
              <w:tblW w:w="808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10"/>
              <w:gridCol w:w="672"/>
              <w:gridCol w:w="670"/>
              <w:gridCol w:w="939"/>
              <w:gridCol w:w="938"/>
              <w:gridCol w:w="938"/>
              <w:gridCol w:w="1071"/>
              <w:gridCol w:w="671"/>
              <w:gridCol w:w="732"/>
              <w:gridCol w:w="74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710" w:type="dxa"/>
                  <w:tcBorders>
                    <w:top w:val="single" w:color="auto" w:sz="12" w:space="0"/>
                    <w:left w:val="nil"/>
                    <w:bottom w:val="single" w:color="auto" w:sz="4" w:space="0"/>
                    <w:right w:val="single" w:color="auto" w:sz="4" w:space="0"/>
                  </w:tcBorders>
                  <w:vAlign w:val="center"/>
                </w:tcPr>
                <w:p>
                  <w:pPr>
                    <w:jc w:val="center"/>
                    <w:rPr>
                      <w:color w:val="auto"/>
                      <w:spacing w:val="5"/>
                      <w:szCs w:val="21"/>
                      <w:highlight w:val="none"/>
                    </w:rPr>
                  </w:pPr>
                  <w:r>
                    <w:rPr>
                      <w:rFonts w:hint="eastAsia"/>
                      <w:color w:val="auto"/>
                      <w:spacing w:val="5"/>
                      <w:szCs w:val="21"/>
                      <w:highlight w:val="none"/>
                    </w:rPr>
                    <w:t>项目</w:t>
                  </w:r>
                </w:p>
              </w:tc>
              <w:tc>
                <w:tcPr>
                  <w:tcW w:w="672" w:type="dxa"/>
                  <w:tcBorders>
                    <w:top w:val="single" w:color="auto" w:sz="12" w:space="0"/>
                    <w:left w:val="single" w:color="auto" w:sz="4" w:space="0"/>
                    <w:bottom w:val="single" w:color="auto" w:sz="4" w:space="0"/>
                    <w:right w:val="single" w:color="auto" w:sz="4" w:space="0"/>
                  </w:tcBorders>
                  <w:vAlign w:val="center"/>
                </w:tcPr>
                <w:p>
                  <w:pPr>
                    <w:jc w:val="center"/>
                    <w:rPr>
                      <w:color w:val="auto"/>
                      <w:spacing w:val="5"/>
                      <w:szCs w:val="21"/>
                      <w:highlight w:val="none"/>
                    </w:rPr>
                  </w:pPr>
                  <w:r>
                    <w:rPr>
                      <w:color w:val="auto"/>
                      <w:spacing w:val="5"/>
                      <w:szCs w:val="21"/>
                      <w:highlight w:val="none"/>
                    </w:rPr>
                    <w:t>pH</w:t>
                  </w:r>
                </w:p>
              </w:tc>
              <w:tc>
                <w:tcPr>
                  <w:tcW w:w="670" w:type="dxa"/>
                  <w:tcBorders>
                    <w:top w:val="single" w:color="auto" w:sz="12" w:space="0"/>
                    <w:left w:val="single" w:color="auto" w:sz="4" w:space="0"/>
                    <w:bottom w:val="single" w:color="auto" w:sz="4" w:space="0"/>
                    <w:right w:val="single" w:color="auto" w:sz="4" w:space="0"/>
                  </w:tcBorders>
                  <w:vAlign w:val="center"/>
                </w:tcPr>
                <w:p>
                  <w:pPr>
                    <w:jc w:val="center"/>
                    <w:rPr>
                      <w:color w:val="auto"/>
                      <w:spacing w:val="5"/>
                      <w:szCs w:val="21"/>
                      <w:highlight w:val="none"/>
                    </w:rPr>
                  </w:pPr>
                  <w:r>
                    <w:rPr>
                      <w:color w:val="auto"/>
                      <w:spacing w:val="5"/>
                      <w:szCs w:val="21"/>
                      <w:highlight w:val="none"/>
                    </w:rPr>
                    <w:t>COD</w:t>
                  </w:r>
                </w:p>
              </w:tc>
              <w:tc>
                <w:tcPr>
                  <w:tcW w:w="939" w:type="dxa"/>
                  <w:tcBorders>
                    <w:top w:val="single" w:color="auto" w:sz="12" w:space="0"/>
                    <w:left w:val="single" w:color="auto" w:sz="4" w:space="0"/>
                    <w:bottom w:val="single" w:color="auto" w:sz="4" w:space="0"/>
                    <w:right w:val="single" w:color="auto" w:sz="6" w:space="0"/>
                  </w:tcBorders>
                  <w:vAlign w:val="center"/>
                </w:tcPr>
                <w:p>
                  <w:pPr>
                    <w:jc w:val="center"/>
                    <w:rPr>
                      <w:color w:val="auto"/>
                      <w:spacing w:val="5"/>
                      <w:szCs w:val="21"/>
                      <w:highlight w:val="none"/>
                    </w:rPr>
                  </w:pPr>
                  <w:r>
                    <w:rPr>
                      <w:color w:val="auto"/>
                      <w:spacing w:val="5"/>
                      <w:szCs w:val="21"/>
                      <w:highlight w:val="none"/>
                    </w:rPr>
                    <w:t>BOD</w:t>
                  </w:r>
                  <w:r>
                    <w:rPr>
                      <w:color w:val="auto"/>
                      <w:spacing w:val="5"/>
                      <w:szCs w:val="21"/>
                      <w:highlight w:val="none"/>
                      <w:vertAlign w:val="subscript"/>
                    </w:rPr>
                    <w:t>5</w:t>
                  </w:r>
                </w:p>
              </w:tc>
              <w:tc>
                <w:tcPr>
                  <w:tcW w:w="938" w:type="dxa"/>
                  <w:tcBorders>
                    <w:top w:val="single" w:color="auto" w:sz="12" w:space="0"/>
                    <w:left w:val="single" w:color="auto" w:sz="6" w:space="0"/>
                    <w:bottom w:val="single" w:color="auto" w:sz="4" w:space="0"/>
                    <w:right w:val="single" w:color="auto" w:sz="4" w:space="0"/>
                  </w:tcBorders>
                  <w:vAlign w:val="center"/>
                </w:tcPr>
                <w:p>
                  <w:pPr>
                    <w:jc w:val="center"/>
                    <w:rPr>
                      <w:color w:val="auto"/>
                      <w:spacing w:val="5"/>
                      <w:szCs w:val="21"/>
                      <w:highlight w:val="none"/>
                    </w:rPr>
                  </w:pPr>
                  <w:r>
                    <w:rPr>
                      <w:rFonts w:hint="eastAsia"/>
                      <w:color w:val="auto"/>
                      <w:spacing w:val="5"/>
                      <w:szCs w:val="21"/>
                      <w:highlight w:val="none"/>
                    </w:rPr>
                    <w:t>溶解氧</w:t>
                  </w:r>
                </w:p>
              </w:tc>
              <w:tc>
                <w:tcPr>
                  <w:tcW w:w="938" w:type="dxa"/>
                  <w:tcBorders>
                    <w:top w:val="single" w:color="auto" w:sz="12" w:space="0"/>
                    <w:left w:val="single" w:color="auto" w:sz="4" w:space="0"/>
                    <w:bottom w:val="single" w:color="auto" w:sz="4" w:space="0"/>
                    <w:right w:val="single" w:color="auto" w:sz="4" w:space="0"/>
                  </w:tcBorders>
                  <w:vAlign w:val="center"/>
                </w:tcPr>
                <w:p>
                  <w:pPr>
                    <w:jc w:val="center"/>
                    <w:rPr>
                      <w:color w:val="auto"/>
                      <w:spacing w:val="5"/>
                      <w:szCs w:val="21"/>
                      <w:highlight w:val="none"/>
                    </w:rPr>
                  </w:pPr>
                  <w:r>
                    <w:rPr>
                      <w:color w:val="auto"/>
                      <w:spacing w:val="5"/>
                      <w:szCs w:val="21"/>
                      <w:highlight w:val="none"/>
                    </w:rPr>
                    <w:t>NH</w:t>
                  </w:r>
                  <w:r>
                    <w:rPr>
                      <w:color w:val="auto"/>
                      <w:spacing w:val="5"/>
                      <w:szCs w:val="21"/>
                      <w:highlight w:val="none"/>
                      <w:vertAlign w:val="subscript"/>
                    </w:rPr>
                    <w:t>3</w:t>
                  </w:r>
                  <w:r>
                    <w:rPr>
                      <w:color w:val="auto"/>
                      <w:spacing w:val="5"/>
                      <w:szCs w:val="21"/>
                      <w:highlight w:val="none"/>
                    </w:rPr>
                    <w:t>—N</w:t>
                  </w:r>
                </w:p>
              </w:tc>
              <w:tc>
                <w:tcPr>
                  <w:tcW w:w="1071" w:type="dxa"/>
                  <w:tcBorders>
                    <w:top w:val="single" w:color="auto" w:sz="12" w:space="0"/>
                    <w:left w:val="single" w:color="auto" w:sz="4" w:space="0"/>
                    <w:bottom w:val="single" w:color="auto" w:sz="4" w:space="0"/>
                    <w:right w:val="single" w:color="auto" w:sz="6" w:space="0"/>
                  </w:tcBorders>
                  <w:vAlign w:val="center"/>
                </w:tcPr>
                <w:p>
                  <w:pPr>
                    <w:jc w:val="center"/>
                    <w:rPr>
                      <w:color w:val="auto"/>
                      <w:spacing w:val="5"/>
                      <w:szCs w:val="21"/>
                      <w:highlight w:val="none"/>
                    </w:rPr>
                  </w:pPr>
                  <w:r>
                    <w:rPr>
                      <w:rFonts w:hint="eastAsia"/>
                      <w:color w:val="auto"/>
                      <w:spacing w:val="5"/>
                      <w:szCs w:val="21"/>
                      <w:highlight w:val="none"/>
                    </w:rPr>
                    <w:t>高锰酸盐指数</w:t>
                  </w:r>
                </w:p>
              </w:tc>
              <w:tc>
                <w:tcPr>
                  <w:tcW w:w="671" w:type="dxa"/>
                  <w:tcBorders>
                    <w:top w:val="single" w:color="auto" w:sz="12" w:space="0"/>
                    <w:left w:val="single" w:color="auto" w:sz="6" w:space="0"/>
                    <w:bottom w:val="single" w:color="auto" w:sz="4" w:space="0"/>
                    <w:right w:val="single" w:color="auto" w:sz="6" w:space="0"/>
                  </w:tcBorders>
                  <w:vAlign w:val="center"/>
                </w:tcPr>
                <w:p>
                  <w:pPr>
                    <w:jc w:val="center"/>
                    <w:rPr>
                      <w:color w:val="auto"/>
                      <w:spacing w:val="5"/>
                      <w:szCs w:val="21"/>
                      <w:highlight w:val="none"/>
                    </w:rPr>
                  </w:pPr>
                  <w:r>
                    <w:rPr>
                      <w:rFonts w:hint="eastAsia"/>
                      <w:color w:val="auto"/>
                      <w:spacing w:val="5"/>
                      <w:szCs w:val="21"/>
                      <w:highlight w:val="none"/>
                    </w:rPr>
                    <w:t>总磷</w:t>
                  </w:r>
                </w:p>
              </w:tc>
              <w:tc>
                <w:tcPr>
                  <w:tcW w:w="732" w:type="dxa"/>
                  <w:tcBorders>
                    <w:top w:val="single" w:color="auto" w:sz="12" w:space="0"/>
                    <w:left w:val="single" w:color="auto" w:sz="6" w:space="0"/>
                    <w:bottom w:val="single" w:color="auto" w:sz="4" w:space="0"/>
                    <w:right w:val="single" w:color="auto" w:sz="4" w:space="0"/>
                  </w:tcBorders>
                  <w:vAlign w:val="center"/>
                </w:tcPr>
                <w:p>
                  <w:pPr>
                    <w:jc w:val="center"/>
                    <w:rPr>
                      <w:color w:val="auto"/>
                      <w:spacing w:val="5"/>
                      <w:szCs w:val="21"/>
                      <w:highlight w:val="none"/>
                    </w:rPr>
                  </w:pPr>
                  <w:r>
                    <w:rPr>
                      <w:rFonts w:hint="eastAsia"/>
                      <w:color w:val="auto"/>
                      <w:spacing w:val="5"/>
                      <w:szCs w:val="21"/>
                      <w:highlight w:val="none"/>
                    </w:rPr>
                    <w:t>石油类</w:t>
                  </w:r>
                </w:p>
              </w:tc>
              <w:tc>
                <w:tcPr>
                  <w:tcW w:w="741" w:type="dxa"/>
                  <w:tcBorders>
                    <w:top w:val="single" w:color="auto" w:sz="12" w:space="0"/>
                    <w:left w:val="single" w:color="auto" w:sz="4" w:space="0"/>
                    <w:bottom w:val="single" w:color="auto" w:sz="4" w:space="0"/>
                    <w:right w:val="nil"/>
                  </w:tcBorders>
                  <w:vAlign w:val="center"/>
                </w:tcPr>
                <w:p>
                  <w:pPr>
                    <w:jc w:val="center"/>
                    <w:rPr>
                      <w:color w:val="auto"/>
                      <w:spacing w:val="5"/>
                      <w:szCs w:val="21"/>
                      <w:highlight w:val="none"/>
                    </w:rPr>
                  </w:pPr>
                  <w:r>
                    <w:rPr>
                      <w:rFonts w:hint="eastAsia"/>
                      <w:color w:val="auto"/>
                      <w:spacing w:val="5"/>
                      <w:szCs w:val="21"/>
                      <w:highlight w:val="none"/>
                    </w:rPr>
                    <w:t>氟化物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5" w:hRule="atLeast"/>
                <w:jc w:val="center"/>
              </w:trPr>
              <w:tc>
                <w:tcPr>
                  <w:tcW w:w="710" w:type="dxa"/>
                  <w:tcBorders>
                    <w:top w:val="single" w:color="auto" w:sz="6" w:space="0"/>
                    <w:left w:val="nil"/>
                    <w:bottom w:val="single" w:color="auto" w:sz="12" w:space="0"/>
                    <w:right w:val="single" w:color="auto" w:sz="4" w:space="0"/>
                  </w:tcBorders>
                  <w:vAlign w:val="center"/>
                </w:tcPr>
                <w:p>
                  <w:pPr>
                    <w:jc w:val="center"/>
                    <w:rPr>
                      <w:color w:val="auto"/>
                      <w:spacing w:val="5"/>
                      <w:szCs w:val="21"/>
                      <w:highlight w:val="none"/>
                    </w:rPr>
                  </w:pPr>
                  <w:r>
                    <w:rPr>
                      <w:rFonts w:hAnsi="宋体"/>
                      <w:bCs/>
                      <w:color w:val="auto"/>
                      <w:szCs w:val="21"/>
                      <w:highlight w:val="none"/>
                    </w:rPr>
                    <w:fldChar w:fldCharType="begin"/>
                  </w:r>
                  <w:r>
                    <w:rPr>
                      <w:rFonts w:hAnsi="宋体"/>
                      <w:bCs/>
                      <w:color w:val="auto"/>
                      <w:szCs w:val="21"/>
                      <w:highlight w:val="none"/>
                    </w:rPr>
                    <w:instrText xml:space="preserve"> </w:instrText>
                  </w:r>
                  <w:r>
                    <w:rPr>
                      <w:rFonts w:hint="eastAsia" w:hAnsi="宋体"/>
                      <w:bCs/>
                      <w:color w:val="auto"/>
                      <w:szCs w:val="21"/>
                      <w:highlight w:val="none"/>
                    </w:rPr>
                    <w:instrText xml:space="preserve">= 3 \* ROMAN</w:instrText>
                  </w:r>
                  <w:r>
                    <w:rPr>
                      <w:rFonts w:hAnsi="宋体"/>
                      <w:bCs/>
                      <w:color w:val="auto"/>
                      <w:szCs w:val="21"/>
                      <w:highlight w:val="none"/>
                    </w:rPr>
                    <w:instrText xml:space="preserve"> </w:instrText>
                  </w:r>
                  <w:r>
                    <w:rPr>
                      <w:rFonts w:hAnsi="宋体"/>
                      <w:bCs/>
                      <w:color w:val="auto"/>
                      <w:szCs w:val="21"/>
                      <w:highlight w:val="none"/>
                    </w:rPr>
                    <w:fldChar w:fldCharType="separate"/>
                  </w:r>
                  <w:r>
                    <w:rPr>
                      <w:rFonts w:hAnsi="宋体"/>
                      <w:bCs/>
                      <w:color w:val="auto"/>
                      <w:szCs w:val="21"/>
                      <w:highlight w:val="none"/>
                    </w:rPr>
                    <w:t>III</w:t>
                  </w:r>
                  <w:r>
                    <w:rPr>
                      <w:rFonts w:hAnsi="宋体"/>
                      <w:bCs/>
                      <w:color w:val="auto"/>
                      <w:szCs w:val="21"/>
                      <w:highlight w:val="none"/>
                    </w:rPr>
                    <w:fldChar w:fldCharType="end"/>
                  </w:r>
                  <w:r>
                    <w:rPr>
                      <w:color w:val="auto"/>
                      <w:spacing w:val="5"/>
                      <w:szCs w:val="21"/>
                      <w:highlight w:val="none"/>
                    </w:rPr>
                    <w:t>类</w:t>
                  </w:r>
                </w:p>
              </w:tc>
              <w:tc>
                <w:tcPr>
                  <w:tcW w:w="672" w:type="dxa"/>
                  <w:tcBorders>
                    <w:top w:val="single" w:color="auto" w:sz="6" w:space="0"/>
                    <w:left w:val="single" w:color="auto" w:sz="4" w:space="0"/>
                    <w:bottom w:val="single" w:color="auto" w:sz="12" w:space="0"/>
                    <w:right w:val="single" w:color="auto" w:sz="4" w:space="0"/>
                  </w:tcBorders>
                  <w:vAlign w:val="center"/>
                </w:tcPr>
                <w:p>
                  <w:pPr>
                    <w:jc w:val="center"/>
                    <w:rPr>
                      <w:color w:val="auto"/>
                      <w:spacing w:val="5"/>
                      <w:szCs w:val="21"/>
                      <w:highlight w:val="none"/>
                    </w:rPr>
                  </w:pPr>
                  <w:r>
                    <w:rPr>
                      <w:color w:val="auto"/>
                      <w:spacing w:val="5"/>
                      <w:szCs w:val="21"/>
                      <w:highlight w:val="none"/>
                    </w:rPr>
                    <w:t>6</w:t>
                  </w:r>
                  <w:r>
                    <w:rPr>
                      <w:rFonts w:hint="eastAsia"/>
                      <w:color w:val="auto"/>
                      <w:spacing w:val="5"/>
                      <w:szCs w:val="21"/>
                      <w:highlight w:val="none"/>
                    </w:rPr>
                    <w:t>～</w:t>
                  </w:r>
                  <w:r>
                    <w:rPr>
                      <w:color w:val="auto"/>
                      <w:spacing w:val="5"/>
                      <w:szCs w:val="21"/>
                      <w:highlight w:val="none"/>
                    </w:rPr>
                    <w:t>9</w:t>
                  </w:r>
                </w:p>
              </w:tc>
              <w:tc>
                <w:tcPr>
                  <w:tcW w:w="670" w:type="dxa"/>
                  <w:tcBorders>
                    <w:top w:val="single" w:color="auto" w:sz="6" w:space="0"/>
                    <w:left w:val="single" w:color="auto" w:sz="4" w:space="0"/>
                    <w:bottom w:val="single" w:color="auto" w:sz="12" w:space="0"/>
                    <w:right w:val="single" w:color="auto" w:sz="4" w:space="0"/>
                  </w:tcBorders>
                  <w:vAlign w:val="center"/>
                </w:tcPr>
                <w:p>
                  <w:pPr>
                    <w:jc w:val="center"/>
                    <w:rPr>
                      <w:color w:val="auto"/>
                      <w:spacing w:val="5"/>
                      <w:szCs w:val="21"/>
                      <w:highlight w:val="none"/>
                    </w:rPr>
                  </w:pPr>
                  <w:r>
                    <w:rPr>
                      <w:color w:val="auto"/>
                      <w:spacing w:val="5"/>
                      <w:szCs w:val="21"/>
                      <w:highlight w:val="none"/>
                    </w:rPr>
                    <w:t>≤</w:t>
                  </w:r>
                  <w:r>
                    <w:rPr>
                      <w:rFonts w:hint="eastAsia"/>
                      <w:color w:val="auto"/>
                      <w:spacing w:val="5"/>
                      <w:szCs w:val="21"/>
                      <w:highlight w:val="none"/>
                    </w:rPr>
                    <w:t>2</w:t>
                  </w:r>
                  <w:r>
                    <w:rPr>
                      <w:color w:val="auto"/>
                      <w:spacing w:val="5"/>
                      <w:szCs w:val="21"/>
                      <w:highlight w:val="none"/>
                    </w:rPr>
                    <w:t>0</w:t>
                  </w:r>
                </w:p>
              </w:tc>
              <w:tc>
                <w:tcPr>
                  <w:tcW w:w="939" w:type="dxa"/>
                  <w:tcBorders>
                    <w:top w:val="single" w:color="auto" w:sz="6" w:space="0"/>
                    <w:left w:val="single" w:color="auto" w:sz="4" w:space="0"/>
                    <w:bottom w:val="single" w:color="auto" w:sz="12" w:space="0"/>
                    <w:right w:val="single" w:color="auto" w:sz="6" w:space="0"/>
                  </w:tcBorders>
                  <w:vAlign w:val="center"/>
                </w:tcPr>
                <w:p>
                  <w:pPr>
                    <w:jc w:val="center"/>
                    <w:rPr>
                      <w:color w:val="auto"/>
                      <w:spacing w:val="5"/>
                      <w:szCs w:val="21"/>
                      <w:highlight w:val="none"/>
                    </w:rPr>
                  </w:pPr>
                  <w:r>
                    <w:rPr>
                      <w:color w:val="auto"/>
                      <w:spacing w:val="5"/>
                      <w:szCs w:val="21"/>
                      <w:highlight w:val="none"/>
                    </w:rPr>
                    <w:t>≤</w:t>
                  </w:r>
                  <w:r>
                    <w:rPr>
                      <w:rFonts w:hint="eastAsia"/>
                      <w:color w:val="auto"/>
                      <w:spacing w:val="5"/>
                      <w:szCs w:val="21"/>
                      <w:highlight w:val="none"/>
                    </w:rPr>
                    <w:t>4</w:t>
                  </w:r>
                </w:p>
              </w:tc>
              <w:tc>
                <w:tcPr>
                  <w:tcW w:w="938" w:type="dxa"/>
                  <w:tcBorders>
                    <w:top w:val="single" w:color="auto" w:sz="6" w:space="0"/>
                    <w:left w:val="single" w:color="auto" w:sz="6" w:space="0"/>
                    <w:bottom w:val="single" w:color="auto" w:sz="12" w:space="0"/>
                    <w:right w:val="single" w:color="auto" w:sz="4" w:space="0"/>
                  </w:tcBorders>
                  <w:vAlign w:val="center"/>
                </w:tcPr>
                <w:p>
                  <w:pPr>
                    <w:jc w:val="center"/>
                    <w:rPr>
                      <w:color w:val="auto"/>
                      <w:spacing w:val="5"/>
                      <w:szCs w:val="21"/>
                      <w:highlight w:val="none"/>
                    </w:rPr>
                  </w:pPr>
                  <w:r>
                    <w:rPr>
                      <w:color w:val="auto"/>
                      <w:spacing w:val="5"/>
                      <w:szCs w:val="21"/>
                      <w:highlight w:val="none"/>
                    </w:rPr>
                    <w:t>≥</w:t>
                  </w:r>
                  <w:r>
                    <w:rPr>
                      <w:rFonts w:hint="eastAsia"/>
                      <w:color w:val="auto"/>
                      <w:spacing w:val="5"/>
                      <w:szCs w:val="21"/>
                      <w:highlight w:val="none"/>
                    </w:rPr>
                    <w:t>5</w:t>
                  </w:r>
                </w:p>
              </w:tc>
              <w:tc>
                <w:tcPr>
                  <w:tcW w:w="938" w:type="dxa"/>
                  <w:tcBorders>
                    <w:top w:val="single" w:color="auto" w:sz="6" w:space="0"/>
                    <w:left w:val="single" w:color="auto" w:sz="4" w:space="0"/>
                    <w:bottom w:val="single" w:color="auto" w:sz="12" w:space="0"/>
                    <w:right w:val="single" w:color="auto" w:sz="4" w:space="0"/>
                  </w:tcBorders>
                  <w:vAlign w:val="center"/>
                </w:tcPr>
                <w:p>
                  <w:pPr>
                    <w:jc w:val="center"/>
                    <w:rPr>
                      <w:color w:val="auto"/>
                      <w:spacing w:val="5"/>
                      <w:szCs w:val="21"/>
                      <w:highlight w:val="none"/>
                    </w:rPr>
                  </w:pPr>
                  <w:r>
                    <w:rPr>
                      <w:color w:val="auto"/>
                      <w:spacing w:val="5"/>
                      <w:szCs w:val="21"/>
                      <w:highlight w:val="none"/>
                    </w:rPr>
                    <w:t>≤</w:t>
                  </w:r>
                  <w:r>
                    <w:rPr>
                      <w:rFonts w:hint="eastAsia"/>
                      <w:color w:val="auto"/>
                      <w:spacing w:val="5"/>
                      <w:szCs w:val="21"/>
                      <w:highlight w:val="none"/>
                    </w:rPr>
                    <w:t>1.0</w:t>
                  </w:r>
                </w:p>
              </w:tc>
              <w:tc>
                <w:tcPr>
                  <w:tcW w:w="1071" w:type="dxa"/>
                  <w:tcBorders>
                    <w:top w:val="single" w:color="auto" w:sz="6" w:space="0"/>
                    <w:left w:val="single" w:color="auto" w:sz="4" w:space="0"/>
                    <w:bottom w:val="single" w:color="auto" w:sz="12" w:space="0"/>
                    <w:right w:val="single" w:color="auto" w:sz="6" w:space="0"/>
                  </w:tcBorders>
                  <w:vAlign w:val="center"/>
                </w:tcPr>
                <w:p>
                  <w:pPr>
                    <w:jc w:val="center"/>
                    <w:rPr>
                      <w:color w:val="auto"/>
                      <w:spacing w:val="5"/>
                      <w:szCs w:val="21"/>
                      <w:highlight w:val="none"/>
                    </w:rPr>
                  </w:pPr>
                  <w:r>
                    <w:rPr>
                      <w:color w:val="auto"/>
                      <w:spacing w:val="5"/>
                      <w:szCs w:val="21"/>
                      <w:highlight w:val="none"/>
                    </w:rPr>
                    <w:t>≤</w:t>
                  </w:r>
                  <w:r>
                    <w:rPr>
                      <w:rFonts w:hint="eastAsia"/>
                      <w:color w:val="auto"/>
                      <w:spacing w:val="5"/>
                      <w:szCs w:val="21"/>
                      <w:highlight w:val="none"/>
                    </w:rPr>
                    <w:t>6</w:t>
                  </w:r>
                </w:p>
              </w:tc>
              <w:tc>
                <w:tcPr>
                  <w:tcW w:w="671" w:type="dxa"/>
                  <w:tcBorders>
                    <w:top w:val="single" w:color="auto" w:sz="6" w:space="0"/>
                    <w:left w:val="single" w:color="auto" w:sz="6" w:space="0"/>
                    <w:bottom w:val="single" w:color="auto" w:sz="12" w:space="0"/>
                    <w:right w:val="single" w:color="auto" w:sz="6" w:space="0"/>
                  </w:tcBorders>
                  <w:vAlign w:val="center"/>
                </w:tcPr>
                <w:p>
                  <w:pPr>
                    <w:jc w:val="center"/>
                    <w:rPr>
                      <w:color w:val="auto"/>
                      <w:spacing w:val="5"/>
                      <w:szCs w:val="21"/>
                      <w:highlight w:val="none"/>
                    </w:rPr>
                  </w:pPr>
                  <w:r>
                    <w:rPr>
                      <w:color w:val="auto"/>
                      <w:spacing w:val="5"/>
                      <w:szCs w:val="21"/>
                      <w:highlight w:val="none"/>
                    </w:rPr>
                    <w:t>≤0.</w:t>
                  </w:r>
                  <w:r>
                    <w:rPr>
                      <w:rFonts w:hint="eastAsia"/>
                      <w:color w:val="auto"/>
                      <w:spacing w:val="5"/>
                      <w:szCs w:val="21"/>
                      <w:highlight w:val="none"/>
                    </w:rPr>
                    <w:t>2</w:t>
                  </w:r>
                </w:p>
              </w:tc>
              <w:tc>
                <w:tcPr>
                  <w:tcW w:w="732" w:type="dxa"/>
                  <w:tcBorders>
                    <w:top w:val="single" w:color="auto" w:sz="6" w:space="0"/>
                    <w:left w:val="single" w:color="auto" w:sz="6" w:space="0"/>
                    <w:bottom w:val="single" w:color="auto" w:sz="12" w:space="0"/>
                    <w:right w:val="single" w:color="auto" w:sz="4" w:space="0"/>
                  </w:tcBorders>
                  <w:vAlign w:val="center"/>
                </w:tcPr>
                <w:p>
                  <w:pPr>
                    <w:jc w:val="center"/>
                    <w:rPr>
                      <w:color w:val="auto"/>
                      <w:spacing w:val="5"/>
                      <w:szCs w:val="21"/>
                      <w:highlight w:val="none"/>
                    </w:rPr>
                  </w:pPr>
                  <w:r>
                    <w:rPr>
                      <w:color w:val="auto"/>
                      <w:spacing w:val="5"/>
                      <w:szCs w:val="21"/>
                      <w:highlight w:val="none"/>
                    </w:rPr>
                    <w:t>≤</w:t>
                  </w:r>
                  <w:r>
                    <w:rPr>
                      <w:rFonts w:hint="eastAsia"/>
                      <w:color w:val="auto"/>
                      <w:spacing w:val="5"/>
                      <w:szCs w:val="21"/>
                      <w:highlight w:val="none"/>
                    </w:rPr>
                    <w:t>0.05</w:t>
                  </w:r>
                </w:p>
              </w:tc>
              <w:tc>
                <w:tcPr>
                  <w:tcW w:w="741" w:type="dxa"/>
                  <w:tcBorders>
                    <w:top w:val="single" w:color="auto" w:sz="6" w:space="0"/>
                    <w:left w:val="single" w:color="auto" w:sz="4" w:space="0"/>
                    <w:bottom w:val="single" w:color="auto" w:sz="12" w:space="0"/>
                    <w:right w:val="nil"/>
                  </w:tcBorders>
                  <w:vAlign w:val="center"/>
                </w:tcPr>
                <w:p>
                  <w:pPr>
                    <w:jc w:val="center"/>
                    <w:rPr>
                      <w:color w:val="auto"/>
                      <w:spacing w:val="5"/>
                      <w:szCs w:val="21"/>
                      <w:highlight w:val="none"/>
                    </w:rPr>
                  </w:pPr>
                  <w:r>
                    <w:rPr>
                      <w:color w:val="auto"/>
                      <w:spacing w:val="5"/>
                      <w:szCs w:val="21"/>
                      <w:highlight w:val="none"/>
                    </w:rPr>
                    <w:t>≤</w:t>
                  </w:r>
                  <w:r>
                    <w:rPr>
                      <w:rFonts w:hint="eastAsia"/>
                      <w:color w:val="auto"/>
                      <w:spacing w:val="5"/>
                      <w:szCs w:val="21"/>
                      <w:highlight w:val="none"/>
                    </w:rPr>
                    <w:t>1.0</w:t>
                  </w:r>
                </w:p>
              </w:tc>
            </w:tr>
          </w:tbl>
          <w:p>
            <w:pPr>
              <w:pStyle w:val="2"/>
              <w:ind w:left="0" w:firstLine="0"/>
              <w:rPr>
                <w:color w:val="auto"/>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735" w:type="dxa"/>
            <w:tcMar>
              <w:left w:w="28" w:type="dxa"/>
              <w:right w:w="28" w:type="dxa"/>
            </w:tcMar>
            <w:vAlign w:val="center"/>
          </w:tcPr>
          <w:p>
            <w:pPr>
              <w:adjustRightInd w:val="0"/>
              <w:snapToGrid w:val="0"/>
              <w:jc w:val="center"/>
              <w:rPr>
                <w:color w:val="auto"/>
                <w:kern w:val="0"/>
                <w:sz w:val="24"/>
                <w:szCs w:val="21"/>
                <w:highlight w:val="none"/>
              </w:rPr>
            </w:pPr>
            <w:r>
              <w:rPr>
                <w:color w:val="auto"/>
                <w:kern w:val="0"/>
                <w:sz w:val="24"/>
                <w:szCs w:val="21"/>
                <w:highlight w:val="none"/>
              </w:rPr>
              <w:t>污染物排</w:t>
            </w:r>
          </w:p>
          <w:p>
            <w:pPr>
              <w:adjustRightInd w:val="0"/>
              <w:snapToGrid w:val="0"/>
              <w:jc w:val="center"/>
              <w:rPr>
                <w:color w:val="auto"/>
                <w:kern w:val="0"/>
                <w:sz w:val="24"/>
                <w:szCs w:val="21"/>
                <w:highlight w:val="none"/>
              </w:rPr>
            </w:pPr>
            <w:r>
              <w:rPr>
                <w:color w:val="auto"/>
                <w:kern w:val="0"/>
                <w:sz w:val="24"/>
                <w:szCs w:val="21"/>
                <w:highlight w:val="none"/>
              </w:rPr>
              <w:t>放控</w:t>
            </w:r>
          </w:p>
          <w:p>
            <w:pPr>
              <w:adjustRightInd w:val="0"/>
              <w:snapToGrid w:val="0"/>
              <w:jc w:val="center"/>
              <w:rPr>
                <w:color w:val="auto"/>
                <w:kern w:val="0"/>
                <w:sz w:val="24"/>
                <w:szCs w:val="21"/>
                <w:highlight w:val="none"/>
              </w:rPr>
            </w:pPr>
            <w:r>
              <w:rPr>
                <w:color w:val="auto"/>
                <w:kern w:val="0"/>
                <w:sz w:val="24"/>
                <w:szCs w:val="21"/>
                <w:highlight w:val="none"/>
              </w:rPr>
              <w:t>制标</w:t>
            </w:r>
          </w:p>
          <w:p>
            <w:pPr>
              <w:adjustRightInd w:val="0"/>
              <w:snapToGrid w:val="0"/>
              <w:jc w:val="center"/>
              <w:rPr>
                <w:color w:val="auto"/>
                <w:kern w:val="0"/>
                <w:sz w:val="24"/>
                <w:szCs w:val="21"/>
                <w:highlight w:val="none"/>
              </w:rPr>
            </w:pPr>
            <w:r>
              <w:rPr>
                <w:color w:val="auto"/>
                <w:kern w:val="0"/>
                <w:sz w:val="24"/>
                <w:szCs w:val="21"/>
                <w:highlight w:val="none"/>
              </w:rPr>
              <w:t>准</w:t>
            </w:r>
          </w:p>
        </w:tc>
        <w:tc>
          <w:tcPr>
            <w:tcW w:w="8326" w:type="dxa"/>
            <w:vAlign w:val="center"/>
          </w:tcPr>
          <w:p>
            <w:pPr>
              <w:adjustRightInd w:val="0"/>
              <w:snapToGrid w:val="0"/>
              <w:spacing w:line="500" w:lineRule="exact"/>
              <w:ind w:firstLine="482" w:firstLineChars="200"/>
              <w:rPr>
                <w:b/>
                <w:bCs/>
                <w:color w:val="auto"/>
                <w:sz w:val="24"/>
                <w:highlight w:val="none"/>
              </w:rPr>
            </w:pPr>
            <w:r>
              <w:rPr>
                <w:rFonts w:hint="eastAsia"/>
                <w:b/>
                <w:bCs/>
                <w:color w:val="auto"/>
                <w:sz w:val="24"/>
                <w:highlight w:val="none"/>
              </w:rPr>
              <w:t>1</w:t>
            </w:r>
            <w:r>
              <w:rPr>
                <w:b/>
                <w:bCs/>
                <w:color w:val="auto"/>
                <w:sz w:val="24"/>
                <w:highlight w:val="none"/>
              </w:rPr>
              <w:t>、噪声</w:t>
            </w:r>
          </w:p>
          <w:p>
            <w:pPr>
              <w:adjustRightInd w:val="0"/>
              <w:snapToGrid w:val="0"/>
              <w:spacing w:line="500" w:lineRule="exact"/>
              <w:ind w:firstLine="448" w:firstLineChars="200"/>
              <w:rPr>
                <w:color w:val="auto"/>
                <w:spacing w:val="-8"/>
                <w:sz w:val="24"/>
                <w:highlight w:val="none"/>
              </w:rPr>
            </w:pPr>
            <w:r>
              <w:rPr>
                <w:rFonts w:hint="eastAsia"/>
                <w:color w:val="auto"/>
                <w:spacing w:val="-8"/>
                <w:sz w:val="24"/>
                <w:highlight w:val="none"/>
                <w:lang w:val="en-US" w:eastAsia="zh-CN"/>
              </w:rPr>
              <w:t>根据虎林市声环境功能区划分成果图可知（附图4），</w:t>
            </w:r>
            <w:r>
              <w:rPr>
                <w:color w:val="auto"/>
                <w:spacing w:val="-8"/>
                <w:sz w:val="24"/>
                <w:highlight w:val="none"/>
              </w:rPr>
              <w:t>运营期</w:t>
            </w:r>
            <w:r>
              <w:rPr>
                <w:rFonts w:hint="eastAsia"/>
                <w:color w:val="auto"/>
                <w:spacing w:val="-8"/>
                <w:sz w:val="24"/>
                <w:highlight w:val="none"/>
              </w:rPr>
              <w:t>厂界</w:t>
            </w:r>
            <w:r>
              <w:rPr>
                <w:rFonts w:hint="eastAsia"/>
                <w:color w:val="auto"/>
                <w:spacing w:val="-8"/>
                <w:sz w:val="24"/>
                <w:highlight w:val="none"/>
                <w:lang w:val="en-US" w:eastAsia="zh-CN"/>
              </w:rPr>
              <w:t>东侧、南侧、西侧</w:t>
            </w:r>
            <w:r>
              <w:rPr>
                <w:color w:val="auto"/>
                <w:spacing w:val="-8"/>
                <w:sz w:val="24"/>
                <w:highlight w:val="none"/>
              </w:rPr>
              <w:t>执行《工业企业厂界环境噪声排放标准》（GB12348-2008）表1中</w:t>
            </w:r>
            <w:r>
              <w:rPr>
                <w:rFonts w:hint="eastAsia"/>
                <w:color w:val="auto"/>
                <w:spacing w:val="-8"/>
                <w:sz w:val="24"/>
                <w:highlight w:val="none"/>
                <w:lang w:val="en-US" w:eastAsia="zh-CN"/>
              </w:rPr>
              <w:t>3</w:t>
            </w:r>
            <w:r>
              <w:rPr>
                <w:color w:val="auto"/>
                <w:spacing w:val="-8"/>
                <w:sz w:val="24"/>
                <w:highlight w:val="none"/>
              </w:rPr>
              <w:t>类标准</w:t>
            </w:r>
            <w:r>
              <w:rPr>
                <w:rFonts w:hint="eastAsia"/>
                <w:color w:val="auto"/>
                <w:spacing w:val="-8"/>
                <w:sz w:val="24"/>
                <w:highlight w:val="none"/>
                <w:lang w:eastAsia="zh-CN"/>
              </w:rPr>
              <w:t>，</w:t>
            </w:r>
            <w:r>
              <w:rPr>
                <w:rFonts w:hint="eastAsia"/>
                <w:color w:val="auto"/>
                <w:spacing w:val="-8"/>
                <w:sz w:val="24"/>
                <w:highlight w:val="none"/>
                <w:lang w:val="en-US" w:eastAsia="zh-CN"/>
              </w:rPr>
              <w:t>北侧为G331，</w:t>
            </w:r>
            <w:r>
              <w:rPr>
                <w:color w:val="auto"/>
                <w:spacing w:val="-8"/>
                <w:sz w:val="24"/>
                <w:highlight w:val="none"/>
              </w:rPr>
              <w:t>执行《工业企业厂界环境噪声排放标准》（GB12348-2008）表1中</w:t>
            </w:r>
            <w:r>
              <w:rPr>
                <w:rFonts w:hint="eastAsia"/>
                <w:color w:val="auto"/>
                <w:spacing w:val="-8"/>
                <w:sz w:val="24"/>
                <w:highlight w:val="none"/>
                <w:lang w:val="en-US" w:eastAsia="zh-CN"/>
              </w:rPr>
              <w:t>4</w:t>
            </w:r>
            <w:r>
              <w:rPr>
                <w:color w:val="auto"/>
                <w:spacing w:val="-8"/>
                <w:sz w:val="24"/>
                <w:highlight w:val="none"/>
              </w:rPr>
              <w:t>类标准。</w:t>
            </w:r>
          </w:p>
          <w:p>
            <w:pPr>
              <w:spacing w:line="500" w:lineRule="exact"/>
              <w:jc w:val="right"/>
              <w:rPr>
                <w:b/>
                <w:color w:val="auto"/>
                <w:sz w:val="24"/>
                <w:highlight w:val="none"/>
              </w:rPr>
            </w:pPr>
            <w:r>
              <w:rPr>
                <w:b/>
                <w:color w:val="auto"/>
                <w:sz w:val="24"/>
                <w:highlight w:val="none"/>
              </w:rPr>
              <w:t>表</w:t>
            </w:r>
            <w:r>
              <w:rPr>
                <w:rFonts w:hint="eastAsia"/>
                <w:b/>
                <w:color w:val="auto"/>
                <w:sz w:val="24"/>
                <w:highlight w:val="none"/>
              </w:rPr>
              <w:t>3-</w:t>
            </w:r>
            <w:r>
              <w:rPr>
                <w:rFonts w:hint="eastAsia"/>
                <w:b/>
                <w:color w:val="auto"/>
                <w:sz w:val="24"/>
                <w:highlight w:val="none"/>
                <w:lang w:val="en-US" w:eastAsia="zh-CN"/>
              </w:rPr>
              <w:t>6</w:t>
            </w:r>
            <w:r>
              <w:rPr>
                <w:b/>
                <w:color w:val="auto"/>
                <w:sz w:val="24"/>
                <w:highlight w:val="none"/>
              </w:rPr>
              <w:t xml:space="preserve"> 工业企业厂界环境噪声排放标准     单位：dB（A）</w:t>
            </w:r>
          </w:p>
          <w:tbl>
            <w:tblPr>
              <w:tblStyle w:val="23"/>
              <w:tblW w:w="8190"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28"/>
              <w:gridCol w:w="2731"/>
              <w:gridCol w:w="27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2728" w:type="dxa"/>
                  <w:tcBorders>
                    <w:tl2br w:val="nil"/>
                    <w:tr2bl w:val="nil"/>
                  </w:tcBorders>
                  <w:vAlign w:val="center"/>
                </w:tcPr>
                <w:p>
                  <w:pPr>
                    <w:spacing w:line="320" w:lineRule="exact"/>
                    <w:jc w:val="center"/>
                    <w:rPr>
                      <w:color w:val="auto"/>
                      <w:szCs w:val="21"/>
                      <w:highlight w:val="none"/>
                    </w:rPr>
                  </w:pPr>
                  <w:r>
                    <w:rPr>
                      <w:color w:val="auto"/>
                      <w:szCs w:val="21"/>
                      <w:highlight w:val="none"/>
                    </w:rPr>
                    <w:t>类别</w:t>
                  </w:r>
                </w:p>
              </w:tc>
              <w:tc>
                <w:tcPr>
                  <w:tcW w:w="2731" w:type="dxa"/>
                  <w:tcBorders>
                    <w:tl2br w:val="nil"/>
                    <w:tr2bl w:val="nil"/>
                  </w:tcBorders>
                  <w:vAlign w:val="center"/>
                </w:tcPr>
                <w:p>
                  <w:pPr>
                    <w:spacing w:line="320" w:lineRule="exact"/>
                    <w:jc w:val="center"/>
                    <w:rPr>
                      <w:color w:val="auto"/>
                      <w:szCs w:val="21"/>
                      <w:highlight w:val="none"/>
                    </w:rPr>
                  </w:pPr>
                  <w:r>
                    <w:rPr>
                      <w:color w:val="auto"/>
                      <w:szCs w:val="21"/>
                      <w:highlight w:val="none"/>
                    </w:rPr>
                    <w:t>昼间</w:t>
                  </w:r>
                </w:p>
              </w:tc>
              <w:tc>
                <w:tcPr>
                  <w:tcW w:w="2731" w:type="dxa"/>
                  <w:tcBorders>
                    <w:tl2br w:val="nil"/>
                    <w:tr2bl w:val="nil"/>
                  </w:tcBorders>
                  <w:vAlign w:val="center"/>
                </w:tcPr>
                <w:p>
                  <w:pPr>
                    <w:spacing w:line="320" w:lineRule="exact"/>
                    <w:jc w:val="center"/>
                    <w:rPr>
                      <w:color w:val="auto"/>
                      <w:szCs w:val="21"/>
                      <w:highlight w:val="none"/>
                    </w:rPr>
                  </w:pPr>
                  <w:r>
                    <w:rPr>
                      <w:color w:val="auto"/>
                      <w:szCs w:val="21"/>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728" w:type="dxa"/>
                  <w:tcBorders>
                    <w:tl2br w:val="nil"/>
                    <w:tr2bl w:val="nil"/>
                  </w:tcBorders>
                  <w:vAlign w:val="center"/>
                </w:tcPr>
                <w:p>
                  <w:pPr>
                    <w:spacing w:line="320" w:lineRule="exact"/>
                    <w:jc w:val="center"/>
                    <w:rPr>
                      <w:color w:val="auto"/>
                      <w:szCs w:val="21"/>
                      <w:highlight w:val="none"/>
                    </w:rPr>
                  </w:pPr>
                  <w:r>
                    <w:rPr>
                      <w:rFonts w:hint="eastAsia"/>
                      <w:color w:val="auto"/>
                      <w:szCs w:val="21"/>
                      <w:highlight w:val="none"/>
                      <w:lang w:val="en-US" w:eastAsia="zh-CN"/>
                    </w:rPr>
                    <w:t>3</w:t>
                  </w:r>
                  <w:r>
                    <w:rPr>
                      <w:color w:val="auto"/>
                      <w:szCs w:val="21"/>
                      <w:highlight w:val="none"/>
                    </w:rPr>
                    <w:t>类</w:t>
                  </w:r>
                </w:p>
              </w:tc>
              <w:tc>
                <w:tcPr>
                  <w:tcW w:w="2731" w:type="dxa"/>
                  <w:tcBorders>
                    <w:tl2br w:val="nil"/>
                    <w:tr2bl w:val="nil"/>
                  </w:tcBorders>
                  <w:vAlign w:val="center"/>
                </w:tcPr>
                <w:p>
                  <w:pPr>
                    <w:spacing w:line="320" w:lineRule="exact"/>
                    <w:jc w:val="center"/>
                    <w:rPr>
                      <w:rFonts w:hint="default" w:eastAsia="宋体"/>
                      <w:color w:val="auto"/>
                      <w:szCs w:val="21"/>
                      <w:highlight w:val="none"/>
                      <w:lang w:val="en-US" w:eastAsia="zh-CN"/>
                    </w:rPr>
                  </w:pPr>
                  <w:r>
                    <w:rPr>
                      <w:rFonts w:hint="eastAsia"/>
                      <w:color w:val="auto"/>
                      <w:szCs w:val="21"/>
                      <w:highlight w:val="none"/>
                      <w:lang w:val="en-US" w:eastAsia="zh-CN"/>
                    </w:rPr>
                    <w:t>65</w:t>
                  </w:r>
                </w:p>
              </w:tc>
              <w:tc>
                <w:tcPr>
                  <w:tcW w:w="2731" w:type="dxa"/>
                  <w:tcBorders>
                    <w:tl2br w:val="nil"/>
                    <w:tr2bl w:val="nil"/>
                  </w:tcBorders>
                  <w:vAlign w:val="center"/>
                </w:tcPr>
                <w:p>
                  <w:pPr>
                    <w:spacing w:line="320" w:lineRule="exact"/>
                    <w:jc w:val="center"/>
                    <w:rPr>
                      <w:rFonts w:hint="default" w:eastAsia="宋体"/>
                      <w:color w:val="auto"/>
                      <w:szCs w:val="21"/>
                      <w:highlight w:val="none"/>
                      <w:lang w:val="en-US" w:eastAsia="zh-CN"/>
                    </w:rPr>
                  </w:pPr>
                  <w:r>
                    <w:rPr>
                      <w:rFonts w:hint="eastAsia"/>
                      <w:color w:val="auto"/>
                      <w:szCs w:val="21"/>
                      <w:highlight w:val="none"/>
                      <w:lang w:val="en-US" w:eastAsia="zh-CN"/>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728" w:type="dxa"/>
                  <w:tcBorders>
                    <w:tl2br w:val="nil"/>
                    <w:tr2bl w:val="nil"/>
                  </w:tcBorders>
                  <w:vAlign w:val="center"/>
                </w:tcPr>
                <w:p>
                  <w:pPr>
                    <w:spacing w:line="320" w:lineRule="exact"/>
                    <w:jc w:val="center"/>
                    <w:rPr>
                      <w:rFonts w:hint="default"/>
                      <w:color w:val="auto"/>
                      <w:szCs w:val="21"/>
                      <w:highlight w:val="none"/>
                      <w:lang w:val="en-US" w:eastAsia="zh-CN"/>
                    </w:rPr>
                  </w:pPr>
                  <w:r>
                    <w:rPr>
                      <w:rFonts w:hint="eastAsia"/>
                      <w:color w:val="auto"/>
                      <w:szCs w:val="21"/>
                      <w:highlight w:val="none"/>
                      <w:lang w:val="en-US" w:eastAsia="zh-CN"/>
                    </w:rPr>
                    <w:t>4类</w:t>
                  </w:r>
                </w:p>
              </w:tc>
              <w:tc>
                <w:tcPr>
                  <w:tcW w:w="2731" w:type="dxa"/>
                  <w:tcBorders>
                    <w:tl2br w:val="nil"/>
                    <w:tr2bl w:val="nil"/>
                  </w:tcBorders>
                  <w:vAlign w:val="center"/>
                </w:tcPr>
                <w:p>
                  <w:pPr>
                    <w:spacing w:line="320" w:lineRule="exact"/>
                    <w:jc w:val="center"/>
                    <w:rPr>
                      <w:rFonts w:hint="default"/>
                      <w:color w:val="auto"/>
                      <w:szCs w:val="21"/>
                      <w:highlight w:val="none"/>
                      <w:lang w:val="en-US" w:eastAsia="zh-CN"/>
                    </w:rPr>
                  </w:pPr>
                  <w:r>
                    <w:rPr>
                      <w:rFonts w:hint="eastAsia"/>
                      <w:color w:val="auto"/>
                      <w:szCs w:val="21"/>
                      <w:highlight w:val="none"/>
                      <w:lang w:val="en-US" w:eastAsia="zh-CN"/>
                    </w:rPr>
                    <w:t>70</w:t>
                  </w:r>
                </w:p>
              </w:tc>
              <w:tc>
                <w:tcPr>
                  <w:tcW w:w="2731" w:type="dxa"/>
                  <w:tcBorders>
                    <w:tl2br w:val="nil"/>
                    <w:tr2bl w:val="nil"/>
                  </w:tcBorders>
                  <w:vAlign w:val="center"/>
                </w:tcPr>
                <w:p>
                  <w:pPr>
                    <w:spacing w:line="320" w:lineRule="exact"/>
                    <w:jc w:val="center"/>
                    <w:rPr>
                      <w:rFonts w:hint="default"/>
                      <w:color w:val="auto"/>
                      <w:szCs w:val="21"/>
                      <w:highlight w:val="none"/>
                      <w:lang w:val="en-US" w:eastAsia="zh-CN"/>
                    </w:rPr>
                  </w:pPr>
                  <w:r>
                    <w:rPr>
                      <w:rFonts w:hint="eastAsia"/>
                      <w:color w:val="auto"/>
                      <w:szCs w:val="21"/>
                      <w:highlight w:val="none"/>
                      <w:lang w:val="en-US" w:eastAsia="zh-CN"/>
                    </w:rPr>
                    <w:t>55</w:t>
                  </w:r>
                </w:p>
              </w:tc>
            </w:tr>
          </w:tbl>
          <w:p>
            <w:pPr>
              <w:spacing w:line="500" w:lineRule="exact"/>
              <w:ind w:left="-4" w:leftChars="-2" w:firstLine="482" w:firstLineChars="200"/>
              <w:jc w:val="left"/>
              <w:rPr>
                <w:b/>
                <w:color w:val="auto"/>
                <w:sz w:val="24"/>
                <w:highlight w:val="none"/>
              </w:rPr>
            </w:pPr>
            <w:r>
              <w:rPr>
                <w:rFonts w:hint="eastAsia"/>
                <w:b/>
                <w:color w:val="auto"/>
                <w:sz w:val="24"/>
                <w:highlight w:val="none"/>
              </w:rPr>
              <w:t>2</w:t>
            </w:r>
            <w:r>
              <w:rPr>
                <w:b/>
                <w:color w:val="auto"/>
                <w:sz w:val="24"/>
                <w:highlight w:val="none"/>
              </w:rPr>
              <w:t>、废气</w:t>
            </w:r>
          </w:p>
          <w:p>
            <w:pPr>
              <w:adjustRightInd w:val="0"/>
              <w:snapToGrid w:val="0"/>
              <w:spacing w:line="500" w:lineRule="exact"/>
              <w:ind w:firstLine="448" w:firstLineChars="200"/>
              <w:rPr>
                <w:color w:val="auto"/>
                <w:spacing w:val="-8"/>
                <w:sz w:val="24"/>
                <w:highlight w:val="none"/>
              </w:rPr>
            </w:pPr>
            <w:r>
              <w:rPr>
                <w:rFonts w:hint="eastAsia"/>
                <w:color w:val="auto"/>
                <w:spacing w:val="-8"/>
                <w:sz w:val="24"/>
                <w:highlight w:val="none"/>
              </w:rPr>
              <w:t>锅炉执行《锅炉大气污染物排放标准》(GB13271-2014)表2排放限值。</w:t>
            </w:r>
          </w:p>
          <w:p>
            <w:pPr>
              <w:spacing w:line="500" w:lineRule="exact"/>
              <w:jc w:val="center"/>
              <w:rPr>
                <w:b/>
                <w:color w:val="auto"/>
                <w:sz w:val="24"/>
                <w:highlight w:val="none"/>
              </w:rPr>
            </w:pPr>
            <w:r>
              <w:rPr>
                <w:b/>
                <w:color w:val="auto"/>
                <w:sz w:val="24"/>
                <w:highlight w:val="none"/>
              </w:rPr>
              <w:t>表</w:t>
            </w:r>
            <w:r>
              <w:rPr>
                <w:rFonts w:hint="eastAsia"/>
                <w:b/>
                <w:color w:val="auto"/>
                <w:sz w:val="24"/>
                <w:highlight w:val="none"/>
              </w:rPr>
              <w:t>3-</w:t>
            </w:r>
            <w:r>
              <w:rPr>
                <w:rFonts w:hint="eastAsia"/>
                <w:b/>
                <w:color w:val="auto"/>
                <w:sz w:val="24"/>
                <w:highlight w:val="none"/>
                <w:lang w:val="en-US" w:eastAsia="zh-CN"/>
              </w:rPr>
              <w:t>7</w:t>
            </w:r>
            <w:r>
              <w:rPr>
                <w:rFonts w:hint="eastAsia"/>
                <w:b/>
                <w:color w:val="auto"/>
                <w:sz w:val="24"/>
                <w:highlight w:val="none"/>
              </w:rPr>
              <w:t>废气污染物排放标准</w:t>
            </w:r>
          </w:p>
          <w:tbl>
            <w:tblPr>
              <w:tblStyle w:val="23"/>
              <w:tblW w:w="811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3"/>
              <w:gridCol w:w="3478"/>
              <w:gridCol w:w="1489"/>
              <w:gridCol w:w="993"/>
              <w:gridCol w:w="13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23" w:type="dxa"/>
                  <w:vMerge w:val="restart"/>
                  <w:tcBorders>
                    <w:tl2br w:val="nil"/>
                    <w:tr2bl w:val="nil"/>
                  </w:tcBorders>
                  <w:vAlign w:val="center"/>
                </w:tcPr>
                <w:p>
                  <w:pPr>
                    <w:pStyle w:val="41"/>
                    <w:rPr>
                      <w:color w:val="auto"/>
                      <w:szCs w:val="21"/>
                      <w:highlight w:val="none"/>
                    </w:rPr>
                  </w:pPr>
                  <w:r>
                    <w:rPr>
                      <w:rFonts w:hint="eastAsia"/>
                      <w:color w:val="auto"/>
                      <w:szCs w:val="21"/>
                      <w:highlight w:val="none"/>
                    </w:rPr>
                    <w:t>类别</w:t>
                  </w:r>
                </w:p>
              </w:tc>
              <w:tc>
                <w:tcPr>
                  <w:tcW w:w="3478" w:type="dxa"/>
                  <w:vMerge w:val="restart"/>
                  <w:tcBorders>
                    <w:tl2br w:val="nil"/>
                    <w:tr2bl w:val="nil"/>
                  </w:tcBorders>
                  <w:vAlign w:val="center"/>
                </w:tcPr>
                <w:p>
                  <w:pPr>
                    <w:pStyle w:val="41"/>
                    <w:rPr>
                      <w:color w:val="auto"/>
                      <w:szCs w:val="21"/>
                      <w:highlight w:val="none"/>
                    </w:rPr>
                  </w:pPr>
                  <w:r>
                    <w:rPr>
                      <w:rFonts w:hint="eastAsia"/>
                      <w:color w:val="auto"/>
                      <w:szCs w:val="21"/>
                      <w:highlight w:val="none"/>
                    </w:rPr>
                    <w:t>标准名称及级别</w:t>
                  </w:r>
                </w:p>
              </w:tc>
              <w:tc>
                <w:tcPr>
                  <w:tcW w:w="1489" w:type="dxa"/>
                  <w:vMerge w:val="restart"/>
                  <w:tcBorders>
                    <w:tl2br w:val="nil"/>
                    <w:tr2bl w:val="nil"/>
                  </w:tcBorders>
                  <w:vAlign w:val="center"/>
                </w:tcPr>
                <w:p>
                  <w:pPr>
                    <w:pStyle w:val="41"/>
                    <w:rPr>
                      <w:color w:val="auto"/>
                      <w:szCs w:val="21"/>
                      <w:highlight w:val="none"/>
                    </w:rPr>
                  </w:pPr>
                  <w:r>
                    <w:rPr>
                      <w:rFonts w:hint="eastAsia"/>
                      <w:color w:val="auto"/>
                      <w:szCs w:val="21"/>
                      <w:highlight w:val="none"/>
                    </w:rPr>
                    <w:t>污染因子</w:t>
                  </w:r>
                </w:p>
              </w:tc>
              <w:tc>
                <w:tcPr>
                  <w:tcW w:w="2320" w:type="dxa"/>
                  <w:gridSpan w:val="2"/>
                  <w:tcBorders>
                    <w:tl2br w:val="nil"/>
                    <w:tr2bl w:val="nil"/>
                  </w:tcBorders>
                  <w:vAlign w:val="center"/>
                </w:tcPr>
                <w:p>
                  <w:pPr>
                    <w:pStyle w:val="41"/>
                    <w:rPr>
                      <w:color w:val="auto"/>
                      <w:szCs w:val="21"/>
                      <w:highlight w:val="none"/>
                    </w:rPr>
                  </w:pPr>
                  <w:r>
                    <w:rPr>
                      <w:rFonts w:hint="eastAsia"/>
                      <w:color w:val="auto"/>
                      <w:szCs w:val="21"/>
                      <w:highlight w:val="none"/>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23" w:type="dxa"/>
                  <w:vMerge w:val="continue"/>
                  <w:tcBorders>
                    <w:tl2br w:val="nil"/>
                    <w:tr2bl w:val="nil"/>
                  </w:tcBorders>
                  <w:vAlign w:val="center"/>
                </w:tcPr>
                <w:p>
                  <w:pPr>
                    <w:widowControl/>
                    <w:jc w:val="left"/>
                    <w:rPr>
                      <w:color w:val="auto"/>
                      <w:szCs w:val="21"/>
                      <w:highlight w:val="none"/>
                    </w:rPr>
                  </w:pPr>
                </w:p>
              </w:tc>
              <w:tc>
                <w:tcPr>
                  <w:tcW w:w="3478" w:type="dxa"/>
                  <w:vMerge w:val="continue"/>
                  <w:tcBorders>
                    <w:tl2br w:val="nil"/>
                    <w:tr2bl w:val="nil"/>
                  </w:tcBorders>
                  <w:vAlign w:val="center"/>
                </w:tcPr>
                <w:p>
                  <w:pPr>
                    <w:widowControl/>
                    <w:jc w:val="left"/>
                    <w:rPr>
                      <w:color w:val="auto"/>
                      <w:szCs w:val="21"/>
                      <w:highlight w:val="none"/>
                    </w:rPr>
                  </w:pPr>
                </w:p>
              </w:tc>
              <w:tc>
                <w:tcPr>
                  <w:tcW w:w="1489" w:type="dxa"/>
                  <w:vMerge w:val="continue"/>
                  <w:tcBorders>
                    <w:tl2br w:val="nil"/>
                    <w:tr2bl w:val="nil"/>
                  </w:tcBorders>
                  <w:vAlign w:val="center"/>
                </w:tcPr>
                <w:p>
                  <w:pPr>
                    <w:widowControl/>
                    <w:jc w:val="left"/>
                    <w:rPr>
                      <w:color w:val="auto"/>
                      <w:szCs w:val="21"/>
                      <w:highlight w:val="none"/>
                    </w:rPr>
                  </w:pPr>
                </w:p>
              </w:tc>
              <w:tc>
                <w:tcPr>
                  <w:tcW w:w="993" w:type="dxa"/>
                  <w:tcBorders>
                    <w:tl2br w:val="nil"/>
                    <w:tr2bl w:val="nil"/>
                  </w:tcBorders>
                  <w:vAlign w:val="center"/>
                </w:tcPr>
                <w:p>
                  <w:pPr>
                    <w:pStyle w:val="41"/>
                    <w:rPr>
                      <w:color w:val="auto"/>
                      <w:szCs w:val="21"/>
                      <w:highlight w:val="none"/>
                    </w:rPr>
                  </w:pPr>
                  <w:r>
                    <w:rPr>
                      <w:rFonts w:hint="eastAsia"/>
                      <w:color w:val="auto"/>
                      <w:szCs w:val="21"/>
                      <w:highlight w:val="none"/>
                    </w:rPr>
                    <w:t>单位</w:t>
                  </w:r>
                </w:p>
              </w:tc>
              <w:tc>
                <w:tcPr>
                  <w:tcW w:w="1327" w:type="dxa"/>
                  <w:tcBorders>
                    <w:tl2br w:val="nil"/>
                    <w:tr2bl w:val="nil"/>
                  </w:tcBorders>
                  <w:vAlign w:val="center"/>
                </w:tcPr>
                <w:p>
                  <w:pPr>
                    <w:pStyle w:val="41"/>
                    <w:rPr>
                      <w:color w:val="auto"/>
                      <w:szCs w:val="21"/>
                      <w:highlight w:val="none"/>
                    </w:rPr>
                  </w:pPr>
                  <w:r>
                    <w:rPr>
                      <w:rFonts w:hint="eastAsia"/>
                      <w:color w:val="auto"/>
                      <w:szCs w:val="21"/>
                      <w:highlight w:val="none"/>
                    </w:rP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2" w:hRule="atLeast"/>
                <w:jc w:val="center"/>
              </w:trPr>
              <w:tc>
                <w:tcPr>
                  <w:tcW w:w="823" w:type="dxa"/>
                  <w:vMerge w:val="restart"/>
                  <w:tcBorders>
                    <w:tl2br w:val="nil"/>
                    <w:tr2bl w:val="nil"/>
                  </w:tcBorders>
                  <w:vAlign w:val="center"/>
                </w:tcPr>
                <w:p>
                  <w:pPr>
                    <w:pStyle w:val="41"/>
                    <w:rPr>
                      <w:color w:val="auto"/>
                      <w:szCs w:val="21"/>
                      <w:highlight w:val="none"/>
                    </w:rPr>
                  </w:pPr>
                  <w:r>
                    <w:rPr>
                      <w:rFonts w:hint="eastAsia"/>
                      <w:color w:val="auto"/>
                      <w:szCs w:val="21"/>
                      <w:highlight w:val="none"/>
                    </w:rPr>
                    <w:t>废气</w:t>
                  </w:r>
                </w:p>
              </w:tc>
              <w:tc>
                <w:tcPr>
                  <w:tcW w:w="3478" w:type="dxa"/>
                  <w:vMerge w:val="restart"/>
                  <w:tcBorders>
                    <w:tl2br w:val="nil"/>
                    <w:tr2bl w:val="nil"/>
                  </w:tcBorders>
                  <w:vAlign w:val="center"/>
                </w:tcPr>
                <w:p>
                  <w:pPr>
                    <w:pStyle w:val="41"/>
                    <w:jc w:val="both"/>
                    <w:rPr>
                      <w:color w:val="auto"/>
                      <w:szCs w:val="21"/>
                      <w:highlight w:val="none"/>
                    </w:rPr>
                  </w:pPr>
                  <w:r>
                    <w:rPr>
                      <w:rFonts w:hint="eastAsia"/>
                      <w:color w:val="auto"/>
                      <w:szCs w:val="21"/>
                      <w:highlight w:val="none"/>
                    </w:rPr>
                    <w:t>《锅炉大气污染物排放标准》（</w:t>
                  </w:r>
                  <w:r>
                    <w:rPr>
                      <w:color w:val="auto"/>
                      <w:szCs w:val="21"/>
                      <w:highlight w:val="none"/>
                    </w:rPr>
                    <w:t>GB13271-2014</w:t>
                  </w:r>
                  <w:r>
                    <w:rPr>
                      <w:rFonts w:hint="eastAsia"/>
                      <w:color w:val="auto"/>
                      <w:szCs w:val="21"/>
                      <w:highlight w:val="none"/>
                    </w:rPr>
                    <w:t>）表</w:t>
                  </w:r>
                  <w:r>
                    <w:rPr>
                      <w:color w:val="auto"/>
                      <w:szCs w:val="21"/>
                      <w:highlight w:val="none"/>
                    </w:rPr>
                    <w:t>2</w:t>
                  </w:r>
                  <w:r>
                    <w:rPr>
                      <w:rFonts w:hint="eastAsia"/>
                      <w:color w:val="auto"/>
                      <w:szCs w:val="21"/>
                      <w:highlight w:val="none"/>
                    </w:rPr>
                    <w:t>要求</w:t>
                  </w:r>
                </w:p>
              </w:tc>
              <w:tc>
                <w:tcPr>
                  <w:tcW w:w="1489" w:type="dxa"/>
                  <w:tcBorders>
                    <w:tl2br w:val="nil"/>
                    <w:tr2bl w:val="nil"/>
                  </w:tcBorders>
                  <w:vAlign w:val="center"/>
                </w:tcPr>
                <w:p>
                  <w:pPr>
                    <w:pStyle w:val="41"/>
                    <w:rPr>
                      <w:color w:val="auto"/>
                      <w:szCs w:val="21"/>
                      <w:highlight w:val="none"/>
                    </w:rPr>
                  </w:pPr>
                  <w:r>
                    <w:rPr>
                      <w:rFonts w:hint="eastAsia"/>
                      <w:color w:val="auto"/>
                      <w:szCs w:val="21"/>
                      <w:highlight w:val="none"/>
                    </w:rPr>
                    <w:t>颗粒物</w:t>
                  </w:r>
                </w:p>
              </w:tc>
              <w:tc>
                <w:tcPr>
                  <w:tcW w:w="993" w:type="dxa"/>
                  <w:tcBorders>
                    <w:tl2br w:val="nil"/>
                    <w:tr2bl w:val="nil"/>
                  </w:tcBorders>
                  <w:vAlign w:val="center"/>
                </w:tcPr>
                <w:p>
                  <w:pPr>
                    <w:pStyle w:val="41"/>
                    <w:rPr>
                      <w:color w:val="auto"/>
                      <w:szCs w:val="21"/>
                      <w:highlight w:val="none"/>
                    </w:rPr>
                  </w:pPr>
                  <w:r>
                    <w:rPr>
                      <w:color w:val="auto"/>
                      <w:szCs w:val="21"/>
                      <w:highlight w:val="none"/>
                    </w:rPr>
                    <w:t>mg/m</w:t>
                  </w:r>
                  <w:r>
                    <w:rPr>
                      <w:color w:val="auto"/>
                      <w:szCs w:val="21"/>
                      <w:highlight w:val="none"/>
                      <w:vertAlign w:val="superscript"/>
                    </w:rPr>
                    <w:t>3</w:t>
                  </w:r>
                </w:p>
              </w:tc>
              <w:tc>
                <w:tcPr>
                  <w:tcW w:w="1327" w:type="dxa"/>
                  <w:tcBorders>
                    <w:tl2br w:val="nil"/>
                    <w:tr2bl w:val="nil"/>
                  </w:tcBorders>
                  <w:vAlign w:val="center"/>
                </w:tcPr>
                <w:p>
                  <w:pPr>
                    <w:pStyle w:val="41"/>
                    <w:rPr>
                      <w:color w:val="auto"/>
                      <w:szCs w:val="21"/>
                      <w:highlight w:val="none"/>
                    </w:rPr>
                  </w:pPr>
                  <w:r>
                    <w:rPr>
                      <w:color w:val="auto"/>
                      <w:szCs w:val="21"/>
                      <w:highlight w:val="none"/>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823" w:type="dxa"/>
                  <w:vMerge w:val="continue"/>
                  <w:tcBorders>
                    <w:tl2br w:val="nil"/>
                    <w:tr2bl w:val="nil"/>
                  </w:tcBorders>
                  <w:vAlign w:val="center"/>
                </w:tcPr>
                <w:p>
                  <w:pPr>
                    <w:widowControl/>
                    <w:jc w:val="left"/>
                    <w:rPr>
                      <w:color w:val="auto"/>
                      <w:szCs w:val="21"/>
                      <w:highlight w:val="none"/>
                    </w:rPr>
                  </w:pPr>
                </w:p>
              </w:tc>
              <w:tc>
                <w:tcPr>
                  <w:tcW w:w="3478" w:type="dxa"/>
                  <w:vMerge w:val="continue"/>
                  <w:tcBorders>
                    <w:tl2br w:val="nil"/>
                    <w:tr2bl w:val="nil"/>
                  </w:tcBorders>
                  <w:vAlign w:val="center"/>
                </w:tcPr>
                <w:p>
                  <w:pPr>
                    <w:widowControl/>
                    <w:jc w:val="left"/>
                    <w:rPr>
                      <w:color w:val="auto"/>
                      <w:szCs w:val="21"/>
                      <w:highlight w:val="none"/>
                    </w:rPr>
                  </w:pPr>
                </w:p>
              </w:tc>
              <w:tc>
                <w:tcPr>
                  <w:tcW w:w="1489" w:type="dxa"/>
                  <w:tcBorders>
                    <w:tl2br w:val="nil"/>
                    <w:tr2bl w:val="nil"/>
                  </w:tcBorders>
                  <w:vAlign w:val="center"/>
                </w:tcPr>
                <w:p>
                  <w:pPr>
                    <w:pStyle w:val="41"/>
                    <w:rPr>
                      <w:snapToGrid w:val="0"/>
                      <w:color w:val="auto"/>
                      <w:szCs w:val="21"/>
                      <w:highlight w:val="none"/>
                    </w:rPr>
                  </w:pPr>
                  <w:r>
                    <w:rPr>
                      <w:color w:val="auto"/>
                      <w:szCs w:val="21"/>
                      <w:highlight w:val="none"/>
                    </w:rPr>
                    <w:t>SO</w:t>
                  </w:r>
                  <w:r>
                    <w:rPr>
                      <w:color w:val="auto"/>
                      <w:szCs w:val="21"/>
                      <w:highlight w:val="none"/>
                      <w:vertAlign w:val="subscript"/>
                    </w:rPr>
                    <w:t>2</w:t>
                  </w:r>
                </w:p>
              </w:tc>
              <w:tc>
                <w:tcPr>
                  <w:tcW w:w="993" w:type="dxa"/>
                  <w:tcBorders>
                    <w:tl2br w:val="nil"/>
                    <w:tr2bl w:val="nil"/>
                  </w:tcBorders>
                  <w:vAlign w:val="center"/>
                </w:tcPr>
                <w:p>
                  <w:pPr>
                    <w:pStyle w:val="41"/>
                    <w:rPr>
                      <w:bCs/>
                      <w:snapToGrid w:val="0"/>
                      <w:color w:val="auto"/>
                      <w:szCs w:val="21"/>
                      <w:highlight w:val="none"/>
                    </w:rPr>
                  </w:pPr>
                  <w:r>
                    <w:rPr>
                      <w:color w:val="auto"/>
                      <w:szCs w:val="21"/>
                      <w:highlight w:val="none"/>
                    </w:rPr>
                    <w:t>mg/m</w:t>
                  </w:r>
                  <w:r>
                    <w:rPr>
                      <w:color w:val="auto"/>
                      <w:szCs w:val="21"/>
                      <w:highlight w:val="none"/>
                      <w:vertAlign w:val="superscript"/>
                    </w:rPr>
                    <w:t>3</w:t>
                  </w:r>
                </w:p>
              </w:tc>
              <w:tc>
                <w:tcPr>
                  <w:tcW w:w="1327" w:type="dxa"/>
                  <w:tcBorders>
                    <w:tl2br w:val="nil"/>
                    <w:tr2bl w:val="nil"/>
                  </w:tcBorders>
                  <w:vAlign w:val="center"/>
                </w:tcPr>
                <w:p>
                  <w:pPr>
                    <w:pStyle w:val="41"/>
                    <w:rPr>
                      <w:bCs/>
                      <w:snapToGrid w:val="0"/>
                      <w:color w:val="auto"/>
                      <w:szCs w:val="21"/>
                      <w:highlight w:val="none"/>
                    </w:rPr>
                  </w:pPr>
                  <w:r>
                    <w:rPr>
                      <w:bCs/>
                      <w:snapToGrid w:val="0"/>
                      <w:color w:val="auto"/>
                      <w:szCs w:val="21"/>
                      <w:highlight w:val="none"/>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8" w:hRule="atLeast"/>
                <w:jc w:val="center"/>
              </w:trPr>
              <w:tc>
                <w:tcPr>
                  <w:tcW w:w="823" w:type="dxa"/>
                  <w:vMerge w:val="continue"/>
                  <w:tcBorders>
                    <w:tl2br w:val="nil"/>
                    <w:tr2bl w:val="nil"/>
                  </w:tcBorders>
                  <w:vAlign w:val="center"/>
                </w:tcPr>
                <w:p>
                  <w:pPr>
                    <w:widowControl/>
                    <w:jc w:val="left"/>
                    <w:rPr>
                      <w:color w:val="auto"/>
                      <w:szCs w:val="21"/>
                      <w:highlight w:val="none"/>
                    </w:rPr>
                  </w:pPr>
                </w:p>
              </w:tc>
              <w:tc>
                <w:tcPr>
                  <w:tcW w:w="3478" w:type="dxa"/>
                  <w:vMerge w:val="continue"/>
                  <w:tcBorders>
                    <w:tl2br w:val="nil"/>
                    <w:tr2bl w:val="nil"/>
                  </w:tcBorders>
                  <w:vAlign w:val="center"/>
                </w:tcPr>
                <w:p>
                  <w:pPr>
                    <w:widowControl/>
                    <w:jc w:val="left"/>
                    <w:rPr>
                      <w:color w:val="auto"/>
                      <w:szCs w:val="21"/>
                      <w:highlight w:val="none"/>
                    </w:rPr>
                  </w:pPr>
                </w:p>
              </w:tc>
              <w:tc>
                <w:tcPr>
                  <w:tcW w:w="1489" w:type="dxa"/>
                  <w:tcBorders>
                    <w:tl2br w:val="nil"/>
                    <w:tr2bl w:val="nil"/>
                  </w:tcBorders>
                  <w:vAlign w:val="center"/>
                </w:tcPr>
                <w:p>
                  <w:pPr>
                    <w:pStyle w:val="41"/>
                    <w:rPr>
                      <w:snapToGrid w:val="0"/>
                      <w:color w:val="auto"/>
                      <w:szCs w:val="21"/>
                      <w:highlight w:val="none"/>
                    </w:rPr>
                  </w:pPr>
                  <w:r>
                    <w:rPr>
                      <w:color w:val="auto"/>
                      <w:szCs w:val="21"/>
                      <w:highlight w:val="none"/>
                    </w:rPr>
                    <w:t>NO</w:t>
                  </w:r>
                  <w:r>
                    <w:rPr>
                      <w:color w:val="auto"/>
                      <w:szCs w:val="21"/>
                      <w:highlight w:val="none"/>
                      <w:vertAlign w:val="subscript"/>
                    </w:rPr>
                    <w:t>X</w:t>
                  </w:r>
                </w:p>
              </w:tc>
              <w:tc>
                <w:tcPr>
                  <w:tcW w:w="993" w:type="dxa"/>
                  <w:tcBorders>
                    <w:tl2br w:val="nil"/>
                    <w:tr2bl w:val="nil"/>
                  </w:tcBorders>
                  <w:vAlign w:val="center"/>
                </w:tcPr>
                <w:p>
                  <w:pPr>
                    <w:pStyle w:val="41"/>
                    <w:rPr>
                      <w:bCs/>
                      <w:snapToGrid w:val="0"/>
                      <w:color w:val="auto"/>
                      <w:szCs w:val="21"/>
                      <w:highlight w:val="none"/>
                    </w:rPr>
                  </w:pPr>
                  <w:r>
                    <w:rPr>
                      <w:color w:val="auto"/>
                      <w:szCs w:val="21"/>
                      <w:highlight w:val="none"/>
                    </w:rPr>
                    <w:t>mg/m</w:t>
                  </w:r>
                  <w:r>
                    <w:rPr>
                      <w:color w:val="auto"/>
                      <w:szCs w:val="21"/>
                      <w:highlight w:val="none"/>
                      <w:vertAlign w:val="superscript"/>
                    </w:rPr>
                    <w:t>3</w:t>
                  </w:r>
                </w:p>
              </w:tc>
              <w:tc>
                <w:tcPr>
                  <w:tcW w:w="1327" w:type="dxa"/>
                  <w:tcBorders>
                    <w:tl2br w:val="nil"/>
                    <w:tr2bl w:val="nil"/>
                  </w:tcBorders>
                  <w:vAlign w:val="center"/>
                </w:tcPr>
                <w:p>
                  <w:pPr>
                    <w:pStyle w:val="41"/>
                    <w:rPr>
                      <w:bCs/>
                      <w:snapToGrid w:val="0"/>
                      <w:color w:val="auto"/>
                      <w:szCs w:val="21"/>
                      <w:highlight w:val="none"/>
                    </w:rPr>
                  </w:pPr>
                  <w:r>
                    <w:rPr>
                      <w:bCs/>
                      <w:snapToGrid w:val="0"/>
                      <w:color w:val="auto"/>
                      <w:szCs w:val="21"/>
                      <w:highlight w:val="none"/>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63" w:hRule="atLeast"/>
                <w:jc w:val="center"/>
              </w:trPr>
              <w:tc>
                <w:tcPr>
                  <w:tcW w:w="823" w:type="dxa"/>
                  <w:vMerge w:val="continue"/>
                  <w:tcBorders>
                    <w:tl2br w:val="nil"/>
                    <w:tr2bl w:val="nil"/>
                  </w:tcBorders>
                  <w:vAlign w:val="center"/>
                </w:tcPr>
                <w:p>
                  <w:pPr>
                    <w:widowControl/>
                    <w:jc w:val="left"/>
                    <w:rPr>
                      <w:color w:val="auto"/>
                      <w:szCs w:val="21"/>
                      <w:highlight w:val="none"/>
                    </w:rPr>
                  </w:pPr>
                </w:p>
              </w:tc>
              <w:tc>
                <w:tcPr>
                  <w:tcW w:w="3478" w:type="dxa"/>
                  <w:vMerge w:val="continue"/>
                  <w:tcBorders>
                    <w:tl2br w:val="nil"/>
                    <w:tr2bl w:val="nil"/>
                  </w:tcBorders>
                  <w:vAlign w:val="center"/>
                </w:tcPr>
                <w:p>
                  <w:pPr>
                    <w:widowControl/>
                    <w:jc w:val="left"/>
                    <w:rPr>
                      <w:color w:val="auto"/>
                      <w:szCs w:val="21"/>
                      <w:highlight w:val="none"/>
                    </w:rPr>
                  </w:pPr>
                </w:p>
              </w:tc>
              <w:tc>
                <w:tcPr>
                  <w:tcW w:w="1489" w:type="dxa"/>
                  <w:tcBorders>
                    <w:tl2br w:val="nil"/>
                    <w:tr2bl w:val="nil"/>
                  </w:tcBorders>
                  <w:vAlign w:val="center"/>
                </w:tcPr>
                <w:p>
                  <w:pPr>
                    <w:pStyle w:val="41"/>
                    <w:rPr>
                      <w:color w:val="auto"/>
                      <w:szCs w:val="21"/>
                      <w:highlight w:val="none"/>
                    </w:rPr>
                  </w:pPr>
                  <w:r>
                    <w:rPr>
                      <w:rFonts w:hint="eastAsia"/>
                      <w:color w:val="auto"/>
                      <w:szCs w:val="21"/>
                      <w:highlight w:val="none"/>
                    </w:rPr>
                    <w:t>烟气黑度</w:t>
                  </w:r>
                </w:p>
              </w:tc>
              <w:tc>
                <w:tcPr>
                  <w:tcW w:w="993" w:type="dxa"/>
                  <w:tcBorders>
                    <w:tl2br w:val="nil"/>
                    <w:tr2bl w:val="nil"/>
                  </w:tcBorders>
                  <w:vAlign w:val="center"/>
                </w:tcPr>
                <w:p>
                  <w:pPr>
                    <w:pStyle w:val="41"/>
                    <w:rPr>
                      <w:color w:val="auto"/>
                      <w:szCs w:val="21"/>
                      <w:highlight w:val="none"/>
                    </w:rPr>
                  </w:pPr>
                  <w:r>
                    <w:rPr>
                      <w:color w:val="auto"/>
                      <w:szCs w:val="21"/>
                      <w:highlight w:val="none"/>
                    </w:rPr>
                    <w:t>----</w:t>
                  </w:r>
                </w:p>
              </w:tc>
              <w:tc>
                <w:tcPr>
                  <w:tcW w:w="1327" w:type="dxa"/>
                  <w:tcBorders>
                    <w:tl2br w:val="nil"/>
                    <w:tr2bl w:val="nil"/>
                  </w:tcBorders>
                  <w:vAlign w:val="center"/>
                </w:tcPr>
                <w:p>
                  <w:pPr>
                    <w:pStyle w:val="41"/>
                    <w:rPr>
                      <w:bCs/>
                      <w:snapToGrid w:val="0"/>
                      <w:color w:val="auto"/>
                      <w:szCs w:val="21"/>
                      <w:highlight w:val="none"/>
                    </w:rPr>
                  </w:pPr>
                  <w:r>
                    <w:rPr>
                      <w:rFonts w:hint="eastAsia"/>
                      <w:color w:val="auto"/>
                      <w:szCs w:val="21"/>
                      <w:highlight w:val="none"/>
                    </w:rPr>
                    <w:t>林格曼黑度</w:t>
                  </w:r>
                  <w:r>
                    <w:rPr>
                      <w:color w:val="auto"/>
                      <w:szCs w:val="21"/>
                      <w:highlight w:val="none"/>
                    </w:rPr>
                    <w:t>1</w:t>
                  </w:r>
                  <w:r>
                    <w:rPr>
                      <w:rFonts w:hint="eastAsia"/>
                      <w:color w:val="auto"/>
                      <w:szCs w:val="21"/>
                      <w:highlight w:val="none"/>
                    </w:rPr>
                    <w:t>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63" w:hRule="atLeast"/>
                <w:jc w:val="center"/>
              </w:trPr>
              <w:tc>
                <w:tcPr>
                  <w:tcW w:w="823" w:type="dxa"/>
                  <w:vMerge w:val="continue"/>
                  <w:tcBorders>
                    <w:tl2br w:val="nil"/>
                    <w:tr2bl w:val="nil"/>
                  </w:tcBorders>
                  <w:vAlign w:val="center"/>
                </w:tcPr>
                <w:p>
                  <w:pPr>
                    <w:widowControl/>
                    <w:jc w:val="left"/>
                    <w:rPr>
                      <w:color w:val="auto"/>
                      <w:szCs w:val="21"/>
                      <w:highlight w:val="none"/>
                    </w:rPr>
                  </w:pPr>
                </w:p>
              </w:tc>
              <w:tc>
                <w:tcPr>
                  <w:tcW w:w="3478" w:type="dxa"/>
                  <w:vMerge w:val="continue"/>
                  <w:tcBorders>
                    <w:tl2br w:val="nil"/>
                    <w:tr2bl w:val="nil"/>
                  </w:tcBorders>
                  <w:vAlign w:val="center"/>
                </w:tcPr>
                <w:p>
                  <w:pPr>
                    <w:widowControl/>
                    <w:jc w:val="left"/>
                    <w:rPr>
                      <w:color w:val="auto"/>
                      <w:szCs w:val="21"/>
                      <w:highlight w:val="none"/>
                    </w:rPr>
                  </w:pPr>
                </w:p>
              </w:tc>
              <w:tc>
                <w:tcPr>
                  <w:tcW w:w="1489" w:type="dxa"/>
                  <w:tcBorders>
                    <w:tl2br w:val="nil"/>
                    <w:tr2bl w:val="nil"/>
                  </w:tcBorders>
                  <w:vAlign w:val="center"/>
                </w:tcPr>
                <w:p>
                  <w:pPr>
                    <w:pStyle w:val="41"/>
                    <w:rPr>
                      <w:color w:val="auto"/>
                      <w:szCs w:val="21"/>
                      <w:highlight w:val="none"/>
                    </w:rPr>
                  </w:pPr>
                  <w:r>
                    <w:rPr>
                      <w:rFonts w:hint="eastAsia" w:ascii="宋体" w:hAnsi="宋体" w:cs="宋体"/>
                      <w:color w:val="auto"/>
                      <w:kern w:val="0"/>
                      <w:szCs w:val="21"/>
                      <w:highlight w:val="none"/>
                      <w:lang w:bidi="ar"/>
                    </w:rPr>
                    <w:t>汞及其化合物</w:t>
                  </w:r>
                </w:p>
              </w:tc>
              <w:tc>
                <w:tcPr>
                  <w:tcW w:w="993" w:type="dxa"/>
                  <w:tcBorders>
                    <w:tl2br w:val="nil"/>
                    <w:tr2bl w:val="nil"/>
                  </w:tcBorders>
                  <w:vAlign w:val="center"/>
                </w:tcPr>
                <w:p>
                  <w:pPr>
                    <w:pStyle w:val="41"/>
                    <w:rPr>
                      <w:color w:val="auto"/>
                      <w:szCs w:val="21"/>
                      <w:highlight w:val="none"/>
                    </w:rPr>
                  </w:pPr>
                  <w:r>
                    <w:rPr>
                      <w:color w:val="auto"/>
                      <w:szCs w:val="21"/>
                      <w:highlight w:val="none"/>
                    </w:rPr>
                    <w:t>mg/m</w:t>
                  </w:r>
                  <w:r>
                    <w:rPr>
                      <w:color w:val="auto"/>
                      <w:szCs w:val="21"/>
                      <w:highlight w:val="none"/>
                      <w:vertAlign w:val="superscript"/>
                    </w:rPr>
                    <w:t>3</w:t>
                  </w:r>
                </w:p>
              </w:tc>
              <w:tc>
                <w:tcPr>
                  <w:tcW w:w="1327" w:type="dxa"/>
                  <w:tcBorders>
                    <w:tl2br w:val="nil"/>
                    <w:tr2bl w:val="nil"/>
                  </w:tcBorders>
                  <w:vAlign w:val="center"/>
                </w:tcPr>
                <w:p>
                  <w:pPr>
                    <w:pStyle w:val="41"/>
                    <w:rPr>
                      <w:color w:val="auto"/>
                      <w:szCs w:val="21"/>
                      <w:highlight w:val="none"/>
                    </w:rPr>
                  </w:pPr>
                  <w:r>
                    <w:rPr>
                      <w:rFonts w:hint="eastAsia"/>
                      <w:color w:val="auto"/>
                      <w:szCs w:val="21"/>
                      <w:highlight w:val="none"/>
                    </w:rPr>
                    <w:t>0.05</w:t>
                  </w:r>
                </w:p>
              </w:tc>
            </w:tr>
          </w:tbl>
          <w:p>
            <w:pPr>
              <w:adjustRightInd w:val="0"/>
              <w:snapToGrid w:val="0"/>
              <w:spacing w:line="500" w:lineRule="exact"/>
              <w:ind w:firstLine="448" w:firstLineChars="200"/>
              <w:rPr>
                <w:color w:val="auto"/>
                <w:spacing w:val="-8"/>
                <w:sz w:val="24"/>
                <w:highlight w:val="none"/>
              </w:rPr>
            </w:pPr>
            <w:r>
              <w:rPr>
                <w:color w:val="auto"/>
                <w:spacing w:val="-8"/>
                <w:sz w:val="24"/>
                <w:highlight w:val="none"/>
              </w:rPr>
              <w:t>厂界颗粒物执行《大气污染物综合排放标准》（GB16297-1996）二级标准。</w:t>
            </w:r>
          </w:p>
          <w:p>
            <w:pPr>
              <w:spacing w:line="500" w:lineRule="exact"/>
              <w:jc w:val="center"/>
              <w:rPr>
                <w:b/>
                <w:color w:val="auto"/>
                <w:sz w:val="24"/>
                <w:highlight w:val="none"/>
              </w:rPr>
            </w:pPr>
            <w:r>
              <w:rPr>
                <w:b/>
                <w:color w:val="auto"/>
                <w:sz w:val="24"/>
                <w:highlight w:val="none"/>
              </w:rPr>
              <w:t>表3-</w:t>
            </w:r>
            <w:r>
              <w:rPr>
                <w:rFonts w:hint="eastAsia"/>
                <w:b/>
                <w:color w:val="auto"/>
                <w:sz w:val="24"/>
                <w:highlight w:val="none"/>
                <w:lang w:val="en-US" w:eastAsia="zh-CN"/>
              </w:rPr>
              <w:t>8</w:t>
            </w:r>
            <w:r>
              <w:rPr>
                <w:b/>
                <w:color w:val="auto"/>
                <w:sz w:val="24"/>
                <w:highlight w:val="none"/>
              </w:rPr>
              <w:t xml:space="preserve"> 废气污染物排放标准</w:t>
            </w:r>
          </w:p>
          <w:tbl>
            <w:tblPr>
              <w:tblStyle w:val="23"/>
              <w:tblW w:w="81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38"/>
              <w:gridCol w:w="1924"/>
              <w:gridCol w:w="1113"/>
              <w:gridCol w:w="14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38" w:type="dxa"/>
                  <w:vMerge w:val="restart"/>
                  <w:tcBorders>
                    <w:top w:val="single" w:color="auto" w:sz="12" w:space="0"/>
                    <w:left w:val="nil"/>
                    <w:bottom w:val="single" w:color="auto" w:sz="4" w:space="0"/>
                    <w:right w:val="single" w:color="auto" w:sz="4" w:space="0"/>
                  </w:tcBorders>
                  <w:vAlign w:val="center"/>
                </w:tcPr>
                <w:p>
                  <w:pPr>
                    <w:pStyle w:val="41"/>
                    <w:rPr>
                      <w:color w:val="auto"/>
                      <w:szCs w:val="21"/>
                      <w:highlight w:val="none"/>
                    </w:rPr>
                  </w:pPr>
                  <w:r>
                    <w:rPr>
                      <w:color w:val="auto"/>
                      <w:szCs w:val="21"/>
                      <w:highlight w:val="none"/>
                    </w:rPr>
                    <w:t>标准名称及级（类）别</w:t>
                  </w:r>
                </w:p>
              </w:tc>
              <w:tc>
                <w:tcPr>
                  <w:tcW w:w="1924" w:type="dxa"/>
                  <w:vMerge w:val="restart"/>
                  <w:tcBorders>
                    <w:top w:val="single" w:color="auto" w:sz="12" w:space="0"/>
                    <w:left w:val="single" w:color="auto" w:sz="4" w:space="0"/>
                    <w:bottom w:val="single" w:color="auto" w:sz="4" w:space="0"/>
                    <w:right w:val="single" w:color="auto" w:sz="4" w:space="0"/>
                  </w:tcBorders>
                  <w:vAlign w:val="center"/>
                </w:tcPr>
                <w:p>
                  <w:pPr>
                    <w:pStyle w:val="41"/>
                    <w:rPr>
                      <w:color w:val="auto"/>
                      <w:szCs w:val="21"/>
                      <w:highlight w:val="none"/>
                    </w:rPr>
                  </w:pPr>
                  <w:r>
                    <w:rPr>
                      <w:color w:val="auto"/>
                      <w:szCs w:val="21"/>
                      <w:highlight w:val="none"/>
                    </w:rPr>
                    <w:t>污染因子</w:t>
                  </w:r>
                </w:p>
              </w:tc>
              <w:tc>
                <w:tcPr>
                  <w:tcW w:w="2596" w:type="dxa"/>
                  <w:gridSpan w:val="2"/>
                  <w:tcBorders>
                    <w:top w:val="single" w:color="auto" w:sz="12" w:space="0"/>
                    <w:left w:val="single" w:color="auto" w:sz="4" w:space="0"/>
                    <w:bottom w:val="single" w:color="auto" w:sz="4" w:space="0"/>
                    <w:right w:val="nil"/>
                  </w:tcBorders>
                  <w:vAlign w:val="center"/>
                </w:tcPr>
                <w:p>
                  <w:pPr>
                    <w:pStyle w:val="41"/>
                    <w:rPr>
                      <w:color w:val="auto"/>
                      <w:szCs w:val="21"/>
                      <w:highlight w:val="none"/>
                    </w:rPr>
                  </w:pPr>
                  <w:r>
                    <w:rPr>
                      <w:color w:val="auto"/>
                      <w:szCs w:val="21"/>
                      <w:highlight w:val="none"/>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38" w:type="dxa"/>
                  <w:vMerge w:val="continue"/>
                  <w:tcBorders>
                    <w:top w:val="single" w:color="auto" w:sz="12" w:space="0"/>
                    <w:left w:val="nil"/>
                    <w:bottom w:val="single" w:color="auto" w:sz="4" w:space="0"/>
                    <w:right w:val="single" w:color="auto" w:sz="4" w:space="0"/>
                  </w:tcBorders>
                  <w:vAlign w:val="center"/>
                </w:tcPr>
                <w:p>
                  <w:pPr>
                    <w:widowControl/>
                    <w:jc w:val="left"/>
                    <w:rPr>
                      <w:color w:val="auto"/>
                      <w:szCs w:val="21"/>
                      <w:highlight w:val="none"/>
                    </w:rPr>
                  </w:pPr>
                </w:p>
              </w:tc>
              <w:tc>
                <w:tcPr>
                  <w:tcW w:w="1924" w:type="dxa"/>
                  <w:vMerge w:val="continue"/>
                  <w:tcBorders>
                    <w:top w:val="single" w:color="auto" w:sz="12" w:space="0"/>
                    <w:left w:val="single" w:color="auto" w:sz="4" w:space="0"/>
                    <w:bottom w:val="single" w:color="auto" w:sz="4" w:space="0"/>
                    <w:right w:val="single" w:color="auto" w:sz="4" w:space="0"/>
                  </w:tcBorders>
                  <w:vAlign w:val="center"/>
                </w:tcPr>
                <w:p>
                  <w:pPr>
                    <w:widowControl/>
                    <w:jc w:val="left"/>
                    <w:rPr>
                      <w:color w:val="auto"/>
                      <w:szCs w:val="21"/>
                      <w:highlight w:val="none"/>
                    </w:rPr>
                  </w:pPr>
                </w:p>
              </w:tc>
              <w:tc>
                <w:tcPr>
                  <w:tcW w:w="1113" w:type="dxa"/>
                  <w:tcBorders>
                    <w:top w:val="single" w:color="auto" w:sz="4" w:space="0"/>
                    <w:left w:val="single" w:color="auto" w:sz="4" w:space="0"/>
                    <w:bottom w:val="single" w:color="auto" w:sz="4" w:space="0"/>
                    <w:right w:val="single" w:color="auto" w:sz="4" w:space="0"/>
                  </w:tcBorders>
                  <w:vAlign w:val="center"/>
                </w:tcPr>
                <w:p>
                  <w:pPr>
                    <w:pStyle w:val="41"/>
                    <w:rPr>
                      <w:color w:val="auto"/>
                      <w:szCs w:val="21"/>
                      <w:highlight w:val="none"/>
                    </w:rPr>
                  </w:pPr>
                  <w:r>
                    <w:rPr>
                      <w:color w:val="auto"/>
                      <w:szCs w:val="21"/>
                      <w:highlight w:val="none"/>
                    </w:rPr>
                    <w:t>单位</w:t>
                  </w:r>
                </w:p>
              </w:tc>
              <w:tc>
                <w:tcPr>
                  <w:tcW w:w="1483" w:type="dxa"/>
                  <w:tcBorders>
                    <w:top w:val="single" w:color="auto" w:sz="4" w:space="0"/>
                    <w:left w:val="single" w:color="auto" w:sz="4" w:space="0"/>
                    <w:bottom w:val="single" w:color="auto" w:sz="4" w:space="0"/>
                    <w:right w:val="nil"/>
                  </w:tcBorders>
                  <w:vAlign w:val="center"/>
                </w:tcPr>
                <w:p>
                  <w:pPr>
                    <w:pStyle w:val="41"/>
                    <w:rPr>
                      <w:color w:val="auto"/>
                      <w:szCs w:val="21"/>
                      <w:highlight w:val="none"/>
                    </w:rPr>
                  </w:pPr>
                  <w:r>
                    <w:rPr>
                      <w:color w:val="auto"/>
                      <w:szCs w:val="21"/>
                      <w:highlight w:val="none"/>
                    </w:rP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7" w:hRule="atLeast"/>
                <w:jc w:val="center"/>
              </w:trPr>
              <w:tc>
                <w:tcPr>
                  <w:tcW w:w="3638" w:type="dxa"/>
                  <w:tcBorders>
                    <w:top w:val="single" w:color="auto" w:sz="4" w:space="0"/>
                    <w:left w:val="nil"/>
                    <w:bottom w:val="single" w:color="auto" w:sz="12" w:space="0"/>
                    <w:right w:val="single" w:color="auto" w:sz="4" w:space="0"/>
                  </w:tcBorders>
                  <w:vAlign w:val="center"/>
                </w:tcPr>
                <w:p>
                  <w:pPr>
                    <w:pStyle w:val="41"/>
                    <w:rPr>
                      <w:color w:val="auto"/>
                      <w:szCs w:val="21"/>
                      <w:highlight w:val="none"/>
                    </w:rPr>
                  </w:pPr>
                  <w:r>
                    <w:rPr>
                      <w:color w:val="auto"/>
                      <w:szCs w:val="21"/>
                      <w:highlight w:val="none"/>
                    </w:rPr>
                    <w:t>《大气污染物综合排放标准》（GB16297-1996）表2中标准限值（颗粒物）</w:t>
                  </w:r>
                </w:p>
              </w:tc>
              <w:tc>
                <w:tcPr>
                  <w:tcW w:w="1924" w:type="dxa"/>
                  <w:tcBorders>
                    <w:top w:val="single" w:color="auto" w:sz="4" w:space="0"/>
                    <w:left w:val="single" w:color="auto" w:sz="4" w:space="0"/>
                    <w:right w:val="single" w:color="auto" w:sz="4" w:space="0"/>
                  </w:tcBorders>
                  <w:vAlign w:val="center"/>
                </w:tcPr>
                <w:p>
                  <w:pPr>
                    <w:pStyle w:val="41"/>
                    <w:rPr>
                      <w:color w:val="auto"/>
                      <w:szCs w:val="21"/>
                      <w:highlight w:val="none"/>
                    </w:rPr>
                  </w:pPr>
                  <w:r>
                    <w:rPr>
                      <w:color w:val="auto"/>
                      <w:szCs w:val="21"/>
                      <w:highlight w:val="none"/>
                    </w:rPr>
                    <w:t>无组织最高允许排放浓度</w:t>
                  </w:r>
                </w:p>
              </w:tc>
              <w:tc>
                <w:tcPr>
                  <w:tcW w:w="1113" w:type="dxa"/>
                  <w:tcBorders>
                    <w:top w:val="single" w:color="auto" w:sz="4" w:space="0"/>
                    <w:left w:val="single" w:color="auto" w:sz="4" w:space="0"/>
                    <w:right w:val="single" w:color="auto" w:sz="4" w:space="0"/>
                  </w:tcBorders>
                  <w:vAlign w:val="center"/>
                </w:tcPr>
                <w:p>
                  <w:pPr>
                    <w:pStyle w:val="41"/>
                    <w:rPr>
                      <w:color w:val="auto"/>
                      <w:szCs w:val="21"/>
                      <w:highlight w:val="none"/>
                    </w:rPr>
                  </w:pPr>
                  <w:r>
                    <w:rPr>
                      <w:color w:val="auto"/>
                      <w:szCs w:val="21"/>
                      <w:highlight w:val="none"/>
                    </w:rPr>
                    <w:t>mg/m</w:t>
                  </w:r>
                  <w:r>
                    <w:rPr>
                      <w:color w:val="auto"/>
                      <w:szCs w:val="21"/>
                      <w:highlight w:val="none"/>
                      <w:vertAlign w:val="superscript"/>
                    </w:rPr>
                    <w:t>3</w:t>
                  </w:r>
                </w:p>
              </w:tc>
              <w:tc>
                <w:tcPr>
                  <w:tcW w:w="1483" w:type="dxa"/>
                  <w:tcBorders>
                    <w:top w:val="single" w:color="auto" w:sz="4" w:space="0"/>
                    <w:left w:val="single" w:color="auto" w:sz="4" w:space="0"/>
                    <w:right w:val="nil"/>
                  </w:tcBorders>
                  <w:vAlign w:val="center"/>
                </w:tcPr>
                <w:p>
                  <w:pPr>
                    <w:pStyle w:val="41"/>
                    <w:rPr>
                      <w:color w:val="auto"/>
                      <w:szCs w:val="21"/>
                      <w:highlight w:val="none"/>
                    </w:rPr>
                  </w:pPr>
                  <w:r>
                    <w:rPr>
                      <w:color w:val="auto"/>
                      <w:szCs w:val="21"/>
                      <w:highlight w:val="none"/>
                    </w:rPr>
                    <w:t>1.0</w:t>
                  </w:r>
                </w:p>
              </w:tc>
            </w:tr>
          </w:tbl>
          <w:p>
            <w:pPr>
              <w:spacing w:line="500" w:lineRule="exact"/>
              <w:ind w:left="-4" w:leftChars="-2" w:firstLine="482" w:firstLineChars="200"/>
              <w:jc w:val="left"/>
              <w:rPr>
                <w:b/>
                <w:color w:val="auto"/>
                <w:sz w:val="24"/>
                <w:highlight w:val="none"/>
              </w:rPr>
            </w:pPr>
            <w:r>
              <w:rPr>
                <w:rFonts w:hint="eastAsia"/>
                <w:b/>
                <w:bCs/>
                <w:color w:val="auto"/>
                <w:sz w:val="24"/>
                <w:highlight w:val="none"/>
              </w:rPr>
              <w:t>3</w:t>
            </w:r>
            <w:r>
              <w:rPr>
                <w:b/>
                <w:color w:val="auto"/>
                <w:sz w:val="24"/>
                <w:highlight w:val="none"/>
              </w:rPr>
              <w:t>、固体废物污染控制标准</w:t>
            </w:r>
          </w:p>
          <w:p>
            <w:pPr>
              <w:autoSpaceDE w:val="0"/>
              <w:autoSpaceDN w:val="0"/>
              <w:adjustRightInd w:val="0"/>
              <w:snapToGrid w:val="0"/>
              <w:spacing w:line="500" w:lineRule="exact"/>
              <w:ind w:firstLine="448" w:firstLineChars="200"/>
              <w:rPr>
                <w:b/>
                <w:bCs/>
                <w:color w:val="auto"/>
                <w:sz w:val="24"/>
                <w:highlight w:val="none"/>
              </w:rPr>
            </w:pPr>
            <w:r>
              <w:rPr>
                <w:rFonts w:hint="eastAsia"/>
                <w:color w:val="auto"/>
                <w:spacing w:val="-8"/>
                <w:sz w:val="24"/>
                <w:highlight w:val="none"/>
              </w:rPr>
              <w:t>本项目固体废物执行《一般工业固体废物贮存和填埋污染控制标准》(GB18599-2020)（实施日期2021年7月1日）要求。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119" w:hRule="atLeast"/>
          <w:jc w:val="center"/>
        </w:trPr>
        <w:tc>
          <w:tcPr>
            <w:tcW w:w="735" w:type="dxa"/>
            <w:vAlign w:val="center"/>
          </w:tcPr>
          <w:p>
            <w:pPr>
              <w:adjustRightInd w:val="0"/>
              <w:snapToGrid w:val="0"/>
              <w:jc w:val="center"/>
              <w:rPr>
                <w:color w:val="auto"/>
                <w:kern w:val="0"/>
                <w:sz w:val="24"/>
                <w:szCs w:val="21"/>
                <w:highlight w:val="none"/>
              </w:rPr>
            </w:pPr>
            <w:r>
              <w:rPr>
                <w:color w:val="auto"/>
                <w:kern w:val="0"/>
                <w:sz w:val="24"/>
                <w:szCs w:val="21"/>
                <w:highlight w:val="none"/>
              </w:rPr>
              <w:t>总量</w:t>
            </w:r>
          </w:p>
          <w:p>
            <w:pPr>
              <w:adjustRightInd w:val="0"/>
              <w:snapToGrid w:val="0"/>
              <w:jc w:val="center"/>
              <w:rPr>
                <w:color w:val="auto"/>
                <w:kern w:val="0"/>
                <w:sz w:val="24"/>
                <w:szCs w:val="21"/>
                <w:highlight w:val="none"/>
              </w:rPr>
            </w:pPr>
            <w:r>
              <w:rPr>
                <w:color w:val="auto"/>
                <w:kern w:val="0"/>
                <w:sz w:val="24"/>
                <w:szCs w:val="21"/>
                <w:highlight w:val="none"/>
              </w:rPr>
              <w:t>控制</w:t>
            </w:r>
          </w:p>
          <w:p>
            <w:pPr>
              <w:adjustRightInd w:val="0"/>
              <w:snapToGrid w:val="0"/>
              <w:jc w:val="center"/>
              <w:rPr>
                <w:color w:val="auto"/>
                <w:kern w:val="0"/>
                <w:sz w:val="24"/>
                <w:szCs w:val="21"/>
                <w:highlight w:val="none"/>
              </w:rPr>
            </w:pPr>
            <w:r>
              <w:rPr>
                <w:color w:val="auto"/>
                <w:kern w:val="0"/>
                <w:sz w:val="24"/>
                <w:szCs w:val="21"/>
                <w:highlight w:val="none"/>
              </w:rPr>
              <w:t>指标</w:t>
            </w:r>
          </w:p>
        </w:tc>
        <w:tc>
          <w:tcPr>
            <w:tcW w:w="8326" w:type="dxa"/>
          </w:tcPr>
          <w:p>
            <w:pPr>
              <w:spacing w:line="500" w:lineRule="exact"/>
              <w:ind w:firstLine="448" w:firstLineChars="200"/>
              <w:jc w:val="left"/>
              <w:rPr>
                <w:rFonts w:hint="default" w:eastAsia="宋体"/>
                <w:color w:val="auto"/>
                <w:spacing w:val="-8"/>
                <w:sz w:val="24"/>
                <w:highlight w:val="none"/>
                <w:lang w:val="en-US" w:eastAsia="zh-CN"/>
              </w:rPr>
            </w:pPr>
            <w:r>
              <w:rPr>
                <w:rFonts w:hint="eastAsia"/>
                <w:color w:val="auto"/>
                <w:spacing w:val="-8"/>
                <w:sz w:val="24"/>
                <w:highlight w:val="none"/>
              </w:rPr>
              <w:t>根据《“十三五”主要污染物总量控制规划编制技术指南》总量控制的规定，并结合本项目污染源及污染物排放特征，确定本项目需要实施总量控制的污染因子为：二氧化硫、氮氧化物。</w:t>
            </w:r>
            <w:r>
              <w:rPr>
                <w:rFonts w:hint="eastAsia"/>
                <w:color w:val="auto"/>
                <w:spacing w:val="-8"/>
                <w:sz w:val="24"/>
                <w:highlight w:val="none"/>
                <w:lang w:val="en-US" w:eastAsia="zh-CN"/>
              </w:rPr>
              <w:t>现有工程总量数据来源于现有工程环评报告：</w:t>
            </w:r>
            <w:r>
              <w:rPr>
                <w:rFonts w:hint="eastAsia" w:ascii="Times New Roman" w:hAnsi="Times New Roman" w:eastAsia="宋体" w:cs="Times New Roman"/>
                <w:color w:val="auto"/>
                <w:sz w:val="24"/>
                <w:szCs w:val="24"/>
                <w:highlight w:val="none"/>
                <w:lang w:val="en-US" w:eastAsia="zh-CN"/>
              </w:rPr>
              <w:t>《虎林市工业园区污水处理厂提标改造工程环境影响报告书》</w:t>
            </w:r>
            <w:r>
              <w:rPr>
                <w:rFonts w:hint="eastAsia"/>
                <w:color w:val="auto"/>
                <w:spacing w:val="-8"/>
                <w:sz w:val="24"/>
                <w:highlight w:val="none"/>
                <w:lang w:val="en-US" w:eastAsia="zh-CN"/>
              </w:rPr>
              <w:t>。</w:t>
            </w:r>
          </w:p>
          <w:p>
            <w:pPr>
              <w:pStyle w:val="36"/>
              <w:spacing w:line="500" w:lineRule="exact"/>
              <w:ind w:left="0" w:firstLine="482" w:firstLineChars="200"/>
              <w:rPr>
                <w:rFonts w:hint="default" w:ascii="Times New Roman" w:hAnsi="Times New Roman" w:eastAsia="宋体" w:cs="Times New Roman"/>
                <w:b/>
                <w:bCs/>
                <w:color w:val="auto"/>
                <w:kern w:val="0"/>
                <w:sz w:val="24"/>
                <w:szCs w:val="24"/>
              </w:rPr>
            </w:pPr>
            <w:r>
              <w:rPr>
                <w:rFonts w:hint="default" w:ascii="Times New Roman" w:hAnsi="Times New Roman" w:cs="Times New Roman"/>
                <w:b/>
                <w:color w:val="auto"/>
                <w:sz w:val="24"/>
                <w:highlight w:val="none"/>
              </w:rPr>
              <w:t>表3-</w:t>
            </w:r>
            <w:r>
              <w:rPr>
                <w:rFonts w:hint="eastAsia" w:ascii="Times New Roman" w:hAnsi="Times New Roman" w:cs="Times New Roman"/>
                <w:b/>
                <w:color w:val="auto"/>
                <w:sz w:val="24"/>
                <w:highlight w:val="none"/>
                <w:lang w:val="en-US" w:eastAsia="zh-CN"/>
              </w:rPr>
              <w:t>9</w:t>
            </w:r>
            <w:r>
              <w:rPr>
                <w:rFonts w:hint="default" w:ascii="Times New Roman" w:hAnsi="Times New Roman" w:eastAsia="宋体" w:cs="Times New Roman"/>
                <w:b/>
                <w:bCs/>
                <w:color w:val="auto"/>
                <w:kern w:val="0"/>
                <w:sz w:val="24"/>
                <w:szCs w:val="24"/>
              </w:rPr>
              <w:t>本项目“三本账”一览表</w:t>
            </w:r>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1"/>
              <w:gridCol w:w="1261"/>
              <w:gridCol w:w="1050"/>
              <w:gridCol w:w="1217"/>
              <w:gridCol w:w="1218"/>
              <w:gridCol w:w="1205"/>
              <w:gridCol w:w="12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586" w:type="pct"/>
                  <w:noWrap w:val="0"/>
                  <w:vAlign w:val="top"/>
                </w:tcPr>
                <w:p>
                  <w:pPr>
                    <w:pStyle w:val="4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污染物</w:t>
                  </w:r>
                </w:p>
              </w:tc>
              <w:tc>
                <w:tcPr>
                  <w:tcW w:w="777" w:type="pct"/>
                  <w:noWrap w:val="0"/>
                  <w:vAlign w:val="top"/>
                </w:tcPr>
                <w:p>
                  <w:pPr>
                    <w:pStyle w:val="4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现有工程许可产生量（t/a）</w:t>
                  </w:r>
                </w:p>
              </w:tc>
              <w:tc>
                <w:tcPr>
                  <w:tcW w:w="647" w:type="pct"/>
                  <w:noWrap w:val="0"/>
                  <w:vAlign w:val="top"/>
                </w:tcPr>
                <w:p>
                  <w:pPr>
                    <w:pStyle w:val="4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本工程核算排放量（t/a）</w:t>
                  </w:r>
                </w:p>
              </w:tc>
              <w:tc>
                <w:tcPr>
                  <w:tcW w:w="750" w:type="pct"/>
                  <w:noWrap w:val="0"/>
                  <w:vAlign w:val="top"/>
                </w:tcPr>
                <w:p>
                  <w:pPr>
                    <w:pStyle w:val="4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“以新待老”消减量（t/a）</w:t>
                  </w:r>
                </w:p>
              </w:tc>
              <w:tc>
                <w:tcPr>
                  <w:tcW w:w="751" w:type="pct"/>
                  <w:noWrap w:val="0"/>
                  <w:vAlign w:val="top"/>
                </w:tcPr>
                <w:p>
                  <w:pPr>
                    <w:pStyle w:val="4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工程总排放量（t/a）</w:t>
                  </w:r>
                </w:p>
              </w:tc>
              <w:tc>
                <w:tcPr>
                  <w:tcW w:w="743" w:type="pct"/>
                  <w:noWrap w:val="0"/>
                  <w:vAlign w:val="top"/>
                </w:tcPr>
                <w:p>
                  <w:pPr>
                    <w:pStyle w:val="4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本工程总核定排放量（t/a）</w:t>
                  </w:r>
                </w:p>
              </w:tc>
              <w:tc>
                <w:tcPr>
                  <w:tcW w:w="743" w:type="pct"/>
                  <w:noWrap w:val="0"/>
                  <w:vAlign w:val="top"/>
                </w:tcPr>
                <w:p>
                  <w:pPr>
                    <w:pStyle w:val="4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增减变化量（t/a）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586" w:type="pct"/>
                  <w:noWrap w:val="0"/>
                  <w:vAlign w:val="center"/>
                </w:tcPr>
                <w:p>
                  <w:pPr>
                    <w:pStyle w:val="41"/>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颗粒物</w:t>
                  </w:r>
                </w:p>
              </w:tc>
              <w:tc>
                <w:tcPr>
                  <w:tcW w:w="777" w:type="pct"/>
                  <w:noWrap w:val="0"/>
                  <w:vAlign w:val="center"/>
                </w:tcPr>
                <w:p>
                  <w:pPr>
                    <w:pStyle w:val="41"/>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0.5</w:t>
                  </w:r>
                </w:p>
              </w:tc>
              <w:tc>
                <w:tcPr>
                  <w:tcW w:w="1050" w:type="dxa"/>
                  <w:noWrap w:val="0"/>
                  <w:vAlign w:val="center"/>
                </w:tcPr>
                <w:p>
                  <w:pPr>
                    <w:pStyle w:val="4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0.44</w:t>
                  </w:r>
                </w:p>
              </w:tc>
              <w:tc>
                <w:tcPr>
                  <w:tcW w:w="750" w:type="pct"/>
                  <w:noWrap w:val="0"/>
                  <w:vAlign w:val="center"/>
                </w:tcPr>
                <w:p>
                  <w:pPr>
                    <w:pStyle w:val="41"/>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0</w:t>
                  </w:r>
                  <w:r>
                    <w:rPr>
                      <w:rFonts w:hint="eastAsia" w:eastAsia="宋体" w:cs="Times New Roman"/>
                      <w:color w:val="auto"/>
                      <w:kern w:val="2"/>
                      <w:sz w:val="18"/>
                      <w:szCs w:val="18"/>
                      <w:lang w:val="en-US" w:eastAsia="zh-CN" w:bidi="ar-SA"/>
                    </w:rPr>
                    <w:t>.06</w:t>
                  </w:r>
                </w:p>
              </w:tc>
              <w:tc>
                <w:tcPr>
                  <w:tcW w:w="1218" w:type="dxa"/>
                  <w:noWrap w:val="0"/>
                  <w:vAlign w:val="center"/>
                </w:tcPr>
                <w:p>
                  <w:pPr>
                    <w:pStyle w:val="4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2"/>
                      <w:sz w:val="18"/>
                      <w:szCs w:val="18"/>
                      <w:lang w:val="en-US" w:eastAsia="zh-CN" w:bidi="ar-SA"/>
                    </w:rPr>
                    <w:t>0.44</w:t>
                  </w:r>
                </w:p>
              </w:tc>
              <w:tc>
                <w:tcPr>
                  <w:tcW w:w="743" w:type="pct"/>
                  <w:noWrap w:val="0"/>
                  <w:vAlign w:val="center"/>
                </w:tcPr>
                <w:p>
                  <w:pPr>
                    <w:pStyle w:val="49"/>
                    <w:rPr>
                      <w:rFonts w:hint="default" w:ascii="Times New Roman" w:hAnsi="Times New Roman" w:eastAsia="宋体" w:cs="Times New Roman"/>
                      <w:color w:val="auto"/>
                      <w:sz w:val="18"/>
                      <w:szCs w:val="18"/>
                      <w:lang w:val="en-US" w:eastAsia="zh-CN"/>
                    </w:rPr>
                  </w:pPr>
                  <w:r>
                    <w:rPr>
                      <w:rFonts w:hint="eastAsia" w:ascii="Times New Roman" w:cs="Times New Roman"/>
                      <w:color w:val="auto"/>
                      <w:sz w:val="18"/>
                      <w:szCs w:val="18"/>
                      <w:lang w:val="en-US" w:eastAsia="zh-CN"/>
                    </w:rPr>
                    <w:t>0.71</w:t>
                  </w:r>
                </w:p>
              </w:tc>
              <w:tc>
                <w:tcPr>
                  <w:tcW w:w="743" w:type="pct"/>
                  <w:noWrap w:val="0"/>
                  <w:vAlign w:val="center"/>
                </w:tcPr>
                <w:p>
                  <w:pPr>
                    <w:pStyle w:val="41"/>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586" w:type="pct"/>
                  <w:noWrap w:val="0"/>
                  <w:vAlign w:val="center"/>
                </w:tcPr>
                <w:p>
                  <w:pPr>
                    <w:pStyle w:val="41"/>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SO</w:t>
                  </w:r>
                  <w:r>
                    <w:rPr>
                      <w:rFonts w:hint="default" w:ascii="Times New Roman" w:hAnsi="Times New Roman" w:cs="Times New Roman"/>
                      <w:color w:val="auto"/>
                      <w:sz w:val="18"/>
                      <w:szCs w:val="18"/>
                      <w:vertAlign w:val="subscript"/>
                    </w:rPr>
                    <w:t>2</w:t>
                  </w:r>
                </w:p>
              </w:tc>
              <w:tc>
                <w:tcPr>
                  <w:tcW w:w="777" w:type="pct"/>
                  <w:noWrap w:val="0"/>
                  <w:vAlign w:val="center"/>
                </w:tcPr>
                <w:p>
                  <w:pPr>
                    <w:pStyle w:val="41"/>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0.6</w:t>
                  </w:r>
                </w:p>
              </w:tc>
              <w:tc>
                <w:tcPr>
                  <w:tcW w:w="1050" w:type="dxa"/>
                  <w:noWrap w:val="0"/>
                  <w:vAlign w:val="center"/>
                </w:tcPr>
                <w:p>
                  <w:pPr>
                    <w:pStyle w:val="4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1.24</w:t>
                  </w:r>
                </w:p>
              </w:tc>
              <w:tc>
                <w:tcPr>
                  <w:tcW w:w="750" w:type="pct"/>
                  <w:noWrap w:val="0"/>
                  <w:vAlign w:val="center"/>
                </w:tcPr>
                <w:p>
                  <w:pPr>
                    <w:pStyle w:val="41"/>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0</w:t>
                  </w:r>
                </w:p>
              </w:tc>
              <w:tc>
                <w:tcPr>
                  <w:tcW w:w="1218" w:type="dxa"/>
                  <w:noWrap w:val="0"/>
                  <w:vAlign w:val="center"/>
                </w:tcPr>
                <w:p>
                  <w:pPr>
                    <w:pStyle w:val="4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2"/>
                      <w:sz w:val="18"/>
                      <w:szCs w:val="18"/>
                      <w:lang w:val="en-US" w:eastAsia="zh-CN" w:bidi="ar-SA"/>
                    </w:rPr>
                    <w:t>1.24</w:t>
                  </w:r>
                </w:p>
              </w:tc>
              <w:tc>
                <w:tcPr>
                  <w:tcW w:w="743" w:type="pct"/>
                  <w:noWrap w:val="0"/>
                  <w:vAlign w:val="center"/>
                </w:tcPr>
                <w:p>
                  <w:pPr>
                    <w:pStyle w:val="49"/>
                    <w:rPr>
                      <w:rFonts w:hint="default" w:ascii="Times New Roman" w:hAnsi="Times New Roman" w:eastAsia="宋体" w:cs="Times New Roman"/>
                      <w:color w:val="auto"/>
                      <w:sz w:val="18"/>
                      <w:szCs w:val="18"/>
                      <w:lang w:val="en-US" w:eastAsia="zh-CN"/>
                    </w:rPr>
                  </w:pPr>
                  <w:r>
                    <w:rPr>
                      <w:rFonts w:hint="eastAsia" w:ascii="Times New Roman" w:cs="Times New Roman"/>
                      <w:color w:val="auto"/>
                      <w:sz w:val="18"/>
                      <w:szCs w:val="18"/>
                      <w:lang w:val="en-US" w:eastAsia="zh-CN"/>
                    </w:rPr>
                    <w:t>3.42</w:t>
                  </w:r>
                </w:p>
              </w:tc>
              <w:tc>
                <w:tcPr>
                  <w:tcW w:w="743" w:type="pct"/>
                  <w:noWrap w:val="0"/>
                  <w:vAlign w:val="center"/>
                </w:tcPr>
                <w:p>
                  <w:pPr>
                    <w:pStyle w:val="41"/>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w:t>
                  </w:r>
                  <w:r>
                    <w:rPr>
                      <w:rFonts w:hint="eastAsia" w:cs="Times New Roman"/>
                      <w:color w:val="auto"/>
                      <w:sz w:val="18"/>
                      <w:szCs w:val="18"/>
                      <w:lang w:val="en-US" w:eastAsia="zh-CN"/>
                    </w:rPr>
                    <w:t>0.64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86" w:type="pct"/>
                  <w:noWrap w:val="0"/>
                  <w:vAlign w:val="center"/>
                </w:tcPr>
                <w:p>
                  <w:pPr>
                    <w:pStyle w:val="41"/>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NO</w:t>
                  </w:r>
                  <w:r>
                    <w:rPr>
                      <w:rFonts w:hint="default" w:ascii="Times New Roman" w:hAnsi="Times New Roman" w:cs="Times New Roman"/>
                      <w:color w:val="auto"/>
                      <w:sz w:val="18"/>
                      <w:szCs w:val="18"/>
                      <w:vertAlign w:val="subscript"/>
                    </w:rPr>
                    <w:t>x</w:t>
                  </w:r>
                </w:p>
              </w:tc>
              <w:tc>
                <w:tcPr>
                  <w:tcW w:w="777" w:type="pct"/>
                  <w:noWrap w:val="0"/>
                  <w:vAlign w:val="center"/>
                </w:tcPr>
                <w:p>
                  <w:pPr>
                    <w:pStyle w:val="41"/>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1.27</w:t>
                  </w:r>
                </w:p>
              </w:tc>
              <w:tc>
                <w:tcPr>
                  <w:tcW w:w="1050" w:type="dxa"/>
                  <w:noWrap w:val="0"/>
                  <w:vAlign w:val="center"/>
                </w:tcPr>
                <w:p>
                  <w:pPr>
                    <w:pStyle w:val="4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1.44</w:t>
                  </w:r>
                </w:p>
              </w:tc>
              <w:tc>
                <w:tcPr>
                  <w:tcW w:w="750" w:type="pct"/>
                  <w:noWrap w:val="0"/>
                  <w:vAlign w:val="center"/>
                </w:tcPr>
                <w:p>
                  <w:pPr>
                    <w:pStyle w:val="41"/>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0</w:t>
                  </w:r>
                </w:p>
              </w:tc>
              <w:tc>
                <w:tcPr>
                  <w:tcW w:w="1218" w:type="dxa"/>
                  <w:noWrap w:val="0"/>
                  <w:vAlign w:val="center"/>
                </w:tcPr>
                <w:p>
                  <w:pPr>
                    <w:pStyle w:val="4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2"/>
                      <w:sz w:val="18"/>
                      <w:szCs w:val="18"/>
                      <w:lang w:val="en-US" w:eastAsia="zh-CN" w:bidi="ar-SA"/>
                    </w:rPr>
                    <w:t>1.44</w:t>
                  </w:r>
                </w:p>
              </w:tc>
              <w:tc>
                <w:tcPr>
                  <w:tcW w:w="743" w:type="pct"/>
                  <w:noWrap w:val="0"/>
                  <w:vAlign w:val="center"/>
                </w:tcPr>
                <w:p>
                  <w:pPr>
                    <w:pStyle w:val="49"/>
                    <w:rPr>
                      <w:rFonts w:hint="default" w:ascii="Times New Roman" w:hAnsi="Times New Roman" w:eastAsia="宋体" w:cs="Times New Roman"/>
                      <w:color w:val="auto"/>
                      <w:sz w:val="18"/>
                      <w:szCs w:val="18"/>
                      <w:lang w:val="en-US" w:eastAsia="zh-CN"/>
                    </w:rPr>
                  </w:pPr>
                  <w:r>
                    <w:rPr>
                      <w:rFonts w:hint="eastAsia" w:ascii="Times New Roman" w:cs="Times New Roman"/>
                      <w:color w:val="auto"/>
                      <w:sz w:val="18"/>
                      <w:szCs w:val="18"/>
                      <w:lang w:val="en-US" w:eastAsia="zh-CN"/>
                    </w:rPr>
                    <w:t>4.28</w:t>
                  </w:r>
                </w:p>
              </w:tc>
              <w:tc>
                <w:tcPr>
                  <w:tcW w:w="743" w:type="pct"/>
                  <w:noWrap w:val="0"/>
                  <w:vAlign w:val="center"/>
                </w:tcPr>
                <w:p>
                  <w:pPr>
                    <w:pStyle w:val="41"/>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w:t>
                  </w:r>
                  <w:r>
                    <w:rPr>
                      <w:rFonts w:hint="eastAsia" w:cs="Times New Roman"/>
                      <w:color w:val="auto"/>
                      <w:sz w:val="18"/>
                      <w:szCs w:val="18"/>
                      <w:lang w:val="en-US" w:eastAsia="zh-CN"/>
                    </w:rPr>
                    <w:t>0.17</w:t>
                  </w:r>
                </w:p>
              </w:tc>
            </w:tr>
          </w:tbl>
          <w:p>
            <w:pPr>
              <w:pStyle w:val="2"/>
              <w:spacing w:before="0" w:after="0" w:line="240" w:lineRule="exact"/>
              <w:ind w:left="0" w:firstLine="602" w:firstLineChars="200"/>
              <w:rPr>
                <w:color w:val="auto"/>
                <w:highlight w:val="none"/>
              </w:rPr>
            </w:pPr>
          </w:p>
          <w:p>
            <w:pPr>
              <w:pStyle w:val="2"/>
              <w:rPr>
                <w:color w:val="auto"/>
                <w:highlight w:val="none"/>
              </w:rPr>
            </w:pPr>
          </w:p>
          <w:p>
            <w:pPr>
              <w:rPr>
                <w:color w:val="auto"/>
                <w:highlight w:val="none"/>
              </w:rPr>
            </w:pPr>
          </w:p>
          <w:p>
            <w:pPr>
              <w:pStyle w:val="2"/>
              <w:rPr>
                <w:color w:val="auto"/>
                <w:highlight w:val="none"/>
              </w:rPr>
            </w:pPr>
          </w:p>
          <w:p>
            <w:pPr>
              <w:rPr>
                <w:color w:val="auto"/>
                <w:highlight w:val="none"/>
              </w:rPr>
            </w:pPr>
          </w:p>
          <w:p>
            <w:pPr>
              <w:pStyle w:val="2"/>
              <w:rPr>
                <w:color w:val="auto"/>
                <w:highlight w:val="none"/>
              </w:rPr>
            </w:pPr>
          </w:p>
          <w:p>
            <w:pPr>
              <w:rPr>
                <w:color w:val="auto"/>
                <w:highlight w:val="none"/>
              </w:rPr>
            </w:pPr>
          </w:p>
          <w:p>
            <w:pPr>
              <w:rPr>
                <w:color w:val="auto"/>
                <w:highlight w:val="none"/>
              </w:rPr>
            </w:pPr>
          </w:p>
          <w:p>
            <w:pPr>
              <w:pStyle w:val="2"/>
              <w:rPr>
                <w:color w:val="auto"/>
                <w:highlight w:val="none"/>
              </w:rPr>
            </w:pPr>
          </w:p>
          <w:p>
            <w:pPr>
              <w:rPr>
                <w:color w:val="auto"/>
                <w:highlight w:val="none"/>
              </w:rPr>
            </w:pPr>
          </w:p>
          <w:p>
            <w:pPr>
              <w:pStyle w:val="2"/>
              <w:rPr>
                <w:color w:val="auto"/>
                <w:highlight w:val="none"/>
              </w:rPr>
            </w:pPr>
          </w:p>
          <w:p>
            <w:pPr>
              <w:rPr>
                <w:color w:val="auto"/>
                <w:highlight w:val="none"/>
              </w:rPr>
            </w:pPr>
          </w:p>
          <w:p>
            <w:pPr>
              <w:pStyle w:val="2"/>
              <w:ind w:left="0" w:firstLine="0"/>
              <w:rPr>
                <w:color w:val="auto"/>
                <w:highlight w:val="none"/>
              </w:rPr>
            </w:pPr>
          </w:p>
        </w:tc>
      </w:tr>
    </w:tbl>
    <w:p>
      <w:pPr>
        <w:pStyle w:val="19"/>
        <w:jc w:val="center"/>
        <w:outlineLvl w:val="0"/>
        <w:rPr>
          <w:rFonts w:ascii="黑体" w:hAnsi="黑体" w:eastAsia="黑体"/>
          <w:snapToGrid w:val="0"/>
          <w:color w:val="auto"/>
          <w:sz w:val="30"/>
          <w:szCs w:val="30"/>
          <w:highlight w:val="none"/>
        </w:rPr>
      </w:pPr>
      <w:r>
        <w:rPr>
          <w:rFonts w:ascii="黑体" w:hAnsi="黑体" w:eastAsia="黑体"/>
          <w:snapToGrid w:val="0"/>
          <w:color w:val="auto"/>
          <w:sz w:val="36"/>
          <w:szCs w:val="36"/>
          <w:highlight w:val="none"/>
        </w:rPr>
        <w:br w:type="page"/>
      </w:r>
      <w:bookmarkStart w:id="14" w:name="_Toc68786109"/>
      <w:r>
        <w:rPr>
          <w:rFonts w:hint="eastAsia" w:ascii="黑体" w:hAnsi="黑体" w:eastAsia="黑体"/>
          <w:snapToGrid w:val="0"/>
          <w:color w:val="auto"/>
          <w:sz w:val="30"/>
          <w:szCs w:val="30"/>
          <w:highlight w:val="none"/>
        </w:rPr>
        <w:t>四、主要环境影响和保护措施</w:t>
      </w:r>
      <w:bookmarkEnd w:id="14"/>
    </w:p>
    <w:tbl>
      <w:tblPr>
        <w:tblStyle w:val="23"/>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43"/>
        <w:gridCol w:w="843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0" w:hRule="atLeast"/>
          <w:jc w:val="center"/>
        </w:trPr>
        <w:tc>
          <w:tcPr>
            <w:tcW w:w="543" w:type="dxa"/>
            <w:tcMar>
              <w:left w:w="28" w:type="dxa"/>
              <w:right w:w="28" w:type="dxa"/>
            </w:tcMar>
            <w:vAlign w:val="center"/>
          </w:tcPr>
          <w:p>
            <w:pPr>
              <w:pStyle w:val="19"/>
              <w:adjustRightInd w:val="0"/>
              <w:snapToGrid w:val="0"/>
              <w:spacing w:before="0" w:beforeAutospacing="0" w:after="0" w:afterAutospacing="0"/>
              <w:jc w:val="center"/>
              <w:rPr>
                <w:rFonts w:ascii="Times New Roman" w:hAnsi="Times New Roman"/>
                <w:bCs/>
                <w:color w:val="auto"/>
                <w:kern w:val="2"/>
                <w:szCs w:val="21"/>
                <w:highlight w:val="none"/>
              </w:rPr>
            </w:pPr>
            <w:r>
              <w:rPr>
                <w:rFonts w:ascii="Times New Roman" w:hAnsi="Times New Roman"/>
                <w:color w:val="auto"/>
                <w:kern w:val="2"/>
                <w:szCs w:val="21"/>
                <w:highlight w:val="none"/>
              </w:rPr>
              <w:t>施工期环境保护措施</w:t>
            </w:r>
          </w:p>
        </w:tc>
        <w:tc>
          <w:tcPr>
            <w:tcW w:w="8438" w:type="dxa"/>
            <w:vAlign w:val="center"/>
          </w:tcPr>
          <w:p>
            <w:pPr>
              <w:keepNext w:val="0"/>
              <w:keepLines w:val="0"/>
              <w:pageBreakBefore w:val="0"/>
              <w:widowControl w:val="0"/>
              <w:kinsoku/>
              <w:wordWrap/>
              <w:overflowPunct/>
              <w:topLinePunct w:val="0"/>
              <w:autoSpaceDE/>
              <w:autoSpaceDN/>
              <w:bidi w:val="0"/>
              <w:adjustRightInd/>
              <w:spacing w:line="480" w:lineRule="exact"/>
              <w:ind w:right="0" w:rightChars="0" w:firstLine="448" w:firstLineChars="200"/>
              <w:textAlignment w:val="auto"/>
              <w:rPr>
                <w:rFonts w:ascii="Times New Roman" w:hAnsi="Times New Roman" w:eastAsia="宋体" w:cs="Times New Roman"/>
                <w:color w:val="auto"/>
                <w:spacing w:val="-8"/>
                <w:sz w:val="24"/>
                <w:highlight w:val="none"/>
              </w:rPr>
            </w:pPr>
            <w:r>
              <w:rPr>
                <w:color w:val="auto"/>
                <w:spacing w:val="-8"/>
                <w:sz w:val="24"/>
                <w:highlight w:val="none"/>
              </w:rPr>
              <w:t>本项目为</w:t>
            </w:r>
            <w:r>
              <w:rPr>
                <w:rFonts w:hint="eastAsia"/>
                <w:color w:val="auto"/>
                <w:spacing w:val="-8"/>
                <w:sz w:val="24"/>
                <w:highlight w:val="none"/>
                <w:lang w:val="en-US" w:eastAsia="zh-CN"/>
              </w:rPr>
              <w:t>供暖</w:t>
            </w:r>
            <w:r>
              <w:rPr>
                <w:rFonts w:hint="eastAsia"/>
                <w:color w:val="auto"/>
                <w:spacing w:val="-8"/>
                <w:sz w:val="24"/>
                <w:highlight w:val="none"/>
              </w:rPr>
              <w:t>锅</w:t>
            </w:r>
            <w:r>
              <w:rPr>
                <w:rFonts w:hint="eastAsia" w:ascii="Times New Roman" w:hAnsi="Times New Roman" w:eastAsia="宋体" w:cs="Times New Roman"/>
                <w:color w:val="auto"/>
                <w:spacing w:val="-8"/>
                <w:sz w:val="24"/>
                <w:highlight w:val="none"/>
              </w:rPr>
              <w:t>炉改造建设</w:t>
            </w:r>
            <w:r>
              <w:rPr>
                <w:rFonts w:ascii="Times New Roman" w:hAnsi="Times New Roman" w:eastAsia="宋体" w:cs="Times New Roman"/>
                <w:color w:val="auto"/>
                <w:spacing w:val="-8"/>
                <w:sz w:val="24"/>
                <w:highlight w:val="none"/>
              </w:rPr>
              <w:t>项目，利用原有锅炉房，</w:t>
            </w:r>
            <w:r>
              <w:rPr>
                <w:rFonts w:hint="eastAsia" w:ascii="Times New Roman" w:hAnsi="Times New Roman" w:eastAsia="宋体" w:cs="Times New Roman"/>
                <w:color w:val="auto"/>
                <w:spacing w:val="-8"/>
                <w:sz w:val="24"/>
                <w:highlight w:val="none"/>
                <w:lang w:val="en-US" w:eastAsia="zh-CN"/>
              </w:rPr>
              <w:t>加高烟囱至30m。工程</w:t>
            </w:r>
            <w:r>
              <w:rPr>
                <w:rFonts w:hint="eastAsia" w:ascii="Times New Roman" w:hAnsi="Times New Roman" w:eastAsia="宋体" w:cs="Times New Roman"/>
                <w:color w:val="auto"/>
                <w:spacing w:val="-8"/>
                <w:sz w:val="24"/>
                <w:highlight w:val="none"/>
              </w:rPr>
              <w:t>建设施工期较短，工程量较小，施工期主要污染如下：</w:t>
            </w:r>
          </w:p>
          <w:p>
            <w:pPr>
              <w:keepNext w:val="0"/>
              <w:keepLines w:val="0"/>
              <w:pageBreakBefore w:val="0"/>
              <w:widowControl w:val="0"/>
              <w:kinsoku/>
              <w:wordWrap/>
              <w:overflowPunct/>
              <w:topLinePunct w:val="0"/>
              <w:autoSpaceDE/>
              <w:autoSpaceDN/>
              <w:bidi w:val="0"/>
              <w:adjustRightInd/>
              <w:spacing w:line="480" w:lineRule="exact"/>
              <w:ind w:right="0" w:rightChars="0" w:firstLine="448" w:firstLineChars="200"/>
              <w:textAlignment w:val="auto"/>
              <w:rPr>
                <w:rFonts w:ascii="Times New Roman" w:hAnsi="Times New Roman" w:eastAsia="宋体" w:cs="Times New Roman"/>
                <w:color w:val="auto"/>
                <w:spacing w:val="-8"/>
                <w:sz w:val="24"/>
                <w:highlight w:val="none"/>
              </w:rPr>
            </w:pPr>
            <w:r>
              <w:rPr>
                <w:rFonts w:hint="eastAsia" w:ascii="Times New Roman" w:hAnsi="Times New Roman" w:eastAsia="宋体" w:cs="Times New Roman"/>
                <w:color w:val="auto"/>
                <w:spacing w:val="-8"/>
                <w:sz w:val="24"/>
                <w:highlight w:val="none"/>
              </w:rPr>
              <w:t>1、</w:t>
            </w:r>
            <w:r>
              <w:rPr>
                <w:rFonts w:ascii="Times New Roman" w:hAnsi="Times New Roman" w:eastAsia="宋体" w:cs="Times New Roman"/>
                <w:color w:val="auto"/>
                <w:spacing w:val="-8"/>
                <w:sz w:val="24"/>
                <w:highlight w:val="none"/>
              </w:rPr>
              <w:t>废气</w:t>
            </w:r>
          </w:p>
          <w:p>
            <w:pPr>
              <w:keepNext w:val="0"/>
              <w:keepLines w:val="0"/>
              <w:pageBreakBefore w:val="0"/>
              <w:widowControl w:val="0"/>
              <w:kinsoku/>
              <w:wordWrap/>
              <w:overflowPunct/>
              <w:topLinePunct w:val="0"/>
              <w:autoSpaceDE/>
              <w:autoSpaceDN/>
              <w:bidi w:val="0"/>
              <w:adjustRightInd/>
              <w:spacing w:line="480" w:lineRule="exact"/>
              <w:ind w:right="0" w:rightChars="0" w:firstLine="448" w:firstLineChars="200"/>
              <w:textAlignment w:val="auto"/>
              <w:rPr>
                <w:rFonts w:ascii="Times New Roman" w:hAnsi="Times New Roman" w:eastAsia="宋体" w:cs="Times New Roman"/>
                <w:color w:val="auto"/>
                <w:spacing w:val="-8"/>
                <w:sz w:val="24"/>
                <w:highlight w:val="none"/>
              </w:rPr>
            </w:pPr>
            <w:r>
              <w:rPr>
                <w:rFonts w:hint="eastAsia" w:ascii="Times New Roman" w:hAnsi="Times New Roman" w:eastAsia="宋体" w:cs="Times New Roman"/>
                <w:color w:val="auto"/>
                <w:spacing w:val="-8"/>
                <w:sz w:val="24"/>
                <w:highlight w:val="none"/>
              </w:rPr>
              <w:t>施工扬尘主要来自于</w:t>
            </w:r>
            <w:r>
              <w:rPr>
                <w:rFonts w:hint="eastAsia" w:ascii="Times New Roman" w:hAnsi="Times New Roman" w:eastAsia="宋体" w:cs="Times New Roman"/>
                <w:color w:val="auto"/>
                <w:spacing w:val="-8"/>
                <w:sz w:val="24"/>
                <w:highlight w:val="none"/>
                <w:lang w:eastAsia="zh-CN"/>
              </w:rPr>
              <w:t>、</w:t>
            </w:r>
            <w:r>
              <w:rPr>
                <w:rFonts w:hint="eastAsia" w:ascii="Times New Roman" w:hAnsi="Times New Roman" w:eastAsia="宋体" w:cs="Times New Roman"/>
                <w:color w:val="auto"/>
                <w:spacing w:val="-8"/>
                <w:sz w:val="24"/>
                <w:highlight w:val="none"/>
                <w:lang w:val="en-US" w:eastAsia="zh-CN"/>
              </w:rPr>
              <w:t>拆除现有型煤锅炉及设备、</w:t>
            </w:r>
            <w:r>
              <w:rPr>
                <w:rFonts w:ascii="Times New Roman" w:hAnsi="Times New Roman" w:eastAsia="宋体" w:cs="Times New Roman"/>
                <w:color w:val="auto"/>
                <w:spacing w:val="-8"/>
                <w:sz w:val="24"/>
                <w:highlight w:val="none"/>
              </w:rPr>
              <w:t>设备</w:t>
            </w:r>
            <w:r>
              <w:rPr>
                <w:rFonts w:hint="eastAsia" w:ascii="Times New Roman" w:hAnsi="Times New Roman" w:eastAsia="宋体" w:cs="Times New Roman"/>
                <w:color w:val="auto"/>
                <w:spacing w:val="-8"/>
                <w:sz w:val="24"/>
                <w:highlight w:val="none"/>
              </w:rPr>
              <w:t>运输、安装和材料堆放</w:t>
            </w:r>
            <w:r>
              <w:rPr>
                <w:rFonts w:hint="eastAsia" w:ascii="Times New Roman" w:hAnsi="Times New Roman" w:eastAsia="宋体" w:cs="Times New Roman"/>
                <w:color w:val="auto"/>
                <w:spacing w:val="-8"/>
                <w:sz w:val="24"/>
                <w:highlight w:val="none"/>
                <w:lang w:eastAsia="zh-CN"/>
              </w:rPr>
              <w:t>、</w:t>
            </w:r>
            <w:r>
              <w:rPr>
                <w:rFonts w:hint="eastAsia" w:ascii="Times New Roman" w:hAnsi="Times New Roman" w:eastAsia="宋体" w:cs="Times New Roman"/>
                <w:color w:val="auto"/>
                <w:spacing w:val="-8"/>
                <w:sz w:val="24"/>
                <w:highlight w:val="none"/>
                <w:lang w:val="en-US" w:eastAsia="zh-CN"/>
              </w:rPr>
              <w:t>加高烟囱</w:t>
            </w:r>
            <w:r>
              <w:rPr>
                <w:rFonts w:hint="eastAsia" w:ascii="Times New Roman" w:hAnsi="Times New Roman" w:eastAsia="宋体" w:cs="Times New Roman"/>
                <w:color w:val="auto"/>
                <w:spacing w:val="-8"/>
                <w:sz w:val="24"/>
                <w:highlight w:val="none"/>
              </w:rPr>
              <w:t>产生的扬尘。</w:t>
            </w:r>
            <w:r>
              <w:rPr>
                <w:rFonts w:ascii="Times New Roman" w:hAnsi="Times New Roman" w:eastAsia="宋体" w:cs="Times New Roman"/>
                <w:color w:val="auto"/>
                <w:spacing w:val="-8"/>
                <w:sz w:val="24"/>
                <w:highlight w:val="none"/>
              </w:rPr>
              <w:t>施工阶段，需频繁使用机动车辆运输施工设备、器材及垃圾，排出的机动车尾气主要污染物是</w:t>
            </w:r>
            <w:r>
              <w:rPr>
                <w:rFonts w:hint="eastAsia" w:ascii="Times New Roman" w:hAnsi="Times New Roman" w:eastAsia="宋体" w:cs="Times New Roman"/>
                <w:color w:val="auto"/>
                <w:spacing w:val="-8"/>
                <w:sz w:val="24"/>
                <w:highlight w:val="none"/>
              </w:rPr>
              <w:t>T</w:t>
            </w:r>
            <w:r>
              <w:rPr>
                <w:rFonts w:ascii="Times New Roman" w:hAnsi="Times New Roman" w:eastAsia="宋体" w:cs="Times New Roman"/>
                <w:color w:val="auto"/>
                <w:spacing w:val="-8"/>
                <w:sz w:val="24"/>
                <w:highlight w:val="none"/>
              </w:rPr>
              <w:t>HC、CO、NOx等</w:t>
            </w:r>
            <w:r>
              <w:rPr>
                <w:rFonts w:hint="eastAsia" w:ascii="Times New Roman" w:hAnsi="Times New Roman" w:eastAsia="宋体" w:cs="Times New Roman"/>
                <w:color w:val="auto"/>
                <w:spacing w:val="-8"/>
                <w:sz w:val="24"/>
                <w:highlight w:val="none"/>
              </w:rPr>
              <w:t>。</w:t>
            </w:r>
          </w:p>
          <w:p>
            <w:pPr>
              <w:keepNext w:val="0"/>
              <w:keepLines w:val="0"/>
              <w:pageBreakBefore w:val="0"/>
              <w:widowControl w:val="0"/>
              <w:kinsoku/>
              <w:wordWrap/>
              <w:overflowPunct/>
              <w:topLinePunct w:val="0"/>
              <w:autoSpaceDE/>
              <w:autoSpaceDN/>
              <w:bidi w:val="0"/>
              <w:adjustRightInd/>
              <w:spacing w:line="480" w:lineRule="exact"/>
              <w:ind w:right="0" w:rightChars="0" w:firstLine="448" w:firstLineChars="200"/>
              <w:textAlignment w:val="auto"/>
              <w:rPr>
                <w:rFonts w:ascii="Times New Roman" w:hAnsi="Times New Roman" w:eastAsia="宋体" w:cs="Times New Roman"/>
                <w:color w:val="auto"/>
                <w:spacing w:val="-8"/>
                <w:sz w:val="24"/>
                <w:highlight w:val="none"/>
              </w:rPr>
            </w:pPr>
            <w:r>
              <w:rPr>
                <w:rFonts w:ascii="Times New Roman" w:hAnsi="Times New Roman" w:eastAsia="宋体" w:cs="Times New Roman"/>
                <w:color w:val="auto"/>
                <w:spacing w:val="-8"/>
                <w:sz w:val="24"/>
                <w:highlight w:val="none"/>
              </w:rPr>
              <w:t>建设单位应在施工期采取以下相应措施：</w:t>
            </w:r>
          </w:p>
          <w:p>
            <w:pPr>
              <w:keepNext w:val="0"/>
              <w:keepLines w:val="0"/>
              <w:pageBreakBefore w:val="0"/>
              <w:widowControl w:val="0"/>
              <w:kinsoku/>
              <w:wordWrap/>
              <w:overflowPunct/>
              <w:topLinePunct w:val="0"/>
              <w:autoSpaceDE/>
              <w:autoSpaceDN/>
              <w:bidi w:val="0"/>
              <w:adjustRightInd/>
              <w:spacing w:line="480" w:lineRule="exact"/>
              <w:ind w:right="0" w:rightChars="0" w:firstLine="448" w:firstLineChars="200"/>
              <w:textAlignment w:val="auto"/>
              <w:rPr>
                <w:rFonts w:ascii="Times New Roman" w:hAnsi="Times New Roman" w:eastAsia="宋体" w:cs="Times New Roman"/>
                <w:color w:val="auto"/>
                <w:spacing w:val="-8"/>
                <w:sz w:val="24"/>
                <w:highlight w:val="none"/>
              </w:rPr>
            </w:pPr>
            <w:r>
              <w:rPr>
                <w:rFonts w:ascii="Times New Roman" w:hAnsi="Times New Roman" w:eastAsia="宋体" w:cs="Times New Roman"/>
                <w:color w:val="auto"/>
                <w:spacing w:val="-8"/>
                <w:sz w:val="24"/>
                <w:highlight w:val="none"/>
              </w:rPr>
              <w:t>（1）封闭施工现场，既可有效防止粉尘及扬尘的污染，又可起到隔声的作用。</w:t>
            </w:r>
          </w:p>
          <w:p>
            <w:pPr>
              <w:keepNext w:val="0"/>
              <w:keepLines w:val="0"/>
              <w:pageBreakBefore w:val="0"/>
              <w:widowControl w:val="0"/>
              <w:kinsoku/>
              <w:wordWrap/>
              <w:overflowPunct/>
              <w:topLinePunct w:val="0"/>
              <w:autoSpaceDE/>
              <w:autoSpaceDN/>
              <w:bidi w:val="0"/>
              <w:adjustRightInd/>
              <w:spacing w:line="480" w:lineRule="exact"/>
              <w:ind w:right="0" w:rightChars="0" w:firstLine="448" w:firstLineChars="200"/>
              <w:textAlignment w:val="auto"/>
              <w:rPr>
                <w:rFonts w:ascii="Times New Roman" w:hAnsi="Times New Roman" w:eastAsia="宋体" w:cs="Times New Roman"/>
                <w:color w:val="auto"/>
                <w:spacing w:val="-8"/>
                <w:sz w:val="24"/>
                <w:highlight w:val="none"/>
              </w:rPr>
            </w:pPr>
            <w:r>
              <w:rPr>
                <w:rFonts w:ascii="Times New Roman" w:hAnsi="Times New Roman" w:eastAsia="宋体" w:cs="Times New Roman"/>
                <w:color w:val="auto"/>
                <w:spacing w:val="-8"/>
                <w:sz w:val="24"/>
                <w:highlight w:val="none"/>
              </w:rPr>
              <w:t>（</w:t>
            </w:r>
            <w:r>
              <w:rPr>
                <w:rFonts w:hint="eastAsia" w:ascii="Times New Roman" w:hAnsi="Times New Roman" w:eastAsia="宋体" w:cs="Times New Roman"/>
                <w:color w:val="auto"/>
                <w:spacing w:val="-8"/>
                <w:sz w:val="24"/>
                <w:highlight w:val="none"/>
              </w:rPr>
              <w:t>2</w:t>
            </w:r>
            <w:r>
              <w:rPr>
                <w:rFonts w:ascii="Times New Roman" w:hAnsi="Times New Roman" w:eastAsia="宋体" w:cs="Times New Roman"/>
                <w:color w:val="auto"/>
                <w:spacing w:val="-8"/>
                <w:sz w:val="24"/>
                <w:highlight w:val="none"/>
              </w:rPr>
              <w:t>）施工过程中所用建筑材料，必须设固定堆放场，</w:t>
            </w:r>
            <w:r>
              <w:rPr>
                <w:rFonts w:hint="eastAsia" w:ascii="Times New Roman" w:hAnsi="Times New Roman" w:eastAsia="宋体" w:cs="Times New Roman"/>
                <w:color w:val="auto"/>
                <w:spacing w:val="-8"/>
                <w:sz w:val="24"/>
                <w:highlight w:val="none"/>
              </w:rPr>
              <w:t>水泥</w:t>
            </w:r>
            <w:r>
              <w:rPr>
                <w:rFonts w:ascii="Times New Roman" w:hAnsi="Times New Roman" w:eastAsia="宋体" w:cs="Times New Roman"/>
                <w:color w:val="auto"/>
                <w:spacing w:val="-8"/>
                <w:sz w:val="24"/>
                <w:highlight w:val="none"/>
              </w:rPr>
              <w:t>在堆放过程中应用苫布盖好，防止二次扬尘污染，不得随意堆放。</w:t>
            </w:r>
          </w:p>
          <w:p>
            <w:pPr>
              <w:keepNext w:val="0"/>
              <w:keepLines w:val="0"/>
              <w:pageBreakBefore w:val="0"/>
              <w:widowControl w:val="0"/>
              <w:kinsoku/>
              <w:wordWrap/>
              <w:overflowPunct/>
              <w:topLinePunct w:val="0"/>
              <w:autoSpaceDE/>
              <w:autoSpaceDN/>
              <w:bidi w:val="0"/>
              <w:adjustRightInd/>
              <w:spacing w:line="480" w:lineRule="exact"/>
              <w:ind w:right="0" w:rightChars="0" w:firstLine="448" w:firstLineChars="200"/>
              <w:textAlignment w:val="auto"/>
              <w:rPr>
                <w:rFonts w:ascii="Times New Roman" w:hAnsi="Times New Roman" w:eastAsia="宋体" w:cs="Times New Roman"/>
                <w:color w:val="auto"/>
                <w:spacing w:val="-8"/>
                <w:sz w:val="24"/>
                <w:highlight w:val="none"/>
              </w:rPr>
            </w:pPr>
            <w:r>
              <w:rPr>
                <w:rFonts w:hint="eastAsia" w:ascii="Times New Roman" w:hAnsi="Times New Roman" w:eastAsia="宋体" w:cs="Times New Roman"/>
                <w:color w:val="auto"/>
                <w:spacing w:val="-8"/>
                <w:sz w:val="24"/>
                <w:highlight w:val="none"/>
              </w:rPr>
              <w:t>2、废水</w:t>
            </w:r>
          </w:p>
          <w:p>
            <w:pPr>
              <w:keepNext w:val="0"/>
              <w:keepLines w:val="0"/>
              <w:pageBreakBefore w:val="0"/>
              <w:widowControl w:val="0"/>
              <w:kinsoku/>
              <w:wordWrap/>
              <w:overflowPunct/>
              <w:topLinePunct w:val="0"/>
              <w:autoSpaceDE/>
              <w:autoSpaceDN/>
              <w:bidi w:val="0"/>
              <w:adjustRightInd/>
              <w:spacing w:line="480" w:lineRule="exact"/>
              <w:ind w:right="0" w:rightChars="0" w:firstLine="448" w:firstLineChars="200"/>
              <w:textAlignment w:val="auto"/>
              <w:rPr>
                <w:rFonts w:ascii="Times New Roman" w:hAnsi="Times New Roman" w:eastAsia="宋体" w:cs="Times New Roman"/>
                <w:color w:val="auto"/>
                <w:spacing w:val="-8"/>
                <w:sz w:val="24"/>
                <w:highlight w:val="none"/>
              </w:rPr>
            </w:pPr>
            <w:r>
              <w:rPr>
                <w:rFonts w:ascii="Times New Roman" w:hAnsi="Times New Roman" w:eastAsia="宋体" w:cs="Times New Roman"/>
                <w:color w:val="auto"/>
                <w:spacing w:val="-8"/>
                <w:sz w:val="24"/>
                <w:highlight w:val="none"/>
              </w:rPr>
              <w:t>施工期会有生活污水产生。施工人数为</w:t>
            </w:r>
            <w:r>
              <w:rPr>
                <w:rFonts w:hint="eastAsia" w:ascii="Times New Roman" w:hAnsi="Times New Roman" w:eastAsia="宋体" w:cs="Times New Roman"/>
                <w:color w:val="auto"/>
                <w:spacing w:val="-8"/>
                <w:sz w:val="24"/>
                <w:highlight w:val="none"/>
                <w:lang w:val="en-US" w:eastAsia="zh-CN"/>
              </w:rPr>
              <w:t>10</w:t>
            </w:r>
            <w:r>
              <w:rPr>
                <w:rFonts w:ascii="Times New Roman" w:hAnsi="Times New Roman" w:eastAsia="宋体" w:cs="Times New Roman"/>
                <w:color w:val="auto"/>
                <w:spacing w:val="-8"/>
                <w:sz w:val="24"/>
                <w:highlight w:val="none"/>
              </w:rPr>
              <w:t>人左右。每人每天生活用水按</w:t>
            </w:r>
            <w:r>
              <w:rPr>
                <w:rFonts w:hint="eastAsia" w:ascii="Times New Roman" w:hAnsi="Times New Roman" w:eastAsia="宋体" w:cs="Times New Roman"/>
                <w:color w:val="auto"/>
                <w:spacing w:val="-8"/>
                <w:sz w:val="24"/>
                <w:highlight w:val="none"/>
              </w:rPr>
              <w:t>25</w:t>
            </w:r>
            <w:r>
              <w:rPr>
                <w:rFonts w:ascii="Times New Roman" w:hAnsi="Times New Roman" w:eastAsia="宋体" w:cs="Times New Roman"/>
                <w:color w:val="auto"/>
                <w:spacing w:val="-8"/>
                <w:sz w:val="24"/>
                <w:highlight w:val="none"/>
              </w:rPr>
              <w:t>L计，则生活用水量为</w:t>
            </w:r>
            <w:r>
              <w:rPr>
                <w:rFonts w:hint="eastAsia" w:ascii="Times New Roman" w:hAnsi="Times New Roman" w:eastAsia="宋体" w:cs="Times New Roman"/>
                <w:color w:val="auto"/>
                <w:spacing w:val="-8"/>
                <w:sz w:val="24"/>
                <w:highlight w:val="none"/>
              </w:rPr>
              <w:t>0.</w:t>
            </w:r>
            <w:r>
              <w:rPr>
                <w:rFonts w:hint="eastAsia" w:ascii="Times New Roman" w:hAnsi="Times New Roman" w:eastAsia="宋体" w:cs="Times New Roman"/>
                <w:color w:val="auto"/>
                <w:spacing w:val="-8"/>
                <w:sz w:val="24"/>
                <w:highlight w:val="none"/>
                <w:lang w:val="en-US" w:eastAsia="zh-CN"/>
              </w:rPr>
              <w:t>25</w:t>
            </w:r>
            <w:r>
              <w:rPr>
                <w:rFonts w:hint="eastAsia" w:ascii="Times New Roman" w:hAnsi="Times New Roman" w:eastAsia="宋体" w:cs="Times New Roman"/>
                <w:color w:val="auto"/>
                <w:spacing w:val="-8"/>
                <w:sz w:val="24"/>
                <w:highlight w:val="none"/>
              </w:rPr>
              <w:t>t/d</w:t>
            </w:r>
            <w:r>
              <w:rPr>
                <w:rFonts w:ascii="Times New Roman" w:hAnsi="Times New Roman" w:eastAsia="宋体" w:cs="Times New Roman"/>
                <w:color w:val="auto"/>
                <w:spacing w:val="-8"/>
                <w:sz w:val="24"/>
                <w:highlight w:val="none"/>
              </w:rPr>
              <w:t>，生活污水排污系数按0.8计，则产生的生活污水为</w:t>
            </w:r>
            <w:r>
              <w:rPr>
                <w:rFonts w:hint="eastAsia" w:ascii="Times New Roman" w:hAnsi="Times New Roman" w:eastAsia="宋体" w:cs="Times New Roman"/>
                <w:color w:val="auto"/>
                <w:spacing w:val="-8"/>
                <w:sz w:val="24"/>
                <w:highlight w:val="none"/>
              </w:rPr>
              <w:t>0.</w:t>
            </w:r>
            <w:r>
              <w:rPr>
                <w:rFonts w:hint="eastAsia" w:ascii="Times New Roman" w:hAnsi="Times New Roman" w:eastAsia="宋体" w:cs="Times New Roman"/>
                <w:color w:val="auto"/>
                <w:spacing w:val="-8"/>
                <w:sz w:val="24"/>
                <w:highlight w:val="none"/>
                <w:lang w:val="en-US" w:eastAsia="zh-CN"/>
              </w:rPr>
              <w:t>2</w:t>
            </w:r>
            <w:r>
              <w:rPr>
                <w:rFonts w:hint="eastAsia" w:ascii="Times New Roman" w:hAnsi="Times New Roman" w:eastAsia="宋体" w:cs="Times New Roman"/>
                <w:color w:val="auto"/>
                <w:spacing w:val="-8"/>
                <w:sz w:val="24"/>
                <w:highlight w:val="none"/>
              </w:rPr>
              <w:t>t/d，生活污水排入</w:t>
            </w:r>
            <w:r>
              <w:rPr>
                <w:rFonts w:hint="eastAsia" w:ascii="Times New Roman" w:hAnsi="Times New Roman" w:eastAsia="宋体" w:cs="Times New Roman"/>
                <w:color w:val="auto"/>
                <w:spacing w:val="-8"/>
                <w:sz w:val="24"/>
                <w:highlight w:val="none"/>
                <w:lang w:val="en-US" w:eastAsia="zh-CN"/>
              </w:rPr>
              <w:t>厂区内现有排水系统</w:t>
            </w:r>
            <w:r>
              <w:rPr>
                <w:rFonts w:hint="eastAsia" w:ascii="Times New Roman" w:hAnsi="Times New Roman" w:eastAsia="宋体" w:cs="Times New Roman"/>
                <w:color w:val="auto"/>
                <w:spacing w:val="-8"/>
                <w:sz w:val="24"/>
                <w:highlight w:val="none"/>
              </w:rPr>
              <w:t>。</w:t>
            </w:r>
          </w:p>
          <w:p>
            <w:pPr>
              <w:keepNext w:val="0"/>
              <w:keepLines w:val="0"/>
              <w:pageBreakBefore w:val="0"/>
              <w:widowControl w:val="0"/>
              <w:kinsoku/>
              <w:wordWrap/>
              <w:overflowPunct/>
              <w:topLinePunct w:val="0"/>
              <w:autoSpaceDE/>
              <w:autoSpaceDN/>
              <w:bidi w:val="0"/>
              <w:adjustRightInd/>
              <w:spacing w:line="480" w:lineRule="exact"/>
              <w:ind w:right="0" w:rightChars="0" w:firstLine="448" w:firstLineChars="200"/>
              <w:textAlignment w:val="auto"/>
              <w:rPr>
                <w:rFonts w:ascii="Times New Roman" w:hAnsi="Times New Roman" w:eastAsia="宋体" w:cs="Times New Roman"/>
                <w:color w:val="auto"/>
                <w:spacing w:val="-8"/>
                <w:sz w:val="24"/>
                <w:highlight w:val="none"/>
              </w:rPr>
            </w:pPr>
            <w:r>
              <w:rPr>
                <w:rFonts w:ascii="Times New Roman" w:hAnsi="Times New Roman" w:eastAsia="宋体" w:cs="Times New Roman"/>
                <w:color w:val="auto"/>
                <w:spacing w:val="-8"/>
                <w:sz w:val="24"/>
                <w:highlight w:val="none"/>
              </w:rPr>
              <w:t>3</w:t>
            </w:r>
            <w:r>
              <w:rPr>
                <w:rFonts w:hint="eastAsia" w:ascii="Times New Roman" w:hAnsi="Times New Roman" w:eastAsia="宋体" w:cs="Times New Roman"/>
                <w:color w:val="auto"/>
                <w:spacing w:val="-8"/>
                <w:sz w:val="24"/>
                <w:highlight w:val="none"/>
              </w:rPr>
              <w:t>、</w:t>
            </w:r>
            <w:r>
              <w:rPr>
                <w:rFonts w:ascii="Times New Roman" w:hAnsi="Times New Roman" w:eastAsia="宋体" w:cs="Times New Roman"/>
                <w:color w:val="auto"/>
                <w:spacing w:val="-8"/>
                <w:sz w:val="24"/>
                <w:highlight w:val="none"/>
              </w:rPr>
              <w:t>噪声</w:t>
            </w:r>
          </w:p>
          <w:p>
            <w:pPr>
              <w:keepNext w:val="0"/>
              <w:keepLines w:val="0"/>
              <w:pageBreakBefore w:val="0"/>
              <w:widowControl w:val="0"/>
              <w:kinsoku/>
              <w:wordWrap/>
              <w:overflowPunct/>
              <w:topLinePunct w:val="0"/>
              <w:autoSpaceDE/>
              <w:autoSpaceDN/>
              <w:bidi w:val="0"/>
              <w:adjustRightInd/>
              <w:spacing w:line="480" w:lineRule="exact"/>
              <w:ind w:right="0" w:rightChars="0" w:firstLine="448" w:firstLineChars="200"/>
              <w:textAlignment w:val="auto"/>
              <w:rPr>
                <w:rFonts w:ascii="Times New Roman" w:hAnsi="Times New Roman" w:eastAsia="宋体" w:cs="Times New Roman"/>
                <w:color w:val="auto"/>
                <w:spacing w:val="-8"/>
                <w:sz w:val="24"/>
                <w:highlight w:val="none"/>
              </w:rPr>
            </w:pPr>
            <w:r>
              <w:rPr>
                <w:rFonts w:hint="eastAsia" w:ascii="Times New Roman" w:hAnsi="Times New Roman" w:eastAsia="宋体" w:cs="Times New Roman"/>
                <w:color w:val="auto"/>
                <w:spacing w:val="-8"/>
                <w:sz w:val="24"/>
                <w:highlight w:val="none"/>
              </w:rPr>
              <w:t>施工期噪声主要来源于设备安装和运输产生的噪声。</w:t>
            </w:r>
          </w:p>
          <w:p>
            <w:pPr>
              <w:keepNext w:val="0"/>
              <w:keepLines w:val="0"/>
              <w:pageBreakBefore w:val="0"/>
              <w:widowControl w:val="0"/>
              <w:kinsoku/>
              <w:wordWrap/>
              <w:overflowPunct/>
              <w:topLinePunct w:val="0"/>
              <w:autoSpaceDE/>
              <w:autoSpaceDN/>
              <w:bidi w:val="0"/>
              <w:adjustRightInd/>
              <w:spacing w:line="480" w:lineRule="exact"/>
              <w:ind w:right="0" w:rightChars="0" w:firstLine="448" w:firstLineChars="200"/>
              <w:textAlignment w:val="auto"/>
              <w:rPr>
                <w:rFonts w:hint="eastAsia" w:ascii="Times New Roman" w:hAnsi="Times New Roman" w:eastAsia="宋体" w:cs="Times New Roman"/>
                <w:color w:val="auto"/>
                <w:spacing w:val="-8"/>
                <w:sz w:val="24"/>
                <w:highlight w:val="none"/>
              </w:rPr>
            </w:pPr>
            <w:r>
              <w:rPr>
                <w:rFonts w:hint="eastAsia" w:ascii="Times New Roman" w:hAnsi="Times New Roman" w:eastAsia="宋体" w:cs="Times New Roman"/>
                <w:color w:val="auto"/>
                <w:spacing w:val="-8"/>
                <w:sz w:val="24"/>
                <w:highlight w:val="none"/>
              </w:rPr>
              <w:t>合理安排施工时间，夜间禁止施工，来降低噪声对声环境影响。</w:t>
            </w:r>
            <w:r>
              <w:rPr>
                <w:rFonts w:ascii="Times New Roman" w:hAnsi="Times New Roman" w:eastAsia="宋体" w:cs="Times New Roman"/>
                <w:color w:val="auto"/>
                <w:spacing w:val="-8"/>
                <w:sz w:val="24"/>
                <w:highlight w:val="none"/>
              </w:rPr>
              <w:t>采取措施后</w:t>
            </w:r>
            <w:r>
              <w:rPr>
                <w:rFonts w:hint="eastAsia" w:ascii="Times New Roman" w:hAnsi="Times New Roman" w:eastAsia="宋体" w:cs="Times New Roman"/>
                <w:color w:val="auto"/>
                <w:spacing w:val="-8"/>
                <w:sz w:val="24"/>
                <w:highlight w:val="none"/>
              </w:rPr>
              <w:t>场界噪声</w:t>
            </w:r>
            <w:r>
              <w:rPr>
                <w:rFonts w:ascii="Times New Roman" w:hAnsi="Times New Roman" w:eastAsia="宋体" w:cs="Times New Roman"/>
                <w:color w:val="auto"/>
                <w:spacing w:val="-8"/>
                <w:sz w:val="24"/>
                <w:highlight w:val="none"/>
              </w:rPr>
              <w:t>符合《建筑施工场界环境噪声排放标准》（GB12523-2011）要求。</w:t>
            </w:r>
          </w:p>
          <w:p>
            <w:pPr>
              <w:keepNext w:val="0"/>
              <w:keepLines w:val="0"/>
              <w:pageBreakBefore w:val="0"/>
              <w:widowControl w:val="0"/>
              <w:kinsoku/>
              <w:wordWrap/>
              <w:overflowPunct/>
              <w:topLinePunct w:val="0"/>
              <w:autoSpaceDE/>
              <w:autoSpaceDN/>
              <w:bidi w:val="0"/>
              <w:adjustRightInd/>
              <w:spacing w:line="480" w:lineRule="exact"/>
              <w:ind w:right="0" w:rightChars="0" w:firstLine="448" w:firstLineChars="200"/>
              <w:textAlignment w:val="auto"/>
              <w:rPr>
                <w:rFonts w:hint="eastAsia" w:ascii="Times New Roman" w:hAnsi="Times New Roman" w:eastAsia="宋体" w:cs="Times New Roman"/>
                <w:color w:val="auto"/>
                <w:spacing w:val="-8"/>
                <w:sz w:val="24"/>
                <w:highlight w:val="none"/>
              </w:rPr>
            </w:pPr>
            <w:r>
              <w:rPr>
                <w:rFonts w:hint="eastAsia" w:ascii="Times New Roman" w:hAnsi="Times New Roman" w:eastAsia="宋体" w:cs="Times New Roman"/>
                <w:color w:val="auto"/>
                <w:spacing w:val="-8"/>
                <w:sz w:val="24"/>
                <w:highlight w:val="none"/>
              </w:rPr>
              <w:t>4、</w:t>
            </w:r>
            <w:r>
              <w:rPr>
                <w:rFonts w:ascii="Times New Roman" w:hAnsi="Times New Roman" w:eastAsia="宋体" w:cs="Times New Roman"/>
                <w:color w:val="auto"/>
                <w:spacing w:val="-8"/>
                <w:sz w:val="24"/>
                <w:highlight w:val="none"/>
              </w:rPr>
              <w:t>固体</w:t>
            </w:r>
            <w:r>
              <w:rPr>
                <w:rFonts w:hint="eastAsia" w:ascii="Times New Roman" w:hAnsi="Times New Roman" w:eastAsia="宋体" w:cs="Times New Roman"/>
                <w:color w:val="auto"/>
                <w:spacing w:val="-8"/>
                <w:sz w:val="24"/>
                <w:highlight w:val="none"/>
              </w:rPr>
              <w:t>废物</w:t>
            </w:r>
          </w:p>
          <w:p>
            <w:pPr>
              <w:keepNext w:val="0"/>
              <w:keepLines w:val="0"/>
              <w:pageBreakBefore w:val="0"/>
              <w:widowControl w:val="0"/>
              <w:kinsoku/>
              <w:wordWrap/>
              <w:overflowPunct/>
              <w:topLinePunct w:val="0"/>
              <w:autoSpaceDE/>
              <w:autoSpaceDN/>
              <w:bidi w:val="0"/>
              <w:adjustRightInd/>
              <w:spacing w:line="480" w:lineRule="exact"/>
              <w:ind w:right="0" w:rightChars="0" w:firstLine="448" w:firstLineChars="200"/>
              <w:textAlignment w:val="auto"/>
              <w:rPr>
                <w:color w:val="auto"/>
                <w:highlight w:val="none"/>
              </w:rPr>
            </w:pPr>
            <w:r>
              <w:rPr>
                <w:rFonts w:hint="eastAsia" w:ascii="Times New Roman" w:hAnsi="Times New Roman" w:eastAsia="宋体" w:cs="Times New Roman"/>
                <w:color w:val="auto"/>
                <w:spacing w:val="-8"/>
                <w:sz w:val="24"/>
                <w:highlight w:val="none"/>
              </w:rPr>
              <w:t>施工期间施工人员还将产生一定量的生活垃圾。施工人数约</w:t>
            </w:r>
            <w:r>
              <w:rPr>
                <w:rFonts w:hint="eastAsia" w:ascii="Times New Roman" w:hAnsi="Times New Roman" w:eastAsia="宋体" w:cs="Times New Roman"/>
                <w:color w:val="auto"/>
                <w:spacing w:val="-8"/>
                <w:sz w:val="24"/>
                <w:highlight w:val="none"/>
                <w:lang w:val="en-US" w:eastAsia="zh-CN"/>
              </w:rPr>
              <w:t>10</w:t>
            </w:r>
            <w:r>
              <w:rPr>
                <w:rFonts w:hint="eastAsia" w:ascii="Times New Roman" w:hAnsi="Times New Roman" w:eastAsia="宋体" w:cs="Times New Roman"/>
                <w:color w:val="auto"/>
                <w:spacing w:val="-8"/>
                <w:sz w:val="24"/>
                <w:highlight w:val="none"/>
              </w:rPr>
              <w:t>人，按每人每天产生生活垃圾1kg计算，则本项目施工期生活垃圾产生量约0.0</w:t>
            </w:r>
            <w:r>
              <w:rPr>
                <w:rFonts w:hint="eastAsia" w:ascii="Times New Roman" w:hAnsi="Times New Roman" w:eastAsia="宋体" w:cs="Times New Roman"/>
                <w:color w:val="auto"/>
                <w:spacing w:val="-8"/>
                <w:sz w:val="24"/>
                <w:highlight w:val="none"/>
                <w:lang w:val="en-US" w:eastAsia="zh-CN"/>
              </w:rPr>
              <w:t>1</w:t>
            </w:r>
            <w:r>
              <w:rPr>
                <w:rFonts w:hint="eastAsia" w:ascii="Times New Roman" w:hAnsi="Times New Roman" w:eastAsia="宋体" w:cs="Times New Roman"/>
                <w:color w:val="auto"/>
                <w:spacing w:val="-8"/>
                <w:sz w:val="24"/>
                <w:highlight w:val="none"/>
              </w:rPr>
              <w:t>t/d，定期由市政环卫部门统一清运</w:t>
            </w:r>
            <w:r>
              <w:rPr>
                <w:rFonts w:hint="eastAsia" w:ascii="Times New Roman" w:hAnsi="Times New Roman" w:eastAsia="宋体" w:cs="Times New Roman"/>
                <w:color w:val="auto"/>
                <w:spacing w:val="-8"/>
                <w:sz w:val="24"/>
                <w:highlight w:val="none"/>
                <w:lang w:val="en-US" w:eastAsia="zh-CN"/>
              </w:rPr>
              <w:t>，拆除垃圾交环卫部门处置，拆除的型煤锅炉及设备外卖综合利用。</w:t>
            </w:r>
            <w:r>
              <w:rPr>
                <w:rFonts w:hint="eastAsia" w:ascii="Times New Roman" w:hAnsi="Times New Roman" w:eastAsia="宋体" w:cs="Times New Roman"/>
                <w:color w:val="auto"/>
                <w:spacing w:val="-8"/>
                <w:sz w:val="24"/>
                <w:highlight w:val="none"/>
              </w:rPr>
              <w:t>故施工期的固体废物不会对环境造成污染，产生的影响可接受。本项目施工期固废处置率可达100%。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58" w:hRule="atLeast"/>
          <w:jc w:val="center"/>
        </w:trPr>
        <w:tc>
          <w:tcPr>
            <w:tcW w:w="543" w:type="dxa"/>
            <w:tcMar>
              <w:left w:w="28" w:type="dxa"/>
              <w:right w:w="28" w:type="dxa"/>
            </w:tcMar>
            <w:vAlign w:val="center"/>
          </w:tcPr>
          <w:p>
            <w:pPr>
              <w:adjustRightInd w:val="0"/>
              <w:snapToGrid w:val="0"/>
              <w:jc w:val="center"/>
              <w:rPr>
                <w:bCs/>
                <w:color w:val="auto"/>
                <w:sz w:val="24"/>
                <w:szCs w:val="21"/>
                <w:highlight w:val="none"/>
              </w:rPr>
            </w:pPr>
            <w:r>
              <w:rPr>
                <w:bCs/>
                <w:color w:val="auto"/>
                <w:sz w:val="24"/>
                <w:szCs w:val="21"/>
                <w:highlight w:val="none"/>
              </w:rPr>
              <w:t>运营</w:t>
            </w:r>
          </w:p>
          <w:p>
            <w:pPr>
              <w:adjustRightInd w:val="0"/>
              <w:snapToGrid w:val="0"/>
              <w:jc w:val="center"/>
              <w:rPr>
                <w:bCs/>
                <w:color w:val="auto"/>
                <w:sz w:val="24"/>
                <w:szCs w:val="21"/>
                <w:highlight w:val="none"/>
              </w:rPr>
            </w:pPr>
            <w:r>
              <w:rPr>
                <w:bCs/>
                <w:color w:val="auto"/>
                <w:sz w:val="24"/>
                <w:szCs w:val="21"/>
                <w:highlight w:val="none"/>
              </w:rPr>
              <w:t>期环</w:t>
            </w:r>
          </w:p>
          <w:p>
            <w:pPr>
              <w:adjustRightInd w:val="0"/>
              <w:snapToGrid w:val="0"/>
              <w:jc w:val="center"/>
              <w:rPr>
                <w:bCs/>
                <w:color w:val="auto"/>
                <w:sz w:val="24"/>
                <w:szCs w:val="21"/>
                <w:highlight w:val="none"/>
              </w:rPr>
            </w:pPr>
            <w:r>
              <w:rPr>
                <w:bCs/>
                <w:color w:val="auto"/>
                <w:sz w:val="24"/>
                <w:szCs w:val="21"/>
                <w:highlight w:val="none"/>
              </w:rPr>
              <w:t>境影</w:t>
            </w:r>
          </w:p>
          <w:p>
            <w:pPr>
              <w:adjustRightInd w:val="0"/>
              <w:snapToGrid w:val="0"/>
              <w:jc w:val="center"/>
              <w:rPr>
                <w:bCs/>
                <w:color w:val="auto"/>
                <w:sz w:val="24"/>
                <w:szCs w:val="21"/>
                <w:highlight w:val="none"/>
              </w:rPr>
            </w:pPr>
            <w:r>
              <w:rPr>
                <w:bCs/>
                <w:color w:val="auto"/>
                <w:sz w:val="24"/>
                <w:szCs w:val="21"/>
                <w:highlight w:val="none"/>
              </w:rPr>
              <w:t>响和</w:t>
            </w:r>
          </w:p>
          <w:p>
            <w:pPr>
              <w:adjustRightInd w:val="0"/>
              <w:snapToGrid w:val="0"/>
              <w:jc w:val="center"/>
              <w:rPr>
                <w:bCs/>
                <w:color w:val="auto"/>
                <w:sz w:val="24"/>
                <w:szCs w:val="21"/>
                <w:highlight w:val="none"/>
              </w:rPr>
            </w:pPr>
            <w:r>
              <w:rPr>
                <w:bCs/>
                <w:color w:val="auto"/>
                <w:sz w:val="24"/>
                <w:szCs w:val="21"/>
                <w:highlight w:val="none"/>
              </w:rPr>
              <w:t>保护</w:t>
            </w:r>
          </w:p>
          <w:p>
            <w:pPr>
              <w:adjustRightInd w:val="0"/>
              <w:snapToGrid w:val="0"/>
              <w:jc w:val="center"/>
              <w:rPr>
                <w:bCs/>
                <w:color w:val="auto"/>
                <w:sz w:val="24"/>
                <w:szCs w:val="21"/>
                <w:highlight w:val="none"/>
              </w:rPr>
            </w:pPr>
            <w:r>
              <w:rPr>
                <w:bCs/>
                <w:color w:val="auto"/>
                <w:sz w:val="24"/>
                <w:szCs w:val="21"/>
                <w:highlight w:val="none"/>
              </w:rPr>
              <w:t>措施</w:t>
            </w:r>
          </w:p>
        </w:tc>
        <w:tc>
          <w:tcPr>
            <w:tcW w:w="8438" w:type="dxa"/>
            <w:vAlign w:val="center"/>
          </w:tcPr>
          <w:p>
            <w:pPr>
              <w:spacing w:line="500" w:lineRule="exact"/>
              <w:ind w:firstLine="482" w:firstLineChars="200"/>
              <w:jc w:val="left"/>
              <w:rPr>
                <w:b/>
                <w:color w:val="auto"/>
                <w:sz w:val="24"/>
                <w:highlight w:val="none"/>
              </w:rPr>
            </w:pPr>
            <w:r>
              <w:rPr>
                <w:rFonts w:hint="eastAsia"/>
                <w:b/>
                <w:color w:val="auto"/>
                <w:sz w:val="24"/>
                <w:highlight w:val="none"/>
              </w:rPr>
              <w:t>一、废气</w:t>
            </w:r>
          </w:p>
          <w:p>
            <w:pPr>
              <w:spacing w:line="500" w:lineRule="exact"/>
              <w:ind w:firstLine="480" w:firstLineChars="200"/>
              <w:jc w:val="left"/>
              <w:rPr>
                <w:color w:val="auto"/>
                <w:sz w:val="24"/>
                <w:highlight w:val="none"/>
              </w:rPr>
            </w:pPr>
            <w:r>
              <w:rPr>
                <w:color w:val="auto"/>
                <w:sz w:val="24"/>
                <w:highlight w:val="none"/>
              </w:rPr>
              <w:t>1、大气环境污染源项分析</w:t>
            </w:r>
          </w:p>
          <w:p>
            <w:pPr>
              <w:spacing w:line="500" w:lineRule="exact"/>
              <w:ind w:firstLine="480" w:firstLineChars="200"/>
              <w:textAlignment w:val="center"/>
              <w:rPr>
                <w:rFonts w:hAnsi="宋体"/>
                <w:color w:val="auto"/>
                <w:sz w:val="24"/>
                <w:highlight w:val="none"/>
              </w:rPr>
            </w:pPr>
            <w:bookmarkStart w:id="15" w:name="_Toc31129"/>
            <w:bookmarkStart w:id="16" w:name="_Toc6476"/>
            <w:bookmarkStart w:id="17" w:name="_Toc19615"/>
            <w:r>
              <w:rPr>
                <w:rFonts w:hint="eastAsia" w:hAnsi="宋体"/>
                <w:color w:val="auto"/>
                <w:sz w:val="24"/>
                <w:highlight w:val="none"/>
              </w:rPr>
              <w:t>（1）</w:t>
            </w:r>
            <w:r>
              <w:rPr>
                <w:rFonts w:hint="eastAsia"/>
                <w:color w:val="auto"/>
                <w:spacing w:val="16"/>
                <w:sz w:val="24"/>
                <w:highlight w:val="none"/>
              </w:rPr>
              <w:t>锅炉烟气</w:t>
            </w:r>
          </w:p>
          <w:p>
            <w:pPr>
              <w:spacing w:line="500" w:lineRule="exact"/>
              <w:ind w:firstLine="480" w:firstLineChars="200"/>
              <w:textAlignment w:val="center"/>
              <w:rPr>
                <w:color w:val="auto"/>
                <w:sz w:val="24"/>
                <w:highlight w:val="none"/>
              </w:rPr>
            </w:pPr>
            <w:r>
              <w:rPr>
                <w:rFonts w:hint="eastAsia" w:hAnsi="宋体"/>
                <w:color w:val="auto"/>
                <w:sz w:val="24"/>
                <w:highlight w:val="none"/>
              </w:rPr>
              <w:t>本项目建设</w:t>
            </w:r>
            <w:r>
              <w:rPr>
                <w:rFonts w:hint="eastAsia"/>
                <w:color w:val="auto"/>
                <w:sz w:val="24"/>
                <w:highlight w:val="none"/>
              </w:rPr>
              <w:t>1台</w:t>
            </w:r>
            <w:r>
              <w:rPr>
                <w:rFonts w:hint="eastAsia"/>
                <w:color w:val="auto"/>
                <w:sz w:val="24"/>
                <w:highlight w:val="none"/>
                <w:lang w:val="en-US" w:eastAsia="zh-CN"/>
              </w:rPr>
              <w:t>3</w:t>
            </w:r>
            <w:r>
              <w:rPr>
                <w:rFonts w:hint="eastAsia"/>
                <w:color w:val="auto"/>
                <w:sz w:val="24"/>
                <w:highlight w:val="none"/>
              </w:rPr>
              <w:t>t/h</w:t>
            </w:r>
            <w:r>
              <w:rPr>
                <w:rFonts w:hint="eastAsia" w:hAnsi="宋体"/>
                <w:color w:val="auto"/>
                <w:sz w:val="24"/>
                <w:highlight w:val="none"/>
              </w:rPr>
              <w:t>生物质锅炉，</w:t>
            </w:r>
            <w:r>
              <w:rPr>
                <w:rFonts w:hint="eastAsia"/>
                <w:color w:val="auto"/>
                <w:sz w:val="24"/>
                <w:highlight w:val="none"/>
              </w:rPr>
              <w:t>年运</w:t>
            </w:r>
            <w:r>
              <w:rPr>
                <w:rFonts w:hint="eastAsia"/>
                <w:color w:val="auto"/>
                <w:sz w:val="24"/>
                <w:highlight w:val="none"/>
                <w:lang w:val="en-US" w:eastAsia="zh-CN"/>
              </w:rPr>
              <w:t>180</w:t>
            </w:r>
            <w:r>
              <w:rPr>
                <w:rFonts w:hint="eastAsia"/>
                <w:color w:val="auto"/>
                <w:sz w:val="24"/>
                <w:highlight w:val="none"/>
              </w:rPr>
              <w:t>天，年运行</w:t>
            </w:r>
            <w:r>
              <w:rPr>
                <w:rFonts w:hint="eastAsia"/>
                <w:color w:val="auto"/>
                <w:sz w:val="24"/>
                <w:highlight w:val="none"/>
                <w:lang w:eastAsia="zh-CN"/>
              </w:rPr>
              <w:t>3600</w:t>
            </w:r>
            <w:r>
              <w:rPr>
                <w:rFonts w:hint="eastAsia"/>
                <w:color w:val="auto"/>
                <w:sz w:val="24"/>
                <w:highlight w:val="none"/>
              </w:rPr>
              <w:t>小时，</w:t>
            </w:r>
            <w:r>
              <w:rPr>
                <w:color w:val="auto"/>
                <w:spacing w:val="16"/>
                <w:sz w:val="24"/>
                <w:highlight w:val="none"/>
              </w:rPr>
              <w:t>经计算生物质颗粒燃料量</w:t>
            </w:r>
            <w:r>
              <w:rPr>
                <w:rFonts w:hint="eastAsia"/>
                <w:color w:val="auto"/>
                <w:sz w:val="24"/>
                <w:highlight w:val="none"/>
                <w:lang w:val="en-US" w:eastAsia="zh-CN"/>
              </w:rPr>
              <w:t>2256</w:t>
            </w:r>
            <w:r>
              <w:rPr>
                <w:color w:val="auto"/>
                <w:spacing w:val="16"/>
                <w:sz w:val="24"/>
                <w:highlight w:val="none"/>
              </w:rPr>
              <w:t>t/a，</w:t>
            </w:r>
            <w:r>
              <w:rPr>
                <w:color w:val="auto"/>
                <w:sz w:val="24"/>
                <w:highlight w:val="none"/>
              </w:rPr>
              <w:t>废气污染物包括SO</w:t>
            </w:r>
            <w:r>
              <w:rPr>
                <w:color w:val="auto"/>
                <w:sz w:val="24"/>
                <w:highlight w:val="none"/>
                <w:vertAlign w:val="subscript"/>
              </w:rPr>
              <w:t>2</w:t>
            </w:r>
            <w:r>
              <w:rPr>
                <w:color w:val="auto"/>
                <w:sz w:val="24"/>
                <w:highlight w:val="none"/>
              </w:rPr>
              <w:t>、NOx和</w:t>
            </w:r>
            <w:r>
              <w:rPr>
                <w:rFonts w:hint="eastAsia"/>
                <w:color w:val="auto"/>
                <w:sz w:val="24"/>
                <w:highlight w:val="none"/>
              </w:rPr>
              <w:t>颗粒物</w:t>
            </w:r>
            <w:r>
              <w:rPr>
                <w:color w:val="auto"/>
                <w:sz w:val="24"/>
                <w:highlight w:val="none"/>
              </w:rPr>
              <w:t>。本项目采取的锅炉烟气环境保护措施如下：</w:t>
            </w:r>
          </w:p>
          <w:p>
            <w:pPr>
              <w:spacing w:line="500" w:lineRule="exact"/>
              <w:ind w:firstLine="480" w:firstLineChars="200"/>
              <w:textAlignment w:val="center"/>
              <w:rPr>
                <w:color w:val="auto"/>
                <w:sz w:val="24"/>
                <w:highlight w:val="none"/>
              </w:rPr>
            </w:pPr>
            <w:r>
              <w:rPr>
                <w:color w:val="auto"/>
                <w:sz w:val="24"/>
                <w:highlight w:val="none"/>
              </w:rPr>
              <w:t>除尘器：</w:t>
            </w:r>
            <w:r>
              <w:rPr>
                <w:rFonts w:hint="eastAsia"/>
                <w:color w:val="auto"/>
                <w:sz w:val="24"/>
                <w:highlight w:val="none"/>
              </w:rPr>
              <w:t>除效率取</w:t>
            </w:r>
            <w:r>
              <w:rPr>
                <w:rFonts w:hint="eastAsia"/>
                <w:color w:val="auto"/>
                <w:sz w:val="24"/>
                <w:highlight w:val="none"/>
                <w:lang w:eastAsia="zh-CN"/>
              </w:rPr>
              <w:t>99.</w:t>
            </w:r>
            <w:r>
              <w:rPr>
                <w:rFonts w:hint="eastAsia"/>
                <w:color w:val="auto"/>
                <w:sz w:val="24"/>
                <w:highlight w:val="none"/>
                <w:lang w:val="en-US" w:eastAsia="zh-CN"/>
              </w:rPr>
              <w:t>8</w:t>
            </w:r>
            <w:r>
              <w:rPr>
                <w:rFonts w:hint="eastAsia"/>
                <w:color w:val="auto"/>
                <w:sz w:val="24"/>
                <w:highlight w:val="none"/>
                <w:lang w:eastAsia="zh-CN"/>
              </w:rPr>
              <w:t>%</w:t>
            </w:r>
            <w:r>
              <w:rPr>
                <w:rFonts w:hint="eastAsia"/>
                <w:color w:val="auto"/>
                <w:sz w:val="24"/>
                <w:highlight w:val="none"/>
              </w:rPr>
              <w:t>。</w:t>
            </w:r>
          </w:p>
          <w:p>
            <w:pPr>
              <w:spacing w:line="500" w:lineRule="exact"/>
              <w:ind w:firstLine="480" w:firstLineChars="200"/>
              <w:textAlignment w:val="center"/>
              <w:rPr>
                <w:color w:val="auto"/>
                <w:sz w:val="24"/>
                <w:highlight w:val="none"/>
              </w:rPr>
            </w:pPr>
            <w:r>
              <w:rPr>
                <w:rFonts w:hint="eastAsia"/>
                <w:color w:val="auto"/>
                <w:sz w:val="24"/>
                <w:highlight w:val="none"/>
              </w:rPr>
              <w:t>排气筒</w:t>
            </w:r>
            <w:r>
              <w:rPr>
                <w:color w:val="auto"/>
                <w:sz w:val="24"/>
                <w:highlight w:val="none"/>
              </w:rPr>
              <w:t>：本项目</w:t>
            </w:r>
            <w:r>
              <w:rPr>
                <w:rFonts w:hint="eastAsia"/>
                <w:color w:val="auto"/>
                <w:sz w:val="24"/>
                <w:highlight w:val="none"/>
              </w:rPr>
              <w:t>排气筒</w:t>
            </w:r>
            <w:r>
              <w:rPr>
                <w:color w:val="auto"/>
                <w:sz w:val="24"/>
                <w:highlight w:val="none"/>
              </w:rPr>
              <w:t>高度</w:t>
            </w:r>
            <w:r>
              <w:rPr>
                <w:rFonts w:hint="eastAsia"/>
                <w:color w:val="auto"/>
                <w:sz w:val="24"/>
                <w:highlight w:val="none"/>
                <w:lang w:val="en-US" w:eastAsia="zh-CN"/>
              </w:rPr>
              <w:t>30</w:t>
            </w:r>
            <w:r>
              <w:rPr>
                <w:rFonts w:hint="eastAsia"/>
                <w:color w:val="auto"/>
                <w:sz w:val="24"/>
                <w:highlight w:val="none"/>
              </w:rPr>
              <w:t>m</w:t>
            </w:r>
            <w:r>
              <w:rPr>
                <w:color w:val="auto"/>
                <w:sz w:val="24"/>
                <w:highlight w:val="none"/>
              </w:rPr>
              <w:t>，出口内径为</w:t>
            </w:r>
            <w:r>
              <w:rPr>
                <w:rFonts w:hint="eastAsia"/>
                <w:color w:val="auto"/>
                <w:sz w:val="24"/>
                <w:highlight w:val="none"/>
                <w:lang w:eastAsia="zh-CN"/>
              </w:rPr>
              <w:t>0.8</w:t>
            </w:r>
            <w:r>
              <w:rPr>
                <w:rFonts w:hint="eastAsia"/>
                <w:color w:val="auto"/>
                <w:sz w:val="24"/>
                <w:highlight w:val="none"/>
              </w:rPr>
              <w:t>m</w:t>
            </w:r>
            <w:r>
              <w:rPr>
                <w:color w:val="auto"/>
                <w:sz w:val="24"/>
                <w:highlight w:val="none"/>
              </w:rPr>
              <w:t>。</w:t>
            </w:r>
          </w:p>
          <w:p>
            <w:pPr>
              <w:widowControl/>
              <w:spacing w:line="500" w:lineRule="exact"/>
              <w:ind w:firstLine="480" w:firstLineChars="200"/>
              <w:jc w:val="left"/>
              <w:rPr>
                <w:color w:val="auto"/>
                <w:spacing w:val="16"/>
                <w:sz w:val="24"/>
                <w:highlight w:val="none"/>
              </w:rPr>
            </w:pPr>
            <w:r>
              <w:rPr>
                <w:color w:val="auto"/>
                <w:sz w:val="24"/>
                <w:highlight w:val="none"/>
              </w:rPr>
              <w:t>本项目锅</w:t>
            </w:r>
            <w:r>
              <w:rPr>
                <w:color w:val="auto"/>
                <w:spacing w:val="16"/>
                <w:sz w:val="24"/>
                <w:highlight w:val="none"/>
              </w:rPr>
              <w:t>炉烟气污染物源强核算采用《污染源源强核算技术指南 锅炉》（</w:t>
            </w:r>
            <w:r>
              <w:rPr>
                <w:rFonts w:hint="eastAsia"/>
                <w:color w:val="auto"/>
                <w:spacing w:val="16"/>
                <w:sz w:val="24"/>
                <w:highlight w:val="none"/>
                <w:lang w:eastAsia="zh-CN"/>
              </w:rPr>
              <w:t>HJ991</w:t>
            </w:r>
            <w:r>
              <w:rPr>
                <w:color w:val="auto"/>
                <w:spacing w:val="16"/>
                <w:sz w:val="24"/>
                <w:highlight w:val="none"/>
              </w:rPr>
              <w:t>-2018）</w:t>
            </w:r>
            <w:r>
              <w:rPr>
                <w:rFonts w:hint="eastAsia"/>
                <w:color w:val="auto"/>
                <w:spacing w:val="16"/>
                <w:sz w:val="24"/>
                <w:highlight w:val="none"/>
              </w:rPr>
              <w:t>。</w:t>
            </w:r>
          </w:p>
          <w:p>
            <w:pPr>
              <w:spacing w:line="500" w:lineRule="exact"/>
              <w:ind w:firstLine="482" w:firstLineChars="200"/>
              <w:textAlignment w:val="center"/>
              <w:rPr>
                <w:b/>
                <w:bCs/>
                <w:color w:val="auto"/>
                <w:sz w:val="24"/>
                <w:highlight w:val="none"/>
              </w:rPr>
            </w:pPr>
            <w:r>
              <w:rPr>
                <w:b/>
                <w:bCs/>
                <w:color w:val="auto"/>
                <w:sz w:val="24"/>
                <w:highlight w:val="none"/>
              </w:rPr>
              <w:t>①烟气排放量：</w:t>
            </w:r>
          </w:p>
          <w:p>
            <w:pPr>
              <w:widowControl/>
              <w:spacing w:line="500" w:lineRule="exact"/>
              <w:ind w:firstLine="480" w:firstLineChars="200"/>
              <w:jc w:val="left"/>
              <w:rPr>
                <w:color w:val="auto"/>
                <w:spacing w:val="16"/>
                <w:sz w:val="24"/>
              </w:rPr>
            </w:pPr>
            <w:r>
              <w:rPr>
                <w:color w:val="auto"/>
                <w:sz w:val="24"/>
              </w:rPr>
              <w:t>本项目锅</w:t>
            </w:r>
            <w:r>
              <w:rPr>
                <w:color w:val="auto"/>
                <w:spacing w:val="16"/>
                <w:sz w:val="24"/>
              </w:rPr>
              <w:t>炉烟气污染物源强核算采用《污染源源强核算技术指南 锅炉》（HJ99.91-2018）。</w:t>
            </w:r>
          </w:p>
          <w:p>
            <w:pPr>
              <w:spacing w:line="500" w:lineRule="exact"/>
              <w:ind w:firstLine="480" w:firstLineChars="200"/>
              <w:rPr>
                <w:color w:val="auto"/>
                <w:sz w:val="24"/>
              </w:rPr>
            </w:pPr>
            <w:r>
              <w:rPr>
                <w:color w:val="auto"/>
                <w:sz w:val="24"/>
              </w:rPr>
              <w:t>①生物质锅炉大气污染物产生及排放量</w:t>
            </w:r>
          </w:p>
          <w:p>
            <w:pPr>
              <w:spacing w:line="500" w:lineRule="exact"/>
              <w:ind w:firstLine="480" w:firstLineChars="200"/>
              <w:rPr>
                <w:color w:val="auto"/>
                <w:sz w:val="24"/>
              </w:rPr>
            </w:pPr>
            <w:bookmarkStart w:id="18" w:name="_Toc13421"/>
            <w:r>
              <w:rPr>
                <w:color w:val="auto"/>
                <w:sz w:val="24"/>
              </w:rPr>
              <w:t>烟气量、颗粒物和二氧化硫源强参照《污染源源强核算技术指南  锅炉》（HJ991-2018）。氮氧化物参考《排污许可证申请与核发技术规范  锅炉》（HJ 953-2018）产污系数法。</w:t>
            </w:r>
            <w:bookmarkEnd w:id="18"/>
          </w:p>
          <w:p>
            <w:pPr>
              <w:spacing w:line="500" w:lineRule="exact"/>
              <w:ind w:firstLine="480" w:firstLineChars="200"/>
              <w:textAlignment w:val="center"/>
              <w:rPr>
                <w:color w:val="auto"/>
                <w:sz w:val="24"/>
              </w:rPr>
            </w:pPr>
            <w:r>
              <w:rPr>
                <w:color w:val="auto"/>
                <w:sz w:val="24"/>
              </w:rPr>
              <w:t>1）烟气量计算：</w:t>
            </w:r>
          </w:p>
          <w:p>
            <w:pPr>
              <w:spacing w:line="500" w:lineRule="exact"/>
              <w:ind w:firstLine="480" w:firstLineChars="200"/>
              <w:textAlignment w:val="center"/>
              <w:rPr>
                <w:color w:val="auto"/>
                <w:sz w:val="24"/>
              </w:rPr>
            </w:pPr>
            <w:r>
              <w:rPr>
                <w:color w:val="auto"/>
                <w:sz w:val="24"/>
              </w:rPr>
              <w:t>理论空气量</w:t>
            </w:r>
            <w:r>
              <w:rPr>
                <w:i/>
                <w:color w:val="auto"/>
                <w:sz w:val="24"/>
              </w:rPr>
              <w:t>V</w:t>
            </w:r>
            <w:r>
              <w:rPr>
                <w:i/>
                <w:color w:val="auto"/>
                <w:sz w:val="24"/>
                <w:vertAlign w:val="subscript"/>
              </w:rPr>
              <w:t>0</w:t>
            </w:r>
            <w:r>
              <w:rPr>
                <w:color w:val="auto"/>
                <w:sz w:val="24"/>
              </w:rPr>
              <w:t>：本项目采用素成分分析时理论空气量公式近似计算，如下：</w:t>
            </w:r>
          </w:p>
          <w:p>
            <w:pPr>
              <w:adjustRightInd w:val="0"/>
              <w:snapToGrid w:val="0"/>
              <w:spacing w:line="500" w:lineRule="exact"/>
              <w:jc w:val="center"/>
              <w:rPr>
                <w:color w:val="auto"/>
                <w:position w:val="-12"/>
                <w:sz w:val="24"/>
                <w:szCs w:val="22"/>
              </w:rPr>
            </w:pPr>
            <w:r>
              <w:rPr>
                <w:color w:val="auto"/>
                <w:position w:val="-12"/>
                <w:sz w:val="24"/>
                <w:szCs w:val="22"/>
              </w:rPr>
              <w:object>
                <v:shape id="_x0000_i1025" o:spt="75" type="#_x0000_t75" style="height:18.75pt;width:249.75pt;" o:ole="t" filled="f" o:preferrelative="t" stroked="f" coordsize="21600,21600">
                  <v:path/>
                  <v:fill on="f" focussize="0,0"/>
                  <v:stroke on="f"/>
                  <v:imagedata r:id="rId18" o:title=""/>
                  <o:lock v:ext="edit" aspectratio="t"/>
                  <w10:wrap type="none"/>
                  <w10:anchorlock/>
                </v:shape>
                <o:OLEObject Type="Embed" ProgID="Equations" ShapeID="_x0000_i1025" DrawAspect="Content" ObjectID="_1468075725" r:id="rId17">
                  <o:LockedField>false</o:LockedField>
                </o:OLEObject>
              </w:object>
            </w:r>
          </w:p>
          <w:p>
            <w:pPr>
              <w:adjustRightInd w:val="0"/>
              <w:snapToGrid w:val="0"/>
              <w:spacing w:line="500" w:lineRule="exact"/>
              <w:ind w:firstLine="480" w:firstLineChars="200"/>
              <w:textAlignment w:val="center"/>
              <w:rPr>
                <w:color w:val="auto"/>
                <w:sz w:val="24"/>
              </w:rPr>
            </w:pPr>
            <w:r>
              <w:rPr>
                <w:color w:val="auto"/>
                <w:position w:val="-10"/>
                <w:sz w:val="24"/>
              </w:rPr>
              <w:t>式中：</w:t>
            </w:r>
            <w:r>
              <w:rPr>
                <w:i/>
                <w:iCs/>
                <w:color w:val="auto"/>
                <w:position w:val="-10"/>
                <w:sz w:val="24"/>
              </w:rPr>
              <w:t>V</w:t>
            </w:r>
            <w:r>
              <w:rPr>
                <w:color w:val="auto"/>
                <w:position w:val="-10"/>
                <w:sz w:val="24"/>
                <w:vertAlign w:val="subscript"/>
              </w:rPr>
              <w:t>0</w:t>
            </w:r>
            <w:r>
              <w:rPr>
                <w:color w:val="auto"/>
                <w:sz w:val="24"/>
              </w:rPr>
              <w:t>——理论空气量，m</w:t>
            </w:r>
            <w:r>
              <w:rPr>
                <w:color w:val="auto"/>
                <w:sz w:val="24"/>
                <w:vertAlign w:val="superscript"/>
              </w:rPr>
              <w:t>3</w:t>
            </w:r>
            <w:r>
              <w:rPr>
                <w:color w:val="auto"/>
                <w:sz w:val="24"/>
              </w:rPr>
              <w:t>/kg；</w:t>
            </w:r>
          </w:p>
          <w:p>
            <w:pPr>
              <w:adjustRightInd w:val="0"/>
              <w:snapToGrid w:val="0"/>
              <w:spacing w:line="500" w:lineRule="exact"/>
              <w:ind w:firstLine="1200" w:firstLineChars="500"/>
              <w:textAlignment w:val="center"/>
              <w:rPr>
                <w:color w:val="auto"/>
                <w:position w:val="-4"/>
                <w:sz w:val="24"/>
              </w:rPr>
            </w:pPr>
            <w:r>
              <w:rPr>
                <w:i/>
                <w:iCs/>
                <w:color w:val="auto"/>
                <w:position w:val="-4"/>
                <w:sz w:val="24"/>
              </w:rPr>
              <w:t>C</w:t>
            </w:r>
            <w:r>
              <w:rPr>
                <w:color w:val="auto"/>
                <w:position w:val="-4"/>
                <w:sz w:val="24"/>
                <w:vertAlign w:val="subscript"/>
              </w:rPr>
              <w:t>ar</w:t>
            </w:r>
            <w:r>
              <w:rPr>
                <w:color w:val="auto"/>
                <w:position w:val="-4"/>
                <w:sz w:val="24"/>
              </w:rPr>
              <w:t>——收到基碳的质量分数，38.82%；</w:t>
            </w:r>
          </w:p>
          <w:p>
            <w:pPr>
              <w:adjustRightInd w:val="0"/>
              <w:snapToGrid w:val="0"/>
              <w:spacing w:line="500" w:lineRule="exact"/>
              <w:ind w:firstLine="1200" w:firstLineChars="500"/>
              <w:textAlignment w:val="center"/>
              <w:rPr>
                <w:color w:val="auto"/>
                <w:sz w:val="24"/>
              </w:rPr>
            </w:pPr>
            <w:r>
              <w:rPr>
                <w:i/>
                <w:iCs/>
                <w:color w:val="auto"/>
                <w:position w:val="-4"/>
                <w:sz w:val="24"/>
              </w:rPr>
              <w:t>S</w:t>
            </w:r>
            <w:r>
              <w:rPr>
                <w:i/>
                <w:iCs/>
                <w:color w:val="auto"/>
                <w:position w:val="-4"/>
                <w:sz w:val="24"/>
                <w:vertAlign w:val="subscript"/>
              </w:rPr>
              <w:t>a</w:t>
            </w:r>
            <w:r>
              <w:rPr>
                <w:color w:val="auto"/>
                <w:position w:val="-4"/>
                <w:sz w:val="24"/>
                <w:vertAlign w:val="subscript"/>
              </w:rPr>
              <w:t>r</w:t>
            </w:r>
            <w:r>
              <w:rPr>
                <w:color w:val="auto"/>
                <w:sz w:val="24"/>
              </w:rPr>
              <w:t>——收到基硫的质量分数，0.07%；</w:t>
            </w:r>
          </w:p>
          <w:p>
            <w:pPr>
              <w:autoSpaceDE w:val="0"/>
              <w:autoSpaceDN w:val="0"/>
              <w:adjustRightInd w:val="0"/>
              <w:spacing w:line="500" w:lineRule="exact"/>
              <w:ind w:firstLine="1200" w:firstLineChars="500"/>
              <w:rPr>
                <w:color w:val="auto"/>
                <w:sz w:val="24"/>
              </w:rPr>
            </w:pPr>
            <w:r>
              <w:rPr>
                <w:i/>
                <w:iCs/>
                <w:color w:val="auto"/>
                <w:sz w:val="24"/>
              </w:rPr>
              <w:t>H</w:t>
            </w:r>
            <w:r>
              <w:rPr>
                <w:i/>
                <w:iCs/>
                <w:color w:val="auto"/>
                <w:sz w:val="24"/>
                <w:vertAlign w:val="subscript"/>
              </w:rPr>
              <w:t>ar</w:t>
            </w:r>
            <w:r>
              <w:rPr>
                <w:color w:val="auto"/>
                <w:sz w:val="24"/>
              </w:rPr>
              <w:t>——收到基氢的质量分数，4.38%；</w:t>
            </w:r>
          </w:p>
          <w:p>
            <w:pPr>
              <w:autoSpaceDE w:val="0"/>
              <w:autoSpaceDN w:val="0"/>
              <w:adjustRightInd w:val="0"/>
              <w:spacing w:line="500" w:lineRule="exact"/>
              <w:ind w:firstLine="1200" w:firstLineChars="500"/>
              <w:rPr>
                <w:color w:val="auto"/>
                <w:sz w:val="24"/>
              </w:rPr>
            </w:pPr>
            <w:r>
              <w:rPr>
                <w:i/>
                <w:iCs/>
                <w:color w:val="auto"/>
                <w:sz w:val="24"/>
              </w:rPr>
              <w:t>O</w:t>
            </w:r>
            <w:r>
              <w:rPr>
                <w:i/>
                <w:iCs/>
                <w:color w:val="auto"/>
                <w:sz w:val="24"/>
                <w:vertAlign w:val="subscript"/>
              </w:rPr>
              <w:t>ar</w:t>
            </w:r>
            <w:r>
              <w:rPr>
                <w:color w:val="auto"/>
                <w:sz w:val="24"/>
              </w:rPr>
              <w:t>——收到基氧的质量分数，33.13%。</w:t>
            </w:r>
          </w:p>
          <w:p>
            <w:pPr>
              <w:autoSpaceDE w:val="0"/>
              <w:autoSpaceDN w:val="0"/>
              <w:adjustRightInd w:val="0"/>
              <w:spacing w:line="500" w:lineRule="exact"/>
              <w:ind w:firstLine="480" w:firstLineChars="200"/>
              <w:rPr>
                <w:color w:val="auto"/>
                <w:sz w:val="24"/>
              </w:rPr>
            </w:pPr>
            <w:r>
              <w:rPr>
                <w:color w:val="auto"/>
                <w:sz w:val="24"/>
              </w:rPr>
              <w:t>锅炉实际燃烧过程是在过量空气系数α&gt;1的条件下进行的，1kg固体燃料产生的烟气排放量计算公式如下：</w:t>
            </w:r>
          </w:p>
          <w:p>
            <w:pPr>
              <w:autoSpaceDE w:val="0"/>
              <w:autoSpaceDN w:val="0"/>
              <w:adjustRightInd w:val="0"/>
              <w:spacing w:line="240" w:lineRule="auto"/>
              <w:jc w:val="center"/>
              <w:rPr>
                <w:color w:val="auto"/>
                <w:sz w:val="24"/>
              </w:rPr>
            </w:pPr>
            <w:r>
              <w:rPr>
                <w:color w:val="auto"/>
                <w:position w:val="-24"/>
                <w:sz w:val="24"/>
              </w:rPr>
              <w:object>
                <v:shape id="_x0000_i1026" o:spt="75" type="#_x0000_t75" style="height:30.75pt;width:204pt;" o:ole="t" filled="f" o:preferrelative="t" stroked="f" coordsize="21600,21600">
                  <v:path/>
                  <v:fill on="f" focussize="0,0"/>
                  <v:stroke on="f"/>
                  <v:imagedata r:id="rId20" o:title=""/>
                  <o:lock v:ext="edit" aspectratio="t"/>
                  <w10:wrap type="none"/>
                  <w10:anchorlock/>
                </v:shape>
                <o:OLEObject Type="Embed" ProgID="Equations" ShapeID="_x0000_i1026" DrawAspect="Content" ObjectID="_1468075726" r:id="rId19">
                  <o:LockedField>false</o:LockedField>
                </o:OLEObject>
              </w:object>
            </w:r>
          </w:p>
          <w:p>
            <w:pPr>
              <w:autoSpaceDE w:val="0"/>
              <w:autoSpaceDN w:val="0"/>
              <w:adjustRightInd w:val="0"/>
              <w:spacing w:line="240" w:lineRule="auto"/>
              <w:ind w:firstLine="2400" w:firstLineChars="1000"/>
              <w:rPr>
                <w:color w:val="auto"/>
                <w:sz w:val="24"/>
              </w:rPr>
            </w:pPr>
            <w:r>
              <w:rPr>
                <w:color w:val="auto"/>
                <w:position w:val="-24"/>
                <w:sz w:val="24"/>
              </w:rPr>
              <w:object>
                <v:shape id="_x0000_i1027" o:spt="75" type="#_x0000_t75" style="height:30.75pt;width:117.75pt;" o:ole="t" filled="f" o:preferrelative="t" stroked="f" coordsize="21600,21600">
                  <v:path/>
                  <v:fill on="f" focussize="0,0"/>
                  <v:stroke on="f"/>
                  <v:imagedata r:id="rId22" o:title=""/>
                  <o:lock v:ext="edit" aspectratio="t"/>
                  <w10:wrap type="none"/>
                  <w10:anchorlock/>
                </v:shape>
                <o:OLEObject Type="Embed" ProgID="Equations" ShapeID="_x0000_i1027" DrawAspect="Content" ObjectID="_1468075727" r:id="rId21">
                  <o:LockedField>false</o:LockedField>
                </o:OLEObject>
              </w:object>
            </w:r>
          </w:p>
          <w:p>
            <w:pPr>
              <w:autoSpaceDE w:val="0"/>
              <w:autoSpaceDN w:val="0"/>
              <w:adjustRightInd w:val="0"/>
              <w:spacing w:line="240" w:lineRule="auto"/>
              <w:ind w:firstLine="2400" w:firstLineChars="1000"/>
              <w:rPr>
                <w:color w:val="auto"/>
                <w:sz w:val="24"/>
              </w:rPr>
            </w:pPr>
            <w:r>
              <w:rPr>
                <w:color w:val="auto"/>
                <w:position w:val="-14"/>
                <w:sz w:val="24"/>
              </w:rPr>
              <w:object>
                <v:shape id="_x0000_i1028" o:spt="75" type="#_x0000_t75" style="height:18.75pt;width:123.75pt;" o:ole="t" filled="f" o:preferrelative="t" stroked="f" coordsize="21600,21600">
                  <v:path/>
                  <v:fill on="f" focussize="0,0"/>
                  <v:stroke on="f"/>
                  <v:imagedata r:id="rId24" o:title=""/>
                  <o:lock v:ext="edit" aspectratio="t"/>
                  <w10:wrap type="none"/>
                  <w10:anchorlock/>
                </v:shape>
                <o:OLEObject Type="Embed" ProgID="Equations" ShapeID="_x0000_i1028" DrawAspect="Content" ObjectID="_1468075728" r:id="rId23">
                  <o:LockedField>false</o:LockedField>
                </o:OLEObject>
              </w:object>
            </w:r>
          </w:p>
          <w:p>
            <w:pPr>
              <w:autoSpaceDE w:val="0"/>
              <w:autoSpaceDN w:val="0"/>
              <w:adjustRightInd w:val="0"/>
              <w:spacing w:line="500" w:lineRule="exact"/>
              <w:ind w:firstLine="480"/>
              <w:rPr>
                <w:color w:val="auto"/>
                <w:sz w:val="24"/>
              </w:rPr>
            </w:pPr>
            <w:r>
              <w:rPr>
                <w:color w:val="auto"/>
                <w:sz w:val="24"/>
              </w:rPr>
              <w:t>式中：</w:t>
            </w:r>
            <w:r>
              <w:rPr>
                <w:i/>
                <w:iCs/>
                <w:color w:val="auto"/>
                <w:sz w:val="24"/>
              </w:rPr>
              <w:t>V</w:t>
            </w:r>
            <w:r>
              <w:rPr>
                <w:color w:val="auto"/>
                <w:sz w:val="24"/>
                <w:vertAlign w:val="subscript"/>
              </w:rPr>
              <w:t>RO2</w:t>
            </w:r>
            <w:r>
              <w:rPr>
                <w:color w:val="auto"/>
                <w:sz w:val="24"/>
              </w:rPr>
              <w:t>——烟气中二氧化碳（</w:t>
            </w:r>
            <w:r>
              <w:rPr>
                <w:i/>
                <w:iCs/>
                <w:color w:val="auto"/>
                <w:sz w:val="24"/>
              </w:rPr>
              <w:t>V</w:t>
            </w:r>
            <w:r>
              <w:rPr>
                <w:color w:val="auto"/>
                <w:sz w:val="24"/>
                <w:vertAlign w:val="subscript"/>
              </w:rPr>
              <w:t>CO2</w:t>
            </w:r>
            <w:r>
              <w:rPr>
                <w:color w:val="auto"/>
                <w:sz w:val="24"/>
              </w:rPr>
              <w:t>）和二氧化硫（</w:t>
            </w:r>
            <w:r>
              <w:rPr>
                <w:i/>
                <w:iCs/>
                <w:color w:val="auto"/>
                <w:sz w:val="24"/>
              </w:rPr>
              <w:t>V</w:t>
            </w:r>
            <w:r>
              <w:rPr>
                <w:color w:val="auto"/>
                <w:sz w:val="24"/>
                <w:vertAlign w:val="subscript"/>
              </w:rPr>
              <w:t>SO2</w:t>
            </w:r>
            <w:r>
              <w:rPr>
                <w:color w:val="auto"/>
                <w:sz w:val="24"/>
              </w:rPr>
              <w:t>）容积之和，m</w:t>
            </w:r>
            <w:r>
              <w:rPr>
                <w:color w:val="auto"/>
                <w:sz w:val="24"/>
                <w:vertAlign w:val="superscript"/>
              </w:rPr>
              <w:t>3</w:t>
            </w:r>
            <w:r>
              <w:rPr>
                <w:color w:val="auto"/>
                <w:sz w:val="24"/>
              </w:rPr>
              <w:t>/kg；</w:t>
            </w:r>
          </w:p>
          <w:p>
            <w:pPr>
              <w:autoSpaceDE w:val="0"/>
              <w:autoSpaceDN w:val="0"/>
              <w:adjustRightInd w:val="0"/>
              <w:spacing w:line="500" w:lineRule="exact"/>
              <w:ind w:firstLine="1262" w:firstLineChars="526"/>
              <w:rPr>
                <w:color w:val="auto"/>
                <w:sz w:val="24"/>
              </w:rPr>
            </w:pPr>
            <w:r>
              <w:rPr>
                <w:i/>
                <w:iCs/>
                <w:color w:val="auto"/>
                <w:sz w:val="24"/>
              </w:rPr>
              <w:t>C</w:t>
            </w:r>
            <w:r>
              <w:rPr>
                <w:color w:val="auto"/>
                <w:sz w:val="24"/>
                <w:vertAlign w:val="subscript"/>
              </w:rPr>
              <w:t>ar</w:t>
            </w:r>
            <w:r>
              <w:rPr>
                <w:color w:val="auto"/>
                <w:sz w:val="24"/>
              </w:rPr>
              <w:t>——收到基碳的质量分数，38.82%；</w:t>
            </w:r>
          </w:p>
          <w:p>
            <w:pPr>
              <w:autoSpaceDE w:val="0"/>
              <w:autoSpaceDN w:val="0"/>
              <w:adjustRightInd w:val="0"/>
              <w:spacing w:line="500" w:lineRule="exact"/>
              <w:ind w:firstLine="1262" w:firstLineChars="526"/>
              <w:rPr>
                <w:color w:val="auto"/>
                <w:sz w:val="24"/>
              </w:rPr>
            </w:pPr>
            <w:r>
              <w:rPr>
                <w:i/>
                <w:iCs/>
                <w:color w:val="auto"/>
                <w:sz w:val="24"/>
              </w:rPr>
              <w:t>S</w:t>
            </w:r>
            <w:r>
              <w:rPr>
                <w:color w:val="auto"/>
                <w:sz w:val="24"/>
                <w:vertAlign w:val="subscript"/>
              </w:rPr>
              <w:t>ar</w:t>
            </w:r>
            <w:r>
              <w:rPr>
                <w:color w:val="auto"/>
                <w:sz w:val="24"/>
              </w:rPr>
              <w:t>——收到基硫的质量分数，0.07%；</w:t>
            </w:r>
          </w:p>
          <w:p>
            <w:pPr>
              <w:autoSpaceDE w:val="0"/>
              <w:autoSpaceDN w:val="0"/>
              <w:adjustRightInd w:val="0"/>
              <w:spacing w:line="500" w:lineRule="exact"/>
              <w:ind w:firstLine="1262" w:firstLineChars="526"/>
              <w:rPr>
                <w:color w:val="auto"/>
                <w:sz w:val="24"/>
              </w:rPr>
            </w:pPr>
            <w:r>
              <w:rPr>
                <w:i/>
                <w:iCs/>
                <w:color w:val="auto"/>
                <w:sz w:val="24"/>
              </w:rPr>
              <w:t>V</w:t>
            </w:r>
            <w:r>
              <w:rPr>
                <w:color w:val="auto"/>
                <w:sz w:val="24"/>
                <w:vertAlign w:val="subscript"/>
              </w:rPr>
              <w:t>N2</w:t>
            </w:r>
            <w:r>
              <w:rPr>
                <w:color w:val="auto"/>
                <w:sz w:val="24"/>
              </w:rPr>
              <w:t>——烟气中氮气量，m</w:t>
            </w:r>
            <w:r>
              <w:rPr>
                <w:color w:val="auto"/>
                <w:sz w:val="24"/>
                <w:vertAlign w:val="superscript"/>
              </w:rPr>
              <w:t>3</w:t>
            </w:r>
            <w:r>
              <w:rPr>
                <w:color w:val="auto"/>
                <w:sz w:val="24"/>
              </w:rPr>
              <w:t>/kg；</w:t>
            </w:r>
          </w:p>
          <w:p>
            <w:pPr>
              <w:tabs>
                <w:tab w:val="left" w:pos="6849"/>
              </w:tabs>
              <w:autoSpaceDE w:val="0"/>
              <w:autoSpaceDN w:val="0"/>
              <w:adjustRightInd w:val="0"/>
              <w:spacing w:line="500" w:lineRule="exact"/>
              <w:ind w:firstLine="1262" w:firstLineChars="526"/>
              <w:rPr>
                <w:color w:val="auto"/>
                <w:sz w:val="24"/>
              </w:rPr>
            </w:pPr>
            <w:r>
              <w:rPr>
                <w:i/>
                <w:iCs/>
                <w:color w:val="auto"/>
                <w:sz w:val="24"/>
              </w:rPr>
              <w:t>N</w:t>
            </w:r>
            <w:r>
              <w:rPr>
                <w:color w:val="auto"/>
                <w:sz w:val="24"/>
                <w:vertAlign w:val="subscript"/>
              </w:rPr>
              <w:t>ar</w:t>
            </w:r>
            <w:r>
              <w:rPr>
                <w:color w:val="auto"/>
                <w:sz w:val="24"/>
              </w:rPr>
              <w:t>——收到基氮的质量分数，0.27%；</w:t>
            </w:r>
            <w:r>
              <w:rPr>
                <w:color w:val="auto"/>
                <w:sz w:val="24"/>
              </w:rPr>
              <w:tab/>
            </w:r>
          </w:p>
          <w:p>
            <w:pPr>
              <w:autoSpaceDE w:val="0"/>
              <w:autoSpaceDN w:val="0"/>
              <w:adjustRightInd w:val="0"/>
              <w:spacing w:line="500" w:lineRule="exact"/>
              <w:ind w:firstLine="1262" w:firstLineChars="526"/>
              <w:rPr>
                <w:color w:val="auto"/>
                <w:sz w:val="24"/>
              </w:rPr>
            </w:pPr>
            <w:r>
              <w:rPr>
                <w:i/>
                <w:iCs/>
                <w:color w:val="auto"/>
                <w:sz w:val="24"/>
              </w:rPr>
              <w:t>V</w:t>
            </w:r>
            <w:r>
              <w:rPr>
                <w:color w:val="auto"/>
                <w:sz w:val="24"/>
                <w:vertAlign w:val="subscript"/>
              </w:rPr>
              <w:t>0</w:t>
            </w:r>
            <w:r>
              <w:rPr>
                <w:color w:val="auto"/>
                <w:sz w:val="24"/>
              </w:rPr>
              <w:t>——理论空气量，m</w:t>
            </w:r>
            <w:r>
              <w:rPr>
                <w:color w:val="auto"/>
                <w:sz w:val="24"/>
                <w:vertAlign w:val="superscript"/>
              </w:rPr>
              <w:t>3</w:t>
            </w:r>
            <w:r>
              <w:rPr>
                <w:color w:val="auto"/>
                <w:sz w:val="24"/>
              </w:rPr>
              <w:t>/kg；</w:t>
            </w:r>
          </w:p>
          <w:p>
            <w:pPr>
              <w:autoSpaceDE w:val="0"/>
              <w:autoSpaceDN w:val="0"/>
              <w:adjustRightInd w:val="0"/>
              <w:spacing w:line="500" w:lineRule="exact"/>
              <w:ind w:firstLine="1262" w:firstLineChars="526"/>
              <w:rPr>
                <w:color w:val="auto"/>
                <w:sz w:val="24"/>
              </w:rPr>
            </w:pPr>
            <w:r>
              <w:rPr>
                <w:i/>
                <w:iCs/>
                <w:color w:val="auto"/>
                <w:sz w:val="24"/>
              </w:rPr>
              <w:t>V</w:t>
            </w:r>
            <w:r>
              <w:rPr>
                <w:color w:val="auto"/>
                <w:sz w:val="24"/>
                <w:vertAlign w:val="subscript"/>
              </w:rPr>
              <w:t>g</w:t>
            </w:r>
            <w:r>
              <w:rPr>
                <w:color w:val="auto"/>
                <w:sz w:val="24"/>
              </w:rPr>
              <w:t>——干烟气排放量，m</w:t>
            </w:r>
            <w:r>
              <w:rPr>
                <w:color w:val="auto"/>
                <w:sz w:val="24"/>
                <w:vertAlign w:val="superscript"/>
              </w:rPr>
              <w:t>3</w:t>
            </w:r>
            <w:r>
              <w:rPr>
                <w:color w:val="auto"/>
                <w:sz w:val="24"/>
              </w:rPr>
              <w:t>/kg；</w:t>
            </w:r>
          </w:p>
          <w:p>
            <w:pPr>
              <w:autoSpaceDE w:val="0"/>
              <w:autoSpaceDN w:val="0"/>
              <w:adjustRightInd w:val="0"/>
              <w:spacing w:line="500" w:lineRule="exact"/>
              <w:ind w:firstLine="1262" w:firstLineChars="526"/>
              <w:rPr>
                <w:color w:val="auto"/>
                <w:sz w:val="24"/>
              </w:rPr>
            </w:pPr>
            <w:r>
              <w:rPr>
                <w:i/>
                <w:iCs/>
                <w:color w:val="auto"/>
                <w:sz w:val="24"/>
              </w:rPr>
              <w:t>α</w:t>
            </w:r>
            <w:r>
              <w:rPr>
                <w:color w:val="auto"/>
                <w:sz w:val="24"/>
              </w:rPr>
              <w:t>——过量空气系数，1.75；</w:t>
            </w:r>
          </w:p>
          <w:p>
            <w:pPr>
              <w:spacing w:line="500" w:lineRule="exact"/>
              <w:ind w:firstLine="480" w:firstLineChars="200"/>
              <w:rPr>
                <w:color w:val="auto"/>
                <w:sz w:val="24"/>
                <w:highlight w:val="green"/>
              </w:rPr>
            </w:pPr>
            <w:r>
              <w:rPr>
                <w:iCs/>
                <w:color w:val="auto"/>
                <w:sz w:val="24"/>
              </w:rPr>
              <w:t>本项目干烟气排放量为6.14m</w:t>
            </w:r>
            <w:r>
              <w:rPr>
                <w:iCs/>
                <w:color w:val="auto"/>
                <w:sz w:val="24"/>
                <w:vertAlign w:val="superscript"/>
              </w:rPr>
              <w:t>3</w:t>
            </w:r>
            <w:r>
              <w:rPr>
                <w:iCs/>
                <w:color w:val="auto"/>
                <w:sz w:val="24"/>
              </w:rPr>
              <w:t>/kg，</w:t>
            </w:r>
            <w:r>
              <w:rPr>
                <w:color w:val="auto"/>
                <w:sz w:val="24"/>
              </w:rPr>
              <w:t>燃料耗量为</w:t>
            </w:r>
            <w:r>
              <w:rPr>
                <w:rFonts w:hint="eastAsia"/>
                <w:color w:val="auto"/>
                <w:sz w:val="24"/>
                <w:lang w:val="en-US" w:eastAsia="zh-CN"/>
              </w:rPr>
              <w:t>626.7kg</w:t>
            </w:r>
            <w:r>
              <w:rPr>
                <w:color w:val="auto"/>
                <w:sz w:val="24"/>
              </w:rPr>
              <w:t>/h，</w:t>
            </w:r>
            <w:r>
              <w:rPr>
                <w:rFonts w:hint="eastAsia"/>
                <w:color w:val="auto"/>
                <w:sz w:val="24"/>
                <w:lang w:val="en-US" w:eastAsia="zh-CN"/>
              </w:rPr>
              <w:t>烟气排放量为3847.9</w:t>
            </w:r>
            <w:r>
              <w:rPr>
                <w:color w:val="auto"/>
                <w:sz w:val="24"/>
              </w:rPr>
              <w:t>Nm</w:t>
            </w:r>
            <w:r>
              <w:rPr>
                <w:color w:val="auto"/>
                <w:sz w:val="24"/>
                <w:vertAlign w:val="superscript"/>
              </w:rPr>
              <w:t>3</w:t>
            </w:r>
            <w:r>
              <w:rPr>
                <w:color w:val="auto"/>
                <w:sz w:val="24"/>
              </w:rPr>
              <w:t>/h，</w:t>
            </w:r>
            <w:r>
              <w:rPr>
                <w:rFonts w:hint="eastAsia"/>
                <w:color w:val="auto"/>
                <w:sz w:val="24"/>
                <w:lang w:val="en-US" w:eastAsia="zh-CN"/>
              </w:rPr>
              <w:t>13852.58</w:t>
            </w:r>
            <w:r>
              <w:rPr>
                <w:color w:val="auto"/>
                <w:sz w:val="24"/>
              </w:rPr>
              <w:t>Nm</w:t>
            </w:r>
            <w:r>
              <w:rPr>
                <w:color w:val="auto"/>
                <w:sz w:val="24"/>
                <w:vertAlign w:val="superscript"/>
              </w:rPr>
              <w:t>3</w:t>
            </w:r>
            <w:r>
              <w:rPr>
                <w:color w:val="auto"/>
                <w:sz w:val="24"/>
              </w:rPr>
              <w:t>/a。</w:t>
            </w:r>
          </w:p>
          <w:p>
            <w:pPr>
              <w:spacing w:line="500" w:lineRule="exact"/>
              <w:ind w:firstLine="480" w:firstLineChars="200"/>
              <w:contextualSpacing/>
              <w:rPr>
                <w:color w:val="auto"/>
                <w:kern w:val="21"/>
                <w:sz w:val="24"/>
              </w:rPr>
            </w:pPr>
            <w:r>
              <w:rPr>
                <w:color w:val="auto"/>
                <w:sz w:val="24"/>
                <w:szCs w:val="28"/>
              </w:rPr>
              <w:t>2）</w:t>
            </w:r>
            <w:r>
              <w:rPr>
                <w:color w:val="auto"/>
                <w:kern w:val="21"/>
                <w:sz w:val="24"/>
              </w:rPr>
              <w:t>颗粒物排放量</w:t>
            </w:r>
          </w:p>
          <w:p>
            <w:pPr>
              <w:jc w:val="center"/>
              <w:rPr>
                <w:color w:val="auto"/>
              </w:rPr>
            </w:pPr>
            <w:r>
              <w:rPr>
                <w:color w:val="auto"/>
              </w:rPr>
              <w:drawing>
                <wp:inline distT="0" distB="0" distL="114300" distR="114300">
                  <wp:extent cx="2080895" cy="737870"/>
                  <wp:effectExtent l="0" t="0" r="14605" b="508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25"/>
                          <a:stretch>
                            <a:fillRect/>
                          </a:stretch>
                        </pic:blipFill>
                        <pic:spPr>
                          <a:xfrm>
                            <a:off x="0" y="0"/>
                            <a:ext cx="2080895" cy="737870"/>
                          </a:xfrm>
                          <a:prstGeom prst="rect">
                            <a:avLst/>
                          </a:prstGeom>
                          <a:noFill/>
                          <a:ln>
                            <a:noFill/>
                          </a:ln>
                        </pic:spPr>
                      </pic:pic>
                    </a:graphicData>
                  </a:graphic>
                </wp:inline>
              </w:drawing>
            </w:r>
          </w:p>
          <w:p>
            <w:pPr>
              <w:spacing w:line="500" w:lineRule="exact"/>
              <w:rPr>
                <w:color w:val="auto"/>
                <w:kern w:val="21"/>
                <w:sz w:val="24"/>
              </w:rPr>
            </w:pPr>
            <w:r>
              <w:rPr>
                <w:color w:val="auto"/>
              </w:rPr>
              <w:t>式中：</w:t>
            </w:r>
            <w:r>
              <w:rPr>
                <w:color w:val="auto"/>
                <w:sz w:val="24"/>
              </w:rPr>
              <w:t>E</w:t>
            </w:r>
            <w:r>
              <w:rPr>
                <w:color w:val="auto"/>
                <w:sz w:val="24"/>
                <w:vertAlign w:val="subscript"/>
              </w:rPr>
              <w:t>A</w:t>
            </w:r>
            <w:r>
              <w:rPr>
                <w:color w:val="auto"/>
                <w:sz w:val="24"/>
              </w:rPr>
              <w:t>-</w:t>
            </w:r>
            <w:r>
              <w:rPr>
                <w:color w:val="auto"/>
              </w:rPr>
              <w:t>-</w:t>
            </w:r>
            <w:r>
              <w:rPr>
                <w:color w:val="auto"/>
                <w:kern w:val="21"/>
              </w:rPr>
              <w:t>--</w:t>
            </w:r>
            <w:r>
              <w:rPr>
                <w:color w:val="auto"/>
                <w:kern w:val="21"/>
                <w:sz w:val="24"/>
              </w:rPr>
              <w:t>核算时段内颗粒物（烟尘）排放量，t；</w:t>
            </w:r>
          </w:p>
          <w:p>
            <w:pPr>
              <w:spacing w:line="500" w:lineRule="exact"/>
              <w:ind w:firstLine="720" w:firstLineChars="300"/>
              <w:rPr>
                <w:color w:val="auto"/>
                <w:kern w:val="21"/>
                <w:sz w:val="24"/>
              </w:rPr>
            </w:pPr>
            <w:r>
              <w:rPr>
                <w:color w:val="auto"/>
                <w:kern w:val="21"/>
                <w:sz w:val="24"/>
              </w:rPr>
              <w:t>R----核算时段内锅炉燃料耗量，</w:t>
            </w:r>
            <w:r>
              <w:rPr>
                <w:rFonts w:hint="eastAsia"/>
                <w:color w:val="auto"/>
                <w:sz w:val="24"/>
                <w:lang w:val="en-US" w:eastAsia="zh-CN"/>
              </w:rPr>
              <w:t>2256</w:t>
            </w:r>
            <w:r>
              <w:rPr>
                <w:color w:val="auto"/>
                <w:sz w:val="24"/>
              </w:rPr>
              <w:t>t</w:t>
            </w:r>
            <w:r>
              <w:rPr>
                <w:color w:val="auto"/>
                <w:kern w:val="21"/>
                <w:sz w:val="24"/>
              </w:rPr>
              <w:t>；</w:t>
            </w:r>
          </w:p>
          <w:p>
            <w:pPr>
              <w:spacing w:line="500" w:lineRule="exact"/>
              <w:ind w:firstLine="720" w:firstLineChars="300"/>
              <w:rPr>
                <w:color w:val="auto"/>
                <w:kern w:val="21"/>
                <w:sz w:val="24"/>
              </w:rPr>
            </w:pPr>
            <w:r>
              <w:rPr>
                <w:color w:val="auto"/>
                <w:kern w:val="21"/>
                <w:sz w:val="24"/>
              </w:rPr>
              <w:t>A</w:t>
            </w:r>
            <w:r>
              <w:rPr>
                <w:color w:val="auto"/>
                <w:kern w:val="21"/>
                <w:sz w:val="24"/>
                <w:vertAlign w:val="subscript"/>
              </w:rPr>
              <w:t>ar</w:t>
            </w:r>
            <w:r>
              <w:rPr>
                <w:color w:val="auto"/>
                <w:kern w:val="21"/>
                <w:sz w:val="24"/>
              </w:rPr>
              <w:t>----收到基灰分的质量分数，%；取16.33。（根据</w:t>
            </w:r>
            <w:r>
              <w:rPr>
                <w:rFonts w:hint="eastAsia"/>
                <w:color w:val="auto"/>
                <w:kern w:val="21"/>
                <w:sz w:val="24"/>
              </w:rPr>
              <w:t>生物质成型燃料</w:t>
            </w:r>
            <w:r>
              <w:rPr>
                <w:color w:val="auto"/>
                <w:kern w:val="21"/>
                <w:sz w:val="24"/>
              </w:rPr>
              <w:t>成分分析报告）</w:t>
            </w:r>
          </w:p>
          <w:p>
            <w:pPr>
              <w:spacing w:line="500" w:lineRule="exact"/>
              <w:ind w:firstLine="720" w:firstLineChars="300"/>
              <w:rPr>
                <w:color w:val="auto"/>
                <w:kern w:val="21"/>
                <w:sz w:val="24"/>
              </w:rPr>
            </w:pPr>
            <w:r>
              <w:rPr>
                <w:color w:val="auto"/>
                <w:kern w:val="21"/>
                <w:sz w:val="24"/>
              </w:rPr>
              <w:t>d</w:t>
            </w:r>
            <w:r>
              <w:rPr>
                <w:color w:val="auto"/>
                <w:kern w:val="21"/>
                <w:sz w:val="24"/>
                <w:vertAlign w:val="subscript"/>
              </w:rPr>
              <w:t>fh</w:t>
            </w:r>
            <w:r>
              <w:rPr>
                <w:color w:val="auto"/>
                <w:kern w:val="21"/>
                <w:sz w:val="24"/>
              </w:rPr>
              <w:t>----锅炉烟气带出的灰分份额，%；取50%。（往复炉排灰分份额为15%-20%，本项目取20%，燃生物质</w:t>
            </w:r>
            <w:r>
              <w:rPr>
                <w:rFonts w:hint="eastAsia"/>
                <w:color w:val="auto"/>
                <w:sz w:val="24"/>
                <w:highlight w:val="none"/>
              </w:rPr>
              <w:t>成型</w:t>
            </w:r>
            <w:r>
              <w:rPr>
                <w:rFonts w:hint="eastAsia"/>
                <w:color w:val="auto"/>
                <w:sz w:val="24"/>
                <w:highlight w:val="none"/>
                <w:lang w:val="en-US" w:eastAsia="zh-CN"/>
              </w:rPr>
              <w:t>燃料</w:t>
            </w:r>
            <w:r>
              <w:rPr>
                <w:color w:val="auto"/>
                <w:kern w:val="21"/>
                <w:sz w:val="24"/>
              </w:rPr>
              <w:t>时飞灰份额加30%，则最终灰分份额取50%）</w:t>
            </w:r>
          </w:p>
          <w:p>
            <w:pPr>
              <w:spacing w:line="500" w:lineRule="exact"/>
              <w:ind w:firstLine="720" w:firstLineChars="300"/>
              <w:rPr>
                <w:color w:val="auto"/>
                <w:kern w:val="21"/>
                <w:sz w:val="24"/>
              </w:rPr>
            </w:pPr>
            <w:r>
              <w:rPr>
                <w:color w:val="auto"/>
                <w:kern w:val="21"/>
                <w:sz w:val="24"/>
              </w:rPr>
              <w:t>ƞ</w:t>
            </w:r>
            <w:r>
              <w:rPr>
                <w:color w:val="auto"/>
                <w:kern w:val="21"/>
                <w:sz w:val="24"/>
                <w:vertAlign w:val="subscript"/>
              </w:rPr>
              <w:t>c</w:t>
            </w:r>
            <w:r>
              <w:rPr>
                <w:color w:val="auto"/>
                <w:kern w:val="21"/>
                <w:sz w:val="24"/>
              </w:rPr>
              <w:t>----综合除尘效率，%；取99.8%。</w:t>
            </w:r>
          </w:p>
          <w:p>
            <w:pPr>
              <w:spacing w:line="500" w:lineRule="exact"/>
              <w:ind w:firstLine="720" w:firstLineChars="300"/>
              <w:rPr>
                <w:color w:val="auto"/>
                <w:kern w:val="21"/>
                <w:sz w:val="24"/>
              </w:rPr>
            </w:pPr>
            <w:r>
              <w:rPr>
                <w:color w:val="auto"/>
                <w:kern w:val="21"/>
                <w:sz w:val="24"/>
              </w:rPr>
              <w:t>C</w:t>
            </w:r>
            <w:r>
              <w:rPr>
                <w:color w:val="auto"/>
                <w:kern w:val="21"/>
                <w:sz w:val="24"/>
                <w:vertAlign w:val="subscript"/>
              </w:rPr>
              <w:t>fh</w:t>
            </w:r>
            <w:r>
              <w:rPr>
                <w:color w:val="auto"/>
                <w:kern w:val="21"/>
                <w:sz w:val="24"/>
              </w:rPr>
              <w:t>----飞灰中可燃物含量，%。取16%。（项目使用生物质成型燃料，飞灰中可燃物含量类比烟煤II类，根据《工业锅炉经济运行》（GB/T17954-2007），取16%）。</w:t>
            </w:r>
          </w:p>
          <w:p>
            <w:pPr>
              <w:spacing w:line="500" w:lineRule="exact"/>
              <w:ind w:firstLine="720" w:firstLineChars="300"/>
              <w:rPr>
                <w:color w:val="auto"/>
                <w:kern w:val="21"/>
                <w:sz w:val="24"/>
              </w:rPr>
            </w:pPr>
            <w:r>
              <w:rPr>
                <w:color w:val="auto"/>
                <w:kern w:val="21"/>
                <w:sz w:val="24"/>
              </w:rPr>
              <w:t>E</w:t>
            </w:r>
            <w:r>
              <w:rPr>
                <w:color w:val="auto"/>
                <w:kern w:val="21"/>
                <w:sz w:val="24"/>
                <w:vertAlign w:val="subscript"/>
              </w:rPr>
              <w:t>A</w:t>
            </w:r>
            <w:r>
              <w:rPr>
                <w:color w:val="auto"/>
                <w:kern w:val="21"/>
                <w:sz w:val="24"/>
              </w:rPr>
              <w:t>=</w:t>
            </w:r>
            <w:r>
              <w:rPr>
                <w:rFonts w:hint="eastAsia"/>
                <w:color w:val="auto"/>
                <w:sz w:val="24"/>
                <w:lang w:val="en-US" w:eastAsia="zh-CN"/>
              </w:rPr>
              <w:t>2256</w:t>
            </w:r>
            <w:r>
              <w:rPr>
                <w:color w:val="auto"/>
                <w:kern w:val="21"/>
                <w:sz w:val="24"/>
              </w:rPr>
              <w:t>×16.33%×50%×（1-99.8%）/（1-16%）=</w:t>
            </w:r>
            <w:r>
              <w:rPr>
                <w:rFonts w:hint="eastAsia"/>
                <w:color w:val="auto"/>
                <w:kern w:val="21"/>
                <w:sz w:val="24"/>
                <w:lang w:eastAsia="zh-CN"/>
              </w:rPr>
              <w:t>0.</w:t>
            </w:r>
            <w:r>
              <w:rPr>
                <w:rFonts w:hint="eastAsia"/>
                <w:color w:val="auto"/>
                <w:kern w:val="21"/>
                <w:sz w:val="24"/>
                <w:lang w:val="en-US" w:eastAsia="zh-CN"/>
              </w:rPr>
              <w:t>44</w:t>
            </w:r>
            <w:r>
              <w:rPr>
                <w:color w:val="auto"/>
                <w:kern w:val="21"/>
                <w:sz w:val="24"/>
              </w:rPr>
              <w:t>t/a、</w:t>
            </w:r>
            <w:r>
              <w:rPr>
                <w:rFonts w:hint="eastAsia"/>
                <w:color w:val="auto"/>
                <w:kern w:val="21"/>
                <w:sz w:val="24"/>
                <w:lang w:val="en-US" w:eastAsia="zh-CN"/>
              </w:rPr>
              <w:t>0.12</w:t>
            </w:r>
            <w:r>
              <w:rPr>
                <w:color w:val="auto"/>
                <w:kern w:val="21"/>
                <w:sz w:val="24"/>
              </w:rPr>
              <w:t>kg/h；</w:t>
            </w:r>
            <w:r>
              <w:rPr>
                <w:rFonts w:hint="eastAsia"/>
                <w:color w:val="auto"/>
                <w:kern w:val="21"/>
                <w:sz w:val="24"/>
                <w:lang w:val="en-US" w:eastAsia="zh-CN"/>
              </w:rPr>
              <w:t>31.19</w:t>
            </w:r>
            <w:r>
              <w:rPr>
                <w:color w:val="auto"/>
                <w:spacing w:val="-11"/>
                <w:kern w:val="21"/>
                <w:sz w:val="24"/>
              </w:rPr>
              <w:t>mg/m</w:t>
            </w:r>
            <w:r>
              <w:rPr>
                <w:color w:val="auto"/>
                <w:spacing w:val="-11"/>
                <w:kern w:val="21"/>
                <w:sz w:val="24"/>
                <w:vertAlign w:val="superscript"/>
              </w:rPr>
              <w:t>3</w:t>
            </w:r>
            <w:r>
              <w:rPr>
                <w:color w:val="auto"/>
                <w:spacing w:val="-11"/>
                <w:kern w:val="21"/>
                <w:sz w:val="24"/>
              </w:rPr>
              <w:t>。</w:t>
            </w:r>
          </w:p>
          <w:p>
            <w:pPr>
              <w:spacing w:line="500" w:lineRule="exact"/>
              <w:ind w:firstLine="480" w:firstLineChars="200"/>
              <w:contextualSpacing/>
              <w:rPr>
                <w:color w:val="auto"/>
                <w:kern w:val="21"/>
                <w:sz w:val="24"/>
              </w:rPr>
            </w:pPr>
            <w:r>
              <w:rPr>
                <w:color w:val="auto"/>
                <w:kern w:val="21"/>
                <w:sz w:val="24"/>
              </w:rPr>
              <w:t>3）SO</w:t>
            </w:r>
            <w:r>
              <w:rPr>
                <w:color w:val="auto"/>
                <w:kern w:val="21"/>
                <w:sz w:val="24"/>
                <w:vertAlign w:val="subscript"/>
              </w:rPr>
              <w:t>2</w:t>
            </w:r>
            <w:r>
              <w:rPr>
                <w:color w:val="auto"/>
                <w:kern w:val="21"/>
                <w:sz w:val="24"/>
              </w:rPr>
              <w:t>排放量</w:t>
            </w:r>
          </w:p>
          <w:p>
            <w:pPr>
              <w:jc w:val="center"/>
              <w:rPr>
                <w:color w:val="auto"/>
                <w:kern w:val="21"/>
                <w:sz w:val="24"/>
              </w:rPr>
            </w:pPr>
            <w:r>
              <w:rPr>
                <w:color w:val="auto"/>
                <w:kern w:val="21"/>
                <w:sz w:val="24"/>
              </w:rPr>
              <w:drawing>
                <wp:inline distT="0" distB="0" distL="114300" distR="114300">
                  <wp:extent cx="2540000" cy="438150"/>
                  <wp:effectExtent l="0" t="0" r="12700" b="0"/>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26"/>
                          <a:stretch>
                            <a:fillRect/>
                          </a:stretch>
                        </pic:blipFill>
                        <pic:spPr>
                          <a:xfrm>
                            <a:off x="0" y="0"/>
                            <a:ext cx="2540000" cy="438150"/>
                          </a:xfrm>
                          <a:prstGeom prst="rect">
                            <a:avLst/>
                          </a:prstGeom>
                          <a:noFill/>
                          <a:ln>
                            <a:noFill/>
                          </a:ln>
                        </pic:spPr>
                      </pic:pic>
                    </a:graphicData>
                  </a:graphic>
                </wp:inline>
              </w:drawing>
            </w:r>
          </w:p>
          <w:p>
            <w:pPr>
              <w:spacing w:line="500" w:lineRule="exact"/>
              <w:rPr>
                <w:color w:val="auto"/>
                <w:kern w:val="21"/>
                <w:sz w:val="24"/>
              </w:rPr>
            </w:pPr>
            <w:r>
              <w:rPr>
                <w:color w:val="auto"/>
                <w:kern w:val="21"/>
                <w:sz w:val="24"/>
              </w:rPr>
              <w:t>式中：E</w:t>
            </w:r>
            <w:r>
              <w:rPr>
                <w:color w:val="auto"/>
                <w:kern w:val="21"/>
                <w:sz w:val="24"/>
                <w:vertAlign w:val="subscript"/>
              </w:rPr>
              <w:t>SO2</w:t>
            </w:r>
            <w:r>
              <w:rPr>
                <w:color w:val="auto"/>
                <w:kern w:val="21"/>
                <w:sz w:val="24"/>
              </w:rPr>
              <w:t>----核算时段内二氧化硫排放量，t；</w:t>
            </w:r>
          </w:p>
          <w:p>
            <w:pPr>
              <w:spacing w:line="500" w:lineRule="exact"/>
              <w:ind w:firstLine="720" w:firstLineChars="300"/>
              <w:rPr>
                <w:color w:val="auto"/>
                <w:kern w:val="21"/>
                <w:sz w:val="24"/>
              </w:rPr>
            </w:pPr>
            <w:r>
              <w:rPr>
                <w:color w:val="auto"/>
                <w:kern w:val="21"/>
                <w:sz w:val="24"/>
              </w:rPr>
              <w:t>R----核算时段内锅炉燃料耗量，</w:t>
            </w:r>
            <w:r>
              <w:rPr>
                <w:rFonts w:hint="eastAsia"/>
                <w:color w:val="auto"/>
                <w:sz w:val="24"/>
                <w:lang w:val="en-US" w:eastAsia="zh-CN"/>
              </w:rPr>
              <w:t>2256</w:t>
            </w:r>
            <w:r>
              <w:rPr>
                <w:color w:val="auto"/>
                <w:sz w:val="24"/>
              </w:rPr>
              <w:t>t</w:t>
            </w:r>
            <w:r>
              <w:rPr>
                <w:color w:val="auto"/>
                <w:kern w:val="21"/>
                <w:sz w:val="24"/>
              </w:rPr>
              <w:t>；</w:t>
            </w:r>
          </w:p>
          <w:p>
            <w:pPr>
              <w:spacing w:line="500" w:lineRule="exact"/>
              <w:ind w:firstLine="720" w:firstLineChars="300"/>
              <w:rPr>
                <w:color w:val="auto"/>
                <w:kern w:val="21"/>
                <w:sz w:val="24"/>
              </w:rPr>
            </w:pPr>
            <w:r>
              <w:rPr>
                <w:color w:val="auto"/>
                <w:kern w:val="21"/>
                <w:sz w:val="24"/>
              </w:rPr>
              <w:t>S</w:t>
            </w:r>
            <w:r>
              <w:rPr>
                <w:color w:val="auto"/>
                <w:kern w:val="21"/>
                <w:sz w:val="24"/>
                <w:vertAlign w:val="subscript"/>
              </w:rPr>
              <w:t>ar</w:t>
            </w:r>
            <w:r>
              <w:rPr>
                <w:color w:val="auto"/>
                <w:kern w:val="21"/>
                <w:sz w:val="24"/>
              </w:rPr>
              <w:t>----收到基硫的质量分数，0.07%，（根据</w:t>
            </w:r>
            <w:r>
              <w:rPr>
                <w:rFonts w:hint="eastAsia"/>
                <w:color w:val="auto"/>
                <w:kern w:val="21"/>
                <w:sz w:val="24"/>
                <w:lang w:eastAsia="zh-CN"/>
              </w:rPr>
              <w:t>生物质成型燃料</w:t>
            </w:r>
            <w:r>
              <w:rPr>
                <w:color w:val="auto"/>
                <w:kern w:val="21"/>
                <w:sz w:val="24"/>
              </w:rPr>
              <w:t>成分分析报告）；</w:t>
            </w:r>
          </w:p>
          <w:p>
            <w:pPr>
              <w:spacing w:line="500" w:lineRule="exact"/>
              <w:ind w:firstLine="720" w:firstLineChars="300"/>
              <w:rPr>
                <w:color w:val="auto"/>
                <w:kern w:val="21"/>
                <w:sz w:val="24"/>
              </w:rPr>
            </w:pPr>
            <w:r>
              <w:rPr>
                <w:color w:val="auto"/>
                <w:kern w:val="21"/>
                <w:sz w:val="24"/>
              </w:rPr>
              <w:t>q</w:t>
            </w:r>
            <w:r>
              <w:rPr>
                <w:color w:val="auto"/>
                <w:kern w:val="21"/>
                <w:sz w:val="24"/>
                <w:vertAlign w:val="subscript"/>
              </w:rPr>
              <w:t>4</w:t>
            </w:r>
            <w:r>
              <w:rPr>
                <w:color w:val="auto"/>
                <w:kern w:val="21"/>
                <w:sz w:val="24"/>
              </w:rPr>
              <w:t>----锅炉机械不完全燃烧热损失，%；取2%（生物质锅炉取2）。</w:t>
            </w:r>
          </w:p>
          <w:p>
            <w:pPr>
              <w:spacing w:line="500" w:lineRule="exact"/>
              <w:ind w:firstLine="720" w:firstLineChars="300"/>
              <w:rPr>
                <w:color w:val="auto"/>
                <w:kern w:val="21"/>
                <w:sz w:val="24"/>
              </w:rPr>
            </w:pPr>
            <w:r>
              <w:rPr>
                <w:color w:val="auto"/>
                <w:kern w:val="21"/>
                <w:sz w:val="24"/>
              </w:rPr>
              <w:t>ƞ</w:t>
            </w:r>
            <w:r>
              <w:rPr>
                <w:color w:val="auto"/>
                <w:kern w:val="21"/>
                <w:sz w:val="24"/>
                <w:vertAlign w:val="subscript"/>
              </w:rPr>
              <w:t>s</w:t>
            </w:r>
            <w:r>
              <w:rPr>
                <w:color w:val="auto"/>
                <w:kern w:val="21"/>
                <w:sz w:val="24"/>
              </w:rPr>
              <w:t>----脱硫效率，%；</w:t>
            </w:r>
          </w:p>
          <w:p>
            <w:pPr>
              <w:numPr>
                <w:ilvl w:val="0"/>
                <w:numId w:val="3"/>
              </w:numPr>
              <w:spacing w:line="500" w:lineRule="exact"/>
              <w:ind w:firstLine="720" w:firstLineChars="300"/>
              <w:rPr>
                <w:color w:val="auto"/>
                <w:kern w:val="21"/>
                <w:sz w:val="24"/>
              </w:rPr>
            </w:pPr>
            <w:r>
              <w:rPr>
                <w:color w:val="auto"/>
                <w:kern w:val="21"/>
                <w:sz w:val="24"/>
              </w:rPr>
              <w:t>---燃料中的硫燃烧后氧化成二氧化硫的份额，量纲一的量。取0.40。</w:t>
            </w:r>
          </w:p>
          <w:p>
            <w:pPr>
              <w:spacing w:line="500" w:lineRule="exact"/>
              <w:ind w:firstLine="480" w:firstLineChars="200"/>
              <w:rPr>
                <w:color w:val="auto"/>
                <w:kern w:val="21"/>
                <w:sz w:val="24"/>
              </w:rPr>
            </w:pPr>
            <w:r>
              <w:rPr>
                <w:color w:val="auto"/>
                <w:kern w:val="21"/>
                <w:sz w:val="24"/>
              </w:rPr>
              <w:t>E</w:t>
            </w:r>
            <w:r>
              <w:rPr>
                <w:color w:val="auto"/>
                <w:kern w:val="21"/>
                <w:sz w:val="24"/>
                <w:vertAlign w:val="subscript"/>
              </w:rPr>
              <w:t>A</w:t>
            </w:r>
            <w:r>
              <w:rPr>
                <w:color w:val="auto"/>
                <w:kern w:val="21"/>
                <w:sz w:val="24"/>
              </w:rPr>
              <w:t>=2×</w:t>
            </w:r>
            <w:r>
              <w:rPr>
                <w:rFonts w:hint="eastAsia"/>
                <w:color w:val="auto"/>
                <w:sz w:val="24"/>
                <w:lang w:val="en-US" w:eastAsia="zh-CN"/>
              </w:rPr>
              <w:t>2256</w:t>
            </w:r>
            <w:r>
              <w:rPr>
                <w:color w:val="auto"/>
                <w:kern w:val="21"/>
                <w:sz w:val="24"/>
              </w:rPr>
              <w:t>×0.07%×（1-2%）×（1-0）×0.4=</w:t>
            </w:r>
            <w:r>
              <w:rPr>
                <w:rFonts w:hint="eastAsia"/>
                <w:color w:val="auto"/>
                <w:kern w:val="21"/>
                <w:sz w:val="24"/>
                <w:lang w:val="en-US" w:eastAsia="zh-CN"/>
              </w:rPr>
              <w:t>1.24</w:t>
            </w:r>
            <w:r>
              <w:rPr>
                <w:color w:val="auto"/>
                <w:kern w:val="21"/>
                <w:sz w:val="24"/>
              </w:rPr>
              <w:t>t/a、</w:t>
            </w:r>
            <w:r>
              <w:rPr>
                <w:rFonts w:hint="eastAsia"/>
                <w:color w:val="auto"/>
                <w:kern w:val="21"/>
                <w:sz w:val="24"/>
                <w:lang w:val="en-US" w:eastAsia="zh-CN"/>
              </w:rPr>
              <w:t>0.34</w:t>
            </w:r>
            <w:r>
              <w:rPr>
                <w:color w:val="auto"/>
                <w:kern w:val="21"/>
                <w:sz w:val="24"/>
              </w:rPr>
              <w:t>kg/h</w:t>
            </w:r>
            <w:r>
              <w:rPr>
                <w:rFonts w:hint="eastAsia"/>
                <w:color w:val="auto"/>
                <w:kern w:val="21"/>
                <w:sz w:val="24"/>
              </w:rPr>
              <w:t>，</w:t>
            </w:r>
            <w:r>
              <w:rPr>
                <w:rFonts w:hint="eastAsia"/>
                <w:color w:val="auto"/>
                <w:kern w:val="21"/>
                <w:sz w:val="24"/>
                <w:lang w:val="en-US" w:eastAsia="zh-CN"/>
              </w:rPr>
              <w:t>88.4</w:t>
            </w:r>
            <w:r>
              <w:rPr>
                <w:color w:val="auto"/>
                <w:spacing w:val="-11"/>
                <w:kern w:val="21"/>
                <w:sz w:val="24"/>
              </w:rPr>
              <w:t>mg/m</w:t>
            </w:r>
            <w:r>
              <w:rPr>
                <w:color w:val="auto"/>
                <w:spacing w:val="-11"/>
                <w:kern w:val="21"/>
                <w:sz w:val="24"/>
                <w:vertAlign w:val="superscript"/>
              </w:rPr>
              <w:t>3</w:t>
            </w:r>
          </w:p>
          <w:p>
            <w:pPr>
              <w:adjustRightInd w:val="0"/>
              <w:snapToGrid w:val="0"/>
              <w:spacing w:line="500" w:lineRule="exact"/>
              <w:ind w:firstLine="482" w:firstLineChars="200"/>
              <w:rPr>
                <w:b/>
                <w:bCs/>
                <w:iCs/>
                <w:color w:val="auto"/>
                <w:sz w:val="24"/>
                <w:highlight w:val="none"/>
              </w:rPr>
            </w:pPr>
            <w:r>
              <w:rPr>
                <w:b/>
                <w:bCs/>
                <w:iCs/>
                <w:color w:val="auto"/>
                <w:sz w:val="24"/>
                <w:highlight w:val="none"/>
              </w:rPr>
              <w:t>④氮氧化物排放量：</w:t>
            </w:r>
          </w:p>
          <w:p>
            <w:pPr>
              <w:adjustRightInd w:val="0"/>
              <w:snapToGrid w:val="0"/>
              <w:spacing w:line="500" w:lineRule="exact"/>
              <w:ind w:firstLine="480" w:firstLineChars="200"/>
              <w:textAlignment w:val="center"/>
              <w:rPr>
                <w:rFonts w:hint="default"/>
                <w:color w:val="auto"/>
                <w:sz w:val="24"/>
                <w:highlight w:val="none"/>
                <w:lang w:val="en-US" w:eastAsia="zh-CN"/>
              </w:rPr>
            </w:pPr>
            <w:r>
              <w:rPr>
                <w:rFonts w:hint="eastAsia"/>
                <w:color w:val="auto"/>
                <w:sz w:val="24"/>
                <w:highlight w:val="none"/>
                <w:lang w:val="en-US" w:eastAsia="zh-CN"/>
              </w:rPr>
              <w:t>根据</w:t>
            </w:r>
            <w:r>
              <w:rPr>
                <w:color w:val="auto"/>
                <w:sz w:val="24"/>
                <w:highlight w:val="none"/>
              </w:rPr>
              <w:t>《污染源源强核算技术指南 锅炉》（</w:t>
            </w:r>
            <w:r>
              <w:rPr>
                <w:rFonts w:hint="eastAsia"/>
                <w:color w:val="auto"/>
                <w:sz w:val="24"/>
                <w:highlight w:val="none"/>
                <w:lang w:eastAsia="zh-CN"/>
              </w:rPr>
              <w:t>HJ991-2018</w:t>
            </w:r>
            <w:r>
              <w:rPr>
                <w:color w:val="auto"/>
                <w:sz w:val="24"/>
                <w:highlight w:val="none"/>
              </w:rPr>
              <w:t>）</w:t>
            </w:r>
            <w:r>
              <w:rPr>
                <w:rFonts w:hint="eastAsia"/>
                <w:color w:val="auto"/>
                <w:sz w:val="24"/>
                <w:highlight w:val="none"/>
                <w:lang w:val="en-US" w:eastAsia="zh-CN"/>
              </w:rPr>
              <w:t>中</w:t>
            </w:r>
            <w:r>
              <w:rPr>
                <w:color w:val="auto"/>
                <w:sz w:val="24"/>
                <w:highlight w:val="none"/>
              </w:rPr>
              <w:t>表</w:t>
            </w:r>
            <w:r>
              <w:rPr>
                <w:rFonts w:hint="eastAsia"/>
                <w:color w:val="auto"/>
                <w:sz w:val="24"/>
                <w:highlight w:val="none"/>
                <w:lang w:val="en-US" w:eastAsia="zh-CN"/>
              </w:rPr>
              <w:t>1，本项目采用类比法进行氮氧化物的源强核算，本项目类比《桦川县创业乡金裕小区煤改生物质项目》建设项目竣工环境保护验收监测报告中相关数据（监测报告见附件7），类比项目吨位为4t/h（与本项目规模差异未超30%），采用生物质成型燃料，采用布袋除尘器，监测时间为2023年12月。类比项目于本项目采用工艺、污染防治措施均相同，规模差异未超过30%，监测时间未超过3年，因此类比可行。</w:t>
            </w:r>
          </w:p>
          <w:p>
            <w:pPr>
              <w:adjustRightInd w:val="0"/>
              <w:snapToGrid w:val="0"/>
              <w:spacing w:line="500" w:lineRule="exact"/>
              <w:ind w:firstLine="480" w:firstLineChars="200"/>
              <w:textAlignment w:val="center"/>
              <w:rPr>
                <w:rFonts w:hint="default" w:eastAsia="宋体"/>
                <w:color w:val="auto"/>
                <w:sz w:val="24"/>
                <w:highlight w:val="none"/>
                <w:lang w:val="en-US" w:eastAsia="zh-CN"/>
              </w:rPr>
            </w:pPr>
            <w:r>
              <w:rPr>
                <w:rFonts w:hint="eastAsia"/>
                <w:color w:val="auto"/>
                <w:sz w:val="24"/>
                <w:highlight w:val="none"/>
                <w:lang w:val="en-US" w:eastAsia="zh-CN"/>
              </w:rPr>
              <w:t>根据《桦川县创业乡金裕小区煤改生物质项目》监测报告数据可知，氮氧化物</w:t>
            </w:r>
            <w:r>
              <w:rPr>
                <w:rFonts w:hint="eastAsia"/>
                <w:color w:val="auto"/>
                <w:sz w:val="24"/>
                <w:highlight w:val="none"/>
                <w:vertAlign w:val="baseline"/>
                <w:lang w:val="en-US" w:eastAsia="zh-CN"/>
              </w:rPr>
              <w:t>产生速率为0.4kg/h，本项目类比该项目进口速率数据，经计算，本项目氮氧化物产生量为1.44/a，产生速率为0.4kg/h，产生浓度为104mg/m</w:t>
            </w:r>
            <w:r>
              <w:rPr>
                <w:rFonts w:hint="eastAsia"/>
                <w:color w:val="auto"/>
                <w:sz w:val="24"/>
                <w:highlight w:val="none"/>
                <w:vertAlign w:val="superscript"/>
                <w:lang w:val="en-US" w:eastAsia="zh-CN"/>
              </w:rPr>
              <w:t>3</w:t>
            </w:r>
            <w:r>
              <w:rPr>
                <w:rFonts w:hint="eastAsia"/>
                <w:color w:val="auto"/>
                <w:sz w:val="24"/>
                <w:highlight w:val="none"/>
                <w:vertAlign w:val="baseline"/>
                <w:lang w:val="en-US" w:eastAsia="zh-CN"/>
              </w:rPr>
              <w:t>。</w:t>
            </w:r>
          </w:p>
          <w:p>
            <w:pPr>
              <w:adjustRightInd w:val="0"/>
              <w:snapToGrid w:val="0"/>
              <w:spacing w:line="500" w:lineRule="exact"/>
              <w:ind w:firstLine="482" w:firstLineChars="200"/>
              <w:rPr>
                <w:b/>
                <w:bCs/>
                <w:iCs/>
                <w:color w:val="auto"/>
                <w:sz w:val="24"/>
                <w:highlight w:val="none"/>
              </w:rPr>
            </w:pPr>
            <w:r>
              <w:rPr>
                <w:rFonts w:hint="eastAsia"/>
                <w:b/>
                <w:bCs/>
                <w:iCs/>
                <w:color w:val="auto"/>
                <w:sz w:val="24"/>
                <w:highlight w:val="none"/>
              </w:rPr>
              <w:t>⑤汞及其化合物</w:t>
            </w:r>
            <w:r>
              <w:rPr>
                <w:b/>
                <w:bCs/>
                <w:iCs/>
                <w:color w:val="auto"/>
                <w:sz w:val="24"/>
                <w:highlight w:val="none"/>
              </w:rPr>
              <w:t>排放量：</w:t>
            </w:r>
          </w:p>
          <w:p>
            <w:pPr>
              <w:adjustRightInd w:val="0"/>
              <w:snapToGrid w:val="0"/>
              <w:spacing w:line="500" w:lineRule="exact"/>
              <w:ind w:firstLine="480" w:firstLineChars="200"/>
              <w:textAlignment w:val="center"/>
              <w:rPr>
                <w:color w:val="auto"/>
                <w:sz w:val="24"/>
                <w:highlight w:val="none"/>
              </w:rPr>
            </w:pPr>
            <w:r>
              <w:rPr>
                <w:color w:val="auto"/>
                <w:sz w:val="24"/>
                <w:highlight w:val="none"/>
              </w:rPr>
              <w:t>根据《中国农村地区生物质燃料锅炉的汞排放研究》</w:t>
            </w:r>
            <w:r>
              <w:rPr>
                <w:rFonts w:hint="eastAsia"/>
                <w:color w:val="auto"/>
                <w:sz w:val="24"/>
                <w:highlight w:val="none"/>
                <w:lang w:eastAsia="zh-CN"/>
              </w:rPr>
              <w:t>（</w:t>
            </w:r>
            <w:r>
              <w:rPr>
                <w:color w:val="auto"/>
                <w:sz w:val="24"/>
                <w:highlight w:val="none"/>
              </w:rPr>
              <w:t>北京大学硕士研究生学位论文</w:t>
            </w:r>
            <w:r>
              <w:rPr>
                <w:rFonts w:hint="eastAsia"/>
                <w:color w:val="auto"/>
                <w:sz w:val="24"/>
                <w:highlight w:val="none"/>
                <w:lang w:val="en-US" w:eastAsia="zh-CN"/>
              </w:rPr>
              <w:t>-魏文，城市与环境学院，2012.5</w:t>
            </w:r>
            <w:r>
              <w:rPr>
                <w:rFonts w:hint="eastAsia"/>
                <w:color w:val="auto"/>
                <w:sz w:val="24"/>
                <w:highlight w:val="none"/>
                <w:lang w:eastAsia="zh-CN"/>
              </w:rPr>
              <w:t>）</w:t>
            </w:r>
            <w:r>
              <w:rPr>
                <w:color w:val="auto"/>
                <w:sz w:val="24"/>
                <w:highlight w:val="none"/>
              </w:rPr>
              <w:t>表明，生物质颗粒燃料燃烧排放的汞含量以15.68ng/g 计，项目年用生物质燃料约</w:t>
            </w:r>
            <w:r>
              <w:rPr>
                <w:rFonts w:hint="eastAsia"/>
                <w:color w:val="auto"/>
                <w:sz w:val="24"/>
                <w:highlight w:val="none"/>
                <w:lang w:eastAsia="zh-CN"/>
              </w:rPr>
              <w:t>2256</w:t>
            </w:r>
            <w:r>
              <w:rPr>
                <w:color w:val="auto"/>
                <w:sz w:val="24"/>
                <w:highlight w:val="none"/>
              </w:rPr>
              <w:t>t，则汞及其化合物产生量约</w:t>
            </w:r>
            <w:r>
              <w:rPr>
                <w:rFonts w:hint="eastAsia"/>
                <w:color w:val="auto"/>
                <w:sz w:val="24"/>
                <w:highlight w:val="none"/>
                <w:lang w:val="en-US" w:eastAsia="zh-CN"/>
              </w:rPr>
              <w:t>0.354</w:t>
            </w:r>
            <w:r>
              <w:rPr>
                <w:color w:val="auto"/>
                <w:sz w:val="24"/>
                <w:highlight w:val="none"/>
              </w:rPr>
              <w:t>kg/a，产生浓度为</w:t>
            </w:r>
            <w:r>
              <w:rPr>
                <w:rFonts w:hint="eastAsia"/>
                <w:color w:val="auto"/>
                <w:sz w:val="24"/>
                <w:highlight w:val="none"/>
              </w:rPr>
              <w:t>0.0025</w:t>
            </w:r>
            <w:r>
              <w:rPr>
                <w:color w:val="auto"/>
                <w:sz w:val="24"/>
                <w:highlight w:val="none"/>
              </w:rPr>
              <w:t>mg/m</w:t>
            </w:r>
            <w:r>
              <w:rPr>
                <w:color w:val="auto"/>
                <w:sz w:val="24"/>
                <w:highlight w:val="none"/>
                <w:vertAlign w:val="superscript"/>
              </w:rPr>
              <w:t>3</w:t>
            </w:r>
            <w:r>
              <w:rPr>
                <w:color w:val="auto"/>
                <w:sz w:val="24"/>
                <w:highlight w:val="none"/>
              </w:rPr>
              <w:t>，布袋除尘器协同处置汞及其化合物，去除效率约20%，则汞及其化合物排放量约</w:t>
            </w:r>
            <w:r>
              <w:rPr>
                <w:rFonts w:hint="eastAsia"/>
                <w:color w:val="auto"/>
                <w:sz w:val="24"/>
                <w:highlight w:val="none"/>
                <w:lang w:val="en-US" w:eastAsia="zh-CN"/>
              </w:rPr>
              <w:t>0.283</w:t>
            </w:r>
            <w:r>
              <w:rPr>
                <w:color w:val="auto"/>
                <w:sz w:val="24"/>
                <w:highlight w:val="none"/>
              </w:rPr>
              <w:t>kg/a，排放浓度为0.00</w:t>
            </w:r>
            <w:r>
              <w:rPr>
                <w:rFonts w:hint="eastAsia"/>
                <w:color w:val="auto"/>
                <w:sz w:val="24"/>
                <w:highlight w:val="none"/>
              </w:rPr>
              <w:t>2</w:t>
            </w:r>
            <w:r>
              <w:rPr>
                <w:color w:val="auto"/>
                <w:sz w:val="24"/>
                <w:highlight w:val="none"/>
              </w:rPr>
              <w:t>mg/m</w:t>
            </w:r>
            <w:r>
              <w:rPr>
                <w:color w:val="auto"/>
                <w:sz w:val="24"/>
                <w:highlight w:val="none"/>
                <w:vertAlign w:val="superscript"/>
              </w:rPr>
              <w:t>3</w:t>
            </w:r>
            <w:r>
              <w:rPr>
                <w:color w:val="auto"/>
                <w:sz w:val="24"/>
                <w:highlight w:val="none"/>
              </w:rPr>
              <w:t>。</w:t>
            </w:r>
          </w:p>
          <w:p>
            <w:pPr>
              <w:pStyle w:val="50"/>
              <w:ind w:firstLine="482"/>
              <w:rPr>
                <w:rFonts w:eastAsia="宋体"/>
                <w:b/>
                <w:color w:val="auto"/>
                <w:kern w:val="10"/>
                <w:szCs w:val="24"/>
                <w:highlight w:val="none"/>
                <w:lang w:val="en-GB"/>
              </w:rPr>
            </w:pPr>
            <w:r>
              <w:rPr>
                <w:rFonts w:eastAsia="宋体"/>
                <w:b/>
                <w:color w:val="auto"/>
                <w:szCs w:val="24"/>
                <w:highlight w:val="none"/>
              </w:rPr>
              <w:t>表</w:t>
            </w:r>
            <w:r>
              <w:rPr>
                <w:rFonts w:hint="eastAsia" w:eastAsia="宋体"/>
                <w:b/>
                <w:color w:val="auto"/>
                <w:szCs w:val="24"/>
                <w:highlight w:val="none"/>
              </w:rPr>
              <w:t>4-</w:t>
            </w:r>
            <w:r>
              <w:rPr>
                <w:rFonts w:hint="eastAsia" w:eastAsia="宋体"/>
                <w:b/>
                <w:color w:val="auto"/>
                <w:szCs w:val="24"/>
                <w:highlight w:val="none"/>
                <w:lang w:val="en-US" w:eastAsia="zh-CN"/>
              </w:rPr>
              <w:t>1</w:t>
            </w:r>
            <w:r>
              <w:rPr>
                <w:rFonts w:eastAsia="宋体"/>
                <w:b/>
                <w:color w:val="auto"/>
                <w:kern w:val="10"/>
                <w:szCs w:val="24"/>
                <w:highlight w:val="none"/>
                <w:lang w:val="en-GB"/>
              </w:rPr>
              <w:t>本项目锅炉烟气正常工况下污染物排放状况一览表</w:t>
            </w:r>
          </w:p>
          <w:tbl>
            <w:tblPr>
              <w:tblStyle w:val="23"/>
              <w:tblW w:w="821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51"/>
              <w:gridCol w:w="1564"/>
              <w:gridCol w:w="1821"/>
              <w:gridCol w:w="1161"/>
              <w:gridCol w:w="1305"/>
              <w:gridCol w:w="14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Align w:val="center"/>
                </w:tcPr>
                <w:p>
                  <w:pPr>
                    <w:snapToGrid w:val="0"/>
                    <w:jc w:val="center"/>
                    <w:rPr>
                      <w:color w:val="auto"/>
                      <w:szCs w:val="21"/>
                      <w:highlight w:val="none"/>
                    </w:rPr>
                  </w:pPr>
                  <w:r>
                    <w:rPr>
                      <w:color w:val="auto"/>
                      <w:szCs w:val="21"/>
                      <w:highlight w:val="none"/>
                    </w:rPr>
                    <w:t>序号</w:t>
                  </w:r>
                </w:p>
              </w:tc>
              <w:tc>
                <w:tcPr>
                  <w:tcW w:w="3385" w:type="dxa"/>
                  <w:gridSpan w:val="2"/>
                  <w:vAlign w:val="center"/>
                </w:tcPr>
                <w:p>
                  <w:pPr>
                    <w:snapToGrid w:val="0"/>
                    <w:jc w:val="center"/>
                    <w:rPr>
                      <w:color w:val="auto"/>
                      <w:szCs w:val="21"/>
                      <w:highlight w:val="none"/>
                    </w:rPr>
                  </w:pPr>
                  <w:r>
                    <w:rPr>
                      <w:color w:val="auto"/>
                      <w:szCs w:val="21"/>
                      <w:highlight w:val="none"/>
                    </w:rPr>
                    <w:t>项  目</w:t>
                  </w:r>
                </w:p>
              </w:tc>
              <w:tc>
                <w:tcPr>
                  <w:tcW w:w="1161" w:type="dxa"/>
                  <w:vAlign w:val="center"/>
                </w:tcPr>
                <w:p>
                  <w:pPr>
                    <w:snapToGrid w:val="0"/>
                    <w:jc w:val="center"/>
                    <w:rPr>
                      <w:color w:val="auto"/>
                      <w:szCs w:val="21"/>
                      <w:highlight w:val="none"/>
                    </w:rPr>
                  </w:pPr>
                  <w:r>
                    <w:rPr>
                      <w:color w:val="auto"/>
                      <w:szCs w:val="21"/>
                      <w:highlight w:val="none"/>
                    </w:rPr>
                    <w:t>符号</w:t>
                  </w:r>
                </w:p>
              </w:tc>
              <w:tc>
                <w:tcPr>
                  <w:tcW w:w="1305" w:type="dxa"/>
                  <w:vAlign w:val="center"/>
                </w:tcPr>
                <w:p>
                  <w:pPr>
                    <w:snapToGrid w:val="0"/>
                    <w:jc w:val="center"/>
                    <w:rPr>
                      <w:color w:val="auto"/>
                      <w:szCs w:val="21"/>
                      <w:highlight w:val="none"/>
                    </w:rPr>
                  </w:pPr>
                  <w:r>
                    <w:rPr>
                      <w:color w:val="auto"/>
                      <w:szCs w:val="21"/>
                      <w:highlight w:val="none"/>
                    </w:rPr>
                    <w:t>单  位</w:t>
                  </w:r>
                </w:p>
              </w:tc>
              <w:tc>
                <w:tcPr>
                  <w:tcW w:w="1417" w:type="dxa"/>
                  <w:vAlign w:val="center"/>
                </w:tcPr>
                <w:p>
                  <w:pPr>
                    <w:snapToGrid w:val="0"/>
                    <w:jc w:val="center"/>
                    <w:rPr>
                      <w:color w:val="auto"/>
                      <w:szCs w:val="21"/>
                      <w:highlight w:val="none"/>
                    </w:rPr>
                  </w:pPr>
                  <w:r>
                    <w:rPr>
                      <w:color w:val="auto"/>
                      <w:szCs w:val="21"/>
                      <w:highlight w:val="none"/>
                    </w:rPr>
                    <w:t>数 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Align w:val="center"/>
                </w:tcPr>
                <w:p>
                  <w:pPr>
                    <w:snapToGrid w:val="0"/>
                    <w:jc w:val="center"/>
                    <w:rPr>
                      <w:color w:val="auto"/>
                      <w:szCs w:val="21"/>
                      <w:highlight w:val="none"/>
                    </w:rPr>
                  </w:pPr>
                  <w:r>
                    <w:rPr>
                      <w:color w:val="auto"/>
                      <w:szCs w:val="21"/>
                      <w:highlight w:val="none"/>
                    </w:rPr>
                    <w:t>1</w:t>
                  </w:r>
                </w:p>
              </w:tc>
              <w:tc>
                <w:tcPr>
                  <w:tcW w:w="3385" w:type="dxa"/>
                  <w:gridSpan w:val="2"/>
                  <w:vAlign w:val="center"/>
                </w:tcPr>
                <w:p>
                  <w:pPr>
                    <w:snapToGrid w:val="0"/>
                    <w:jc w:val="center"/>
                    <w:rPr>
                      <w:color w:val="auto"/>
                      <w:szCs w:val="21"/>
                      <w:highlight w:val="none"/>
                    </w:rPr>
                  </w:pPr>
                  <w:r>
                    <w:rPr>
                      <w:color w:val="auto"/>
                      <w:szCs w:val="21"/>
                      <w:highlight w:val="none"/>
                    </w:rPr>
                    <w:t>锅炉容量</w:t>
                  </w:r>
                </w:p>
              </w:tc>
              <w:tc>
                <w:tcPr>
                  <w:tcW w:w="1161" w:type="dxa"/>
                  <w:vAlign w:val="center"/>
                </w:tcPr>
                <w:p>
                  <w:pPr>
                    <w:snapToGrid w:val="0"/>
                    <w:jc w:val="center"/>
                    <w:rPr>
                      <w:color w:val="auto"/>
                      <w:szCs w:val="21"/>
                      <w:highlight w:val="none"/>
                    </w:rPr>
                  </w:pPr>
                  <w:r>
                    <w:rPr>
                      <w:color w:val="auto"/>
                      <w:szCs w:val="21"/>
                      <w:highlight w:val="none"/>
                    </w:rPr>
                    <w:t>/</w:t>
                  </w:r>
                </w:p>
              </w:tc>
              <w:tc>
                <w:tcPr>
                  <w:tcW w:w="1305" w:type="dxa"/>
                  <w:vAlign w:val="center"/>
                </w:tcPr>
                <w:p>
                  <w:pPr>
                    <w:snapToGrid w:val="0"/>
                    <w:jc w:val="center"/>
                    <w:rPr>
                      <w:color w:val="auto"/>
                      <w:szCs w:val="21"/>
                      <w:highlight w:val="none"/>
                    </w:rPr>
                  </w:pPr>
                  <w:r>
                    <w:rPr>
                      <w:color w:val="auto"/>
                      <w:szCs w:val="21"/>
                      <w:highlight w:val="none"/>
                    </w:rPr>
                    <w:t>t/h</w:t>
                  </w:r>
                </w:p>
              </w:tc>
              <w:tc>
                <w:tcPr>
                  <w:tcW w:w="1417" w:type="dxa"/>
                  <w:vAlign w:val="center"/>
                </w:tcPr>
                <w:p>
                  <w:pPr>
                    <w:snapToGrid w:val="0"/>
                    <w:ind w:left="72"/>
                    <w:jc w:val="center"/>
                    <w:rPr>
                      <w:rFonts w:hint="eastAsia" w:eastAsia="宋体"/>
                      <w:color w:val="auto"/>
                      <w:szCs w:val="21"/>
                      <w:highlight w:val="none"/>
                      <w:lang w:eastAsia="zh-CN"/>
                    </w:rPr>
                  </w:pPr>
                  <w:r>
                    <w:rPr>
                      <w:rFonts w:hint="eastAsia"/>
                      <w:color w:val="auto"/>
                      <w:szCs w:val="21"/>
                      <w:highlight w:val="no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Align w:val="center"/>
                </w:tcPr>
                <w:p>
                  <w:pPr>
                    <w:snapToGrid w:val="0"/>
                    <w:jc w:val="center"/>
                    <w:rPr>
                      <w:color w:val="auto"/>
                      <w:szCs w:val="21"/>
                      <w:highlight w:val="none"/>
                    </w:rPr>
                  </w:pPr>
                  <w:r>
                    <w:rPr>
                      <w:color w:val="auto"/>
                      <w:szCs w:val="21"/>
                      <w:highlight w:val="none"/>
                    </w:rPr>
                    <w:t>2</w:t>
                  </w:r>
                </w:p>
              </w:tc>
              <w:tc>
                <w:tcPr>
                  <w:tcW w:w="3385" w:type="dxa"/>
                  <w:gridSpan w:val="2"/>
                  <w:vAlign w:val="center"/>
                </w:tcPr>
                <w:p>
                  <w:pPr>
                    <w:snapToGrid w:val="0"/>
                    <w:jc w:val="center"/>
                    <w:rPr>
                      <w:color w:val="auto"/>
                      <w:szCs w:val="21"/>
                      <w:highlight w:val="none"/>
                    </w:rPr>
                  </w:pPr>
                  <w:r>
                    <w:rPr>
                      <w:color w:val="auto"/>
                      <w:szCs w:val="21"/>
                      <w:highlight w:val="none"/>
                    </w:rPr>
                    <w:t>生物质燃料量</w:t>
                  </w:r>
                </w:p>
              </w:tc>
              <w:tc>
                <w:tcPr>
                  <w:tcW w:w="1161" w:type="dxa"/>
                  <w:vAlign w:val="center"/>
                </w:tcPr>
                <w:p>
                  <w:pPr>
                    <w:snapToGrid w:val="0"/>
                    <w:jc w:val="center"/>
                    <w:rPr>
                      <w:color w:val="auto"/>
                      <w:szCs w:val="21"/>
                      <w:highlight w:val="none"/>
                    </w:rPr>
                  </w:pPr>
                  <w:r>
                    <w:rPr>
                      <w:color w:val="auto"/>
                      <w:szCs w:val="21"/>
                      <w:highlight w:val="none"/>
                    </w:rPr>
                    <w:t>/</w:t>
                  </w:r>
                </w:p>
              </w:tc>
              <w:tc>
                <w:tcPr>
                  <w:tcW w:w="1305" w:type="dxa"/>
                  <w:vAlign w:val="center"/>
                </w:tcPr>
                <w:p>
                  <w:pPr>
                    <w:jc w:val="center"/>
                    <w:rPr>
                      <w:color w:val="auto"/>
                      <w:highlight w:val="none"/>
                    </w:rPr>
                  </w:pPr>
                  <w:r>
                    <w:rPr>
                      <w:color w:val="auto"/>
                      <w:szCs w:val="21"/>
                      <w:highlight w:val="none"/>
                    </w:rPr>
                    <w:t>t/h</w:t>
                  </w:r>
                </w:p>
              </w:tc>
              <w:tc>
                <w:tcPr>
                  <w:tcW w:w="1417" w:type="dxa"/>
                  <w:vAlign w:val="center"/>
                </w:tcPr>
                <w:p>
                  <w:pPr>
                    <w:snapToGrid w:val="0"/>
                    <w:jc w:val="center"/>
                    <w:rPr>
                      <w:color w:val="auto"/>
                      <w:szCs w:val="21"/>
                      <w:highlight w:val="none"/>
                    </w:rPr>
                  </w:pPr>
                  <w:r>
                    <w:rPr>
                      <w:rFonts w:hint="eastAsia"/>
                      <w:color w:val="auto"/>
                      <w:szCs w:val="21"/>
                      <w:highlight w:val="none"/>
                      <w:lang w:eastAsia="zh-CN"/>
                    </w:rPr>
                    <w:t>2256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Align w:val="center"/>
                </w:tcPr>
                <w:p>
                  <w:pPr>
                    <w:snapToGrid w:val="0"/>
                    <w:jc w:val="center"/>
                    <w:rPr>
                      <w:color w:val="auto"/>
                      <w:szCs w:val="21"/>
                      <w:highlight w:val="none"/>
                    </w:rPr>
                  </w:pPr>
                  <w:r>
                    <w:rPr>
                      <w:color w:val="auto"/>
                      <w:szCs w:val="21"/>
                      <w:highlight w:val="none"/>
                    </w:rPr>
                    <w:t>3</w:t>
                  </w:r>
                </w:p>
              </w:tc>
              <w:tc>
                <w:tcPr>
                  <w:tcW w:w="3385" w:type="dxa"/>
                  <w:gridSpan w:val="2"/>
                  <w:vAlign w:val="center"/>
                </w:tcPr>
                <w:p>
                  <w:pPr>
                    <w:snapToGrid w:val="0"/>
                    <w:jc w:val="center"/>
                    <w:rPr>
                      <w:color w:val="auto"/>
                      <w:szCs w:val="21"/>
                      <w:highlight w:val="none"/>
                    </w:rPr>
                  </w:pPr>
                  <w:r>
                    <w:rPr>
                      <w:color w:val="auto"/>
                      <w:szCs w:val="21"/>
                      <w:highlight w:val="none"/>
                    </w:rPr>
                    <w:t>除尘效率</w:t>
                  </w:r>
                </w:p>
              </w:tc>
              <w:tc>
                <w:tcPr>
                  <w:tcW w:w="1161" w:type="dxa"/>
                  <w:vAlign w:val="center"/>
                </w:tcPr>
                <w:p>
                  <w:pPr>
                    <w:snapToGrid w:val="0"/>
                    <w:jc w:val="center"/>
                    <w:rPr>
                      <w:color w:val="auto"/>
                      <w:szCs w:val="21"/>
                      <w:highlight w:val="none"/>
                    </w:rPr>
                  </w:pPr>
                  <w:r>
                    <w:rPr>
                      <w:color w:val="auto"/>
                      <w:szCs w:val="21"/>
                      <w:highlight w:val="none"/>
                    </w:rPr>
                    <w:t>η</w:t>
                  </w:r>
                </w:p>
              </w:tc>
              <w:tc>
                <w:tcPr>
                  <w:tcW w:w="1305" w:type="dxa"/>
                  <w:vAlign w:val="center"/>
                </w:tcPr>
                <w:p>
                  <w:pPr>
                    <w:snapToGrid w:val="0"/>
                    <w:jc w:val="center"/>
                    <w:rPr>
                      <w:color w:val="auto"/>
                      <w:szCs w:val="21"/>
                      <w:highlight w:val="none"/>
                    </w:rPr>
                  </w:pPr>
                  <w:r>
                    <w:rPr>
                      <w:color w:val="auto"/>
                      <w:szCs w:val="21"/>
                      <w:highlight w:val="none"/>
                    </w:rPr>
                    <w:t>%</w:t>
                  </w:r>
                </w:p>
              </w:tc>
              <w:tc>
                <w:tcPr>
                  <w:tcW w:w="1417" w:type="dxa"/>
                  <w:vAlign w:val="center"/>
                </w:tcPr>
                <w:p>
                  <w:pPr>
                    <w:snapToGrid w:val="0"/>
                    <w:jc w:val="center"/>
                    <w:rPr>
                      <w:rFonts w:hint="eastAsia" w:eastAsia="宋体"/>
                      <w:color w:val="auto"/>
                      <w:szCs w:val="21"/>
                      <w:highlight w:val="none"/>
                      <w:lang w:val="en-US" w:eastAsia="zh-CN"/>
                    </w:rPr>
                  </w:pPr>
                  <w:r>
                    <w:rPr>
                      <w:rFonts w:hint="eastAsia"/>
                      <w:color w:val="auto"/>
                      <w:szCs w:val="21"/>
                      <w:highlight w:val="none"/>
                      <w:lang w:eastAsia="zh-CN"/>
                    </w:rPr>
                    <w:t>99.8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Align w:val="center"/>
                </w:tcPr>
                <w:p>
                  <w:pPr>
                    <w:snapToGrid w:val="0"/>
                    <w:jc w:val="center"/>
                    <w:rPr>
                      <w:color w:val="auto"/>
                      <w:szCs w:val="21"/>
                      <w:highlight w:val="none"/>
                    </w:rPr>
                  </w:pPr>
                  <w:r>
                    <w:rPr>
                      <w:color w:val="auto"/>
                      <w:szCs w:val="21"/>
                      <w:highlight w:val="none"/>
                    </w:rPr>
                    <w:t>4</w:t>
                  </w:r>
                </w:p>
              </w:tc>
              <w:tc>
                <w:tcPr>
                  <w:tcW w:w="3385" w:type="dxa"/>
                  <w:gridSpan w:val="2"/>
                  <w:vAlign w:val="center"/>
                </w:tcPr>
                <w:p>
                  <w:pPr>
                    <w:snapToGrid w:val="0"/>
                    <w:jc w:val="center"/>
                    <w:rPr>
                      <w:color w:val="auto"/>
                      <w:szCs w:val="21"/>
                      <w:highlight w:val="none"/>
                    </w:rPr>
                  </w:pPr>
                  <w:r>
                    <w:rPr>
                      <w:color w:val="auto"/>
                      <w:szCs w:val="21"/>
                      <w:highlight w:val="none"/>
                    </w:rPr>
                    <w:t>脱硫效率</w:t>
                  </w:r>
                </w:p>
              </w:tc>
              <w:tc>
                <w:tcPr>
                  <w:tcW w:w="1161" w:type="dxa"/>
                  <w:vAlign w:val="center"/>
                </w:tcPr>
                <w:p>
                  <w:pPr>
                    <w:snapToGrid w:val="0"/>
                    <w:jc w:val="center"/>
                    <w:rPr>
                      <w:color w:val="auto"/>
                      <w:szCs w:val="21"/>
                      <w:highlight w:val="none"/>
                    </w:rPr>
                  </w:pPr>
                  <w:r>
                    <w:rPr>
                      <w:color w:val="auto"/>
                      <w:szCs w:val="21"/>
                      <w:highlight w:val="none"/>
                    </w:rPr>
                    <w:t>η</w:t>
                  </w:r>
                </w:p>
              </w:tc>
              <w:tc>
                <w:tcPr>
                  <w:tcW w:w="1305" w:type="dxa"/>
                  <w:vAlign w:val="center"/>
                </w:tcPr>
                <w:p>
                  <w:pPr>
                    <w:snapToGrid w:val="0"/>
                    <w:jc w:val="center"/>
                    <w:rPr>
                      <w:color w:val="auto"/>
                      <w:szCs w:val="21"/>
                      <w:highlight w:val="none"/>
                    </w:rPr>
                  </w:pPr>
                  <w:r>
                    <w:rPr>
                      <w:color w:val="auto"/>
                      <w:szCs w:val="21"/>
                      <w:highlight w:val="none"/>
                    </w:rPr>
                    <w:t>%</w:t>
                  </w:r>
                </w:p>
              </w:tc>
              <w:tc>
                <w:tcPr>
                  <w:tcW w:w="1417" w:type="dxa"/>
                  <w:vAlign w:val="center"/>
                </w:tcPr>
                <w:p>
                  <w:pPr>
                    <w:snapToGrid w:val="0"/>
                    <w:jc w:val="center"/>
                    <w:rPr>
                      <w:color w:val="auto"/>
                      <w:szCs w:val="21"/>
                      <w:highlight w:val="none"/>
                    </w:rPr>
                  </w:pPr>
                  <w:r>
                    <w:rPr>
                      <w:color w:val="auto"/>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Align w:val="center"/>
                </w:tcPr>
                <w:p>
                  <w:pPr>
                    <w:snapToGrid w:val="0"/>
                    <w:jc w:val="center"/>
                    <w:rPr>
                      <w:color w:val="auto"/>
                      <w:szCs w:val="21"/>
                      <w:highlight w:val="none"/>
                    </w:rPr>
                  </w:pPr>
                  <w:r>
                    <w:rPr>
                      <w:color w:val="auto"/>
                      <w:szCs w:val="21"/>
                      <w:highlight w:val="none"/>
                    </w:rPr>
                    <w:t>5</w:t>
                  </w:r>
                </w:p>
              </w:tc>
              <w:tc>
                <w:tcPr>
                  <w:tcW w:w="3385" w:type="dxa"/>
                  <w:gridSpan w:val="2"/>
                  <w:vAlign w:val="center"/>
                </w:tcPr>
                <w:p>
                  <w:pPr>
                    <w:snapToGrid w:val="0"/>
                    <w:jc w:val="center"/>
                    <w:rPr>
                      <w:color w:val="auto"/>
                      <w:szCs w:val="21"/>
                      <w:highlight w:val="none"/>
                    </w:rPr>
                  </w:pPr>
                  <w:r>
                    <w:rPr>
                      <w:color w:val="auto"/>
                      <w:szCs w:val="21"/>
                      <w:highlight w:val="none"/>
                    </w:rPr>
                    <w:t>脱硝效率</w:t>
                  </w:r>
                </w:p>
              </w:tc>
              <w:tc>
                <w:tcPr>
                  <w:tcW w:w="1161" w:type="dxa"/>
                  <w:vAlign w:val="center"/>
                </w:tcPr>
                <w:p>
                  <w:pPr>
                    <w:snapToGrid w:val="0"/>
                    <w:jc w:val="center"/>
                    <w:rPr>
                      <w:color w:val="auto"/>
                      <w:szCs w:val="21"/>
                      <w:highlight w:val="none"/>
                    </w:rPr>
                  </w:pPr>
                  <w:r>
                    <w:rPr>
                      <w:color w:val="auto"/>
                      <w:szCs w:val="21"/>
                      <w:highlight w:val="none"/>
                    </w:rPr>
                    <w:t>η</w:t>
                  </w:r>
                </w:p>
              </w:tc>
              <w:tc>
                <w:tcPr>
                  <w:tcW w:w="1305" w:type="dxa"/>
                  <w:vAlign w:val="center"/>
                </w:tcPr>
                <w:p>
                  <w:pPr>
                    <w:snapToGrid w:val="0"/>
                    <w:jc w:val="center"/>
                    <w:rPr>
                      <w:color w:val="auto"/>
                      <w:szCs w:val="21"/>
                      <w:highlight w:val="none"/>
                    </w:rPr>
                  </w:pPr>
                  <w:r>
                    <w:rPr>
                      <w:color w:val="auto"/>
                      <w:szCs w:val="21"/>
                      <w:highlight w:val="none"/>
                    </w:rPr>
                    <w:t>%</w:t>
                  </w:r>
                </w:p>
              </w:tc>
              <w:tc>
                <w:tcPr>
                  <w:tcW w:w="1417" w:type="dxa"/>
                  <w:vAlign w:val="center"/>
                </w:tcPr>
                <w:p>
                  <w:pPr>
                    <w:snapToGrid w:val="0"/>
                    <w:jc w:val="center"/>
                    <w:rPr>
                      <w:rFonts w:hint="default"/>
                      <w:color w:val="auto"/>
                      <w:szCs w:val="21"/>
                      <w:highlight w:val="none"/>
                      <w:lang w:val="en-US"/>
                    </w:rPr>
                  </w:pPr>
                  <w:r>
                    <w:rPr>
                      <w:rFonts w:hint="eastAsia"/>
                      <w:color w:val="auto"/>
                      <w:szCs w:val="21"/>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Align w:val="center"/>
                </w:tcPr>
                <w:p>
                  <w:pPr>
                    <w:snapToGrid w:val="0"/>
                    <w:jc w:val="center"/>
                    <w:rPr>
                      <w:color w:val="auto"/>
                      <w:szCs w:val="21"/>
                      <w:highlight w:val="none"/>
                    </w:rPr>
                  </w:pPr>
                  <w:r>
                    <w:rPr>
                      <w:color w:val="auto"/>
                      <w:szCs w:val="21"/>
                      <w:highlight w:val="none"/>
                    </w:rPr>
                    <w:t>6</w:t>
                  </w:r>
                </w:p>
              </w:tc>
              <w:tc>
                <w:tcPr>
                  <w:tcW w:w="3385" w:type="dxa"/>
                  <w:gridSpan w:val="2"/>
                  <w:vAlign w:val="center"/>
                </w:tcPr>
                <w:p>
                  <w:pPr>
                    <w:snapToGrid w:val="0"/>
                    <w:jc w:val="center"/>
                    <w:rPr>
                      <w:color w:val="auto"/>
                      <w:szCs w:val="21"/>
                      <w:highlight w:val="none"/>
                    </w:rPr>
                  </w:pPr>
                  <w:r>
                    <w:rPr>
                      <w:rFonts w:hint="eastAsia"/>
                      <w:color w:val="auto"/>
                      <w:szCs w:val="21"/>
                      <w:highlight w:val="none"/>
                    </w:rPr>
                    <w:t>排气筒</w:t>
                  </w:r>
                  <w:r>
                    <w:rPr>
                      <w:color w:val="auto"/>
                      <w:szCs w:val="21"/>
                      <w:highlight w:val="none"/>
                    </w:rPr>
                    <w:t>高度/出口内径</w:t>
                  </w:r>
                </w:p>
              </w:tc>
              <w:tc>
                <w:tcPr>
                  <w:tcW w:w="1161" w:type="dxa"/>
                  <w:vAlign w:val="center"/>
                </w:tcPr>
                <w:p>
                  <w:pPr>
                    <w:snapToGrid w:val="0"/>
                    <w:jc w:val="center"/>
                    <w:rPr>
                      <w:color w:val="auto"/>
                      <w:szCs w:val="21"/>
                      <w:highlight w:val="none"/>
                    </w:rPr>
                  </w:pPr>
                  <w:r>
                    <w:rPr>
                      <w:color w:val="auto"/>
                      <w:szCs w:val="21"/>
                      <w:highlight w:val="none"/>
                    </w:rPr>
                    <w:t>/</w:t>
                  </w:r>
                </w:p>
              </w:tc>
              <w:tc>
                <w:tcPr>
                  <w:tcW w:w="1305" w:type="dxa"/>
                  <w:vAlign w:val="center"/>
                </w:tcPr>
                <w:p>
                  <w:pPr>
                    <w:snapToGrid w:val="0"/>
                    <w:jc w:val="center"/>
                    <w:rPr>
                      <w:color w:val="auto"/>
                      <w:szCs w:val="21"/>
                      <w:highlight w:val="none"/>
                    </w:rPr>
                  </w:pPr>
                  <w:r>
                    <w:rPr>
                      <w:color w:val="auto"/>
                      <w:szCs w:val="21"/>
                      <w:highlight w:val="none"/>
                    </w:rPr>
                    <w:t>m</w:t>
                  </w:r>
                </w:p>
              </w:tc>
              <w:tc>
                <w:tcPr>
                  <w:tcW w:w="1417" w:type="dxa"/>
                  <w:vAlign w:val="center"/>
                </w:tcPr>
                <w:p>
                  <w:pPr>
                    <w:snapToGrid w:val="0"/>
                    <w:jc w:val="center"/>
                    <w:rPr>
                      <w:rFonts w:hint="eastAsia" w:eastAsia="宋体"/>
                      <w:color w:val="auto"/>
                      <w:szCs w:val="21"/>
                      <w:highlight w:val="none"/>
                      <w:lang w:eastAsia="zh-CN"/>
                    </w:rPr>
                  </w:pPr>
                  <w:r>
                    <w:rPr>
                      <w:rFonts w:hint="eastAsia"/>
                      <w:color w:val="auto"/>
                      <w:szCs w:val="21"/>
                      <w:highlight w:val="none"/>
                      <w:lang w:val="en-US" w:eastAsia="zh-CN"/>
                    </w:rPr>
                    <w:t>3</w:t>
                  </w:r>
                  <w:r>
                    <w:rPr>
                      <w:rFonts w:hint="eastAsia"/>
                      <w:color w:val="auto"/>
                      <w:szCs w:val="21"/>
                      <w:highlight w:val="none"/>
                    </w:rPr>
                    <w:t>0</w:t>
                  </w:r>
                  <w:r>
                    <w:rPr>
                      <w:color w:val="auto"/>
                      <w:szCs w:val="21"/>
                      <w:highlight w:val="none"/>
                    </w:rPr>
                    <w:t>/</w:t>
                  </w:r>
                  <w:r>
                    <w:rPr>
                      <w:rFonts w:hint="eastAsia"/>
                      <w:color w:val="auto"/>
                      <w:szCs w:val="21"/>
                      <w:highlight w:val="none"/>
                      <w:lang w:eastAsia="zh-CN"/>
                    </w:rPr>
                    <w:t>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Merge w:val="restart"/>
                  <w:vAlign w:val="center"/>
                </w:tcPr>
                <w:p>
                  <w:pPr>
                    <w:snapToGrid w:val="0"/>
                    <w:jc w:val="center"/>
                    <w:rPr>
                      <w:color w:val="auto"/>
                      <w:szCs w:val="21"/>
                      <w:highlight w:val="none"/>
                    </w:rPr>
                  </w:pPr>
                  <w:r>
                    <w:rPr>
                      <w:color w:val="auto"/>
                      <w:szCs w:val="21"/>
                      <w:highlight w:val="none"/>
                    </w:rPr>
                    <w:t>7</w:t>
                  </w:r>
                </w:p>
              </w:tc>
              <w:tc>
                <w:tcPr>
                  <w:tcW w:w="1564" w:type="dxa"/>
                  <w:vMerge w:val="restart"/>
                  <w:vAlign w:val="center"/>
                </w:tcPr>
                <w:p>
                  <w:pPr>
                    <w:snapToGrid w:val="0"/>
                    <w:jc w:val="center"/>
                    <w:rPr>
                      <w:color w:val="auto"/>
                      <w:szCs w:val="21"/>
                      <w:highlight w:val="none"/>
                    </w:rPr>
                  </w:pPr>
                  <w:r>
                    <w:rPr>
                      <w:rFonts w:hint="eastAsia"/>
                      <w:color w:val="auto"/>
                      <w:szCs w:val="21"/>
                      <w:highlight w:val="none"/>
                    </w:rPr>
                    <w:t>排气筒</w:t>
                  </w:r>
                </w:p>
                <w:p>
                  <w:pPr>
                    <w:snapToGrid w:val="0"/>
                    <w:jc w:val="center"/>
                    <w:rPr>
                      <w:color w:val="auto"/>
                      <w:szCs w:val="21"/>
                      <w:highlight w:val="none"/>
                    </w:rPr>
                  </w:pPr>
                  <w:r>
                    <w:rPr>
                      <w:color w:val="auto"/>
                      <w:szCs w:val="21"/>
                      <w:highlight w:val="none"/>
                    </w:rPr>
                    <w:t>出口参数</w:t>
                  </w:r>
                </w:p>
              </w:tc>
              <w:tc>
                <w:tcPr>
                  <w:tcW w:w="1821" w:type="dxa"/>
                  <w:vAlign w:val="center"/>
                </w:tcPr>
                <w:p>
                  <w:pPr>
                    <w:snapToGrid w:val="0"/>
                    <w:jc w:val="center"/>
                    <w:rPr>
                      <w:color w:val="auto"/>
                      <w:szCs w:val="21"/>
                      <w:highlight w:val="none"/>
                    </w:rPr>
                  </w:pPr>
                  <w:r>
                    <w:rPr>
                      <w:color w:val="auto"/>
                      <w:szCs w:val="21"/>
                      <w:highlight w:val="none"/>
                    </w:rPr>
                    <w:t>标干烟气量</w:t>
                  </w:r>
                </w:p>
              </w:tc>
              <w:tc>
                <w:tcPr>
                  <w:tcW w:w="1161" w:type="dxa"/>
                  <w:vAlign w:val="center"/>
                </w:tcPr>
                <w:p>
                  <w:pPr>
                    <w:snapToGrid w:val="0"/>
                    <w:jc w:val="center"/>
                    <w:rPr>
                      <w:color w:val="auto"/>
                      <w:szCs w:val="21"/>
                      <w:highlight w:val="none"/>
                    </w:rPr>
                  </w:pPr>
                  <w:r>
                    <w:rPr>
                      <w:color w:val="auto"/>
                      <w:szCs w:val="21"/>
                      <w:highlight w:val="none"/>
                    </w:rPr>
                    <w:t>Vg</w:t>
                  </w:r>
                </w:p>
              </w:tc>
              <w:tc>
                <w:tcPr>
                  <w:tcW w:w="1305" w:type="dxa"/>
                  <w:vAlign w:val="center"/>
                </w:tcPr>
                <w:p>
                  <w:pPr>
                    <w:snapToGrid w:val="0"/>
                    <w:jc w:val="center"/>
                    <w:rPr>
                      <w:color w:val="auto"/>
                      <w:szCs w:val="21"/>
                      <w:highlight w:val="none"/>
                    </w:rPr>
                  </w:pPr>
                  <w:r>
                    <w:rPr>
                      <w:color w:val="auto"/>
                      <w:szCs w:val="21"/>
                      <w:highlight w:val="none"/>
                    </w:rPr>
                    <w:t>m</w:t>
                  </w:r>
                  <w:r>
                    <w:rPr>
                      <w:color w:val="auto"/>
                      <w:szCs w:val="21"/>
                      <w:highlight w:val="none"/>
                      <w:vertAlign w:val="superscript"/>
                    </w:rPr>
                    <w:t>3</w:t>
                  </w:r>
                  <w:r>
                    <w:rPr>
                      <w:color w:val="auto"/>
                      <w:szCs w:val="21"/>
                      <w:highlight w:val="none"/>
                    </w:rPr>
                    <w:t>/</w:t>
                  </w:r>
                  <w:r>
                    <w:rPr>
                      <w:rFonts w:hint="eastAsia"/>
                      <w:color w:val="auto"/>
                      <w:szCs w:val="21"/>
                      <w:highlight w:val="none"/>
                    </w:rPr>
                    <w:t>h</w:t>
                  </w:r>
                </w:p>
              </w:tc>
              <w:tc>
                <w:tcPr>
                  <w:tcW w:w="1417" w:type="dxa"/>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384709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Merge w:val="continue"/>
                  <w:vAlign w:val="center"/>
                </w:tcPr>
                <w:p>
                  <w:pPr>
                    <w:snapToGrid w:val="0"/>
                    <w:jc w:val="center"/>
                    <w:rPr>
                      <w:color w:val="auto"/>
                      <w:szCs w:val="21"/>
                      <w:highlight w:val="none"/>
                    </w:rPr>
                  </w:pPr>
                </w:p>
              </w:tc>
              <w:tc>
                <w:tcPr>
                  <w:tcW w:w="1564" w:type="dxa"/>
                  <w:vMerge w:val="continue"/>
                  <w:vAlign w:val="center"/>
                </w:tcPr>
                <w:p>
                  <w:pPr>
                    <w:snapToGrid w:val="0"/>
                    <w:jc w:val="center"/>
                    <w:rPr>
                      <w:color w:val="auto"/>
                      <w:szCs w:val="21"/>
                      <w:highlight w:val="none"/>
                    </w:rPr>
                  </w:pPr>
                </w:p>
              </w:tc>
              <w:tc>
                <w:tcPr>
                  <w:tcW w:w="1821" w:type="dxa"/>
                  <w:vAlign w:val="center"/>
                </w:tcPr>
                <w:p>
                  <w:pPr>
                    <w:snapToGrid w:val="0"/>
                    <w:jc w:val="center"/>
                    <w:rPr>
                      <w:color w:val="auto"/>
                      <w:szCs w:val="21"/>
                      <w:highlight w:val="none"/>
                    </w:rPr>
                  </w:pPr>
                  <w:r>
                    <w:rPr>
                      <w:color w:val="auto"/>
                      <w:szCs w:val="21"/>
                      <w:highlight w:val="none"/>
                    </w:rPr>
                    <w:t>排烟温度</w:t>
                  </w:r>
                </w:p>
              </w:tc>
              <w:tc>
                <w:tcPr>
                  <w:tcW w:w="1161" w:type="dxa"/>
                  <w:vAlign w:val="center"/>
                </w:tcPr>
                <w:p>
                  <w:pPr>
                    <w:snapToGrid w:val="0"/>
                    <w:jc w:val="center"/>
                    <w:rPr>
                      <w:color w:val="auto"/>
                      <w:szCs w:val="21"/>
                      <w:highlight w:val="none"/>
                    </w:rPr>
                  </w:pPr>
                  <w:r>
                    <w:rPr>
                      <w:color w:val="auto"/>
                      <w:szCs w:val="21"/>
                      <w:highlight w:val="none"/>
                    </w:rPr>
                    <w:t>ts</w:t>
                  </w:r>
                </w:p>
              </w:tc>
              <w:tc>
                <w:tcPr>
                  <w:tcW w:w="1305" w:type="dxa"/>
                  <w:vAlign w:val="center"/>
                </w:tcPr>
                <w:p>
                  <w:pPr>
                    <w:snapToGrid w:val="0"/>
                    <w:jc w:val="center"/>
                    <w:rPr>
                      <w:color w:val="auto"/>
                      <w:szCs w:val="21"/>
                      <w:highlight w:val="none"/>
                    </w:rPr>
                  </w:pPr>
                  <w:r>
                    <w:rPr>
                      <w:color w:val="auto"/>
                      <w:szCs w:val="21"/>
                      <w:highlight w:val="none"/>
                    </w:rPr>
                    <w:t>℃</w:t>
                  </w:r>
                </w:p>
              </w:tc>
              <w:tc>
                <w:tcPr>
                  <w:tcW w:w="1417" w:type="dxa"/>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Merge w:val="restart"/>
                  <w:vAlign w:val="center"/>
                </w:tcPr>
                <w:p>
                  <w:pPr>
                    <w:snapToGrid w:val="0"/>
                    <w:jc w:val="center"/>
                    <w:rPr>
                      <w:color w:val="auto"/>
                      <w:szCs w:val="21"/>
                      <w:highlight w:val="none"/>
                    </w:rPr>
                  </w:pPr>
                  <w:r>
                    <w:rPr>
                      <w:color w:val="auto"/>
                      <w:szCs w:val="21"/>
                      <w:highlight w:val="none"/>
                    </w:rPr>
                    <w:t>8</w:t>
                  </w:r>
                </w:p>
              </w:tc>
              <w:tc>
                <w:tcPr>
                  <w:tcW w:w="1564" w:type="dxa"/>
                  <w:vMerge w:val="restart"/>
                  <w:vAlign w:val="center"/>
                </w:tcPr>
                <w:p>
                  <w:pPr>
                    <w:snapToGrid w:val="0"/>
                    <w:jc w:val="center"/>
                    <w:rPr>
                      <w:color w:val="auto"/>
                      <w:szCs w:val="21"/>
                      <w:highlight w:val="none"/>
                    </w:rPr>
                  </w:pPr>
                  <w:r>
                    <w:rPr>
                      <w:color w:val="auto"/>
                      <w:szCs w:val="21"/>
                      <w:highlight w:val="none"/>
                    </w:rPr>
                    <w:t>颗粒物</w:t>
                  </w:r>
                </w:p>
              </w:tc>
              <w:tc>
                <w:tcPr>
                  <w:tcW w:w="1821" w:type="dxa"/>
                  <w:vAlign w:val="center"/>
                </w:tcPr>
                <w:p>
                  <w:pPr>
                    <w:snapToGrid w:val="0"/>
                    <w:jc w:val="center"/>
                    <w:rPr>
                      <w:color w:val="auto"/>
                      <w:szCs w:val="21"/>
                      <w:highlight w:val="none"/>
                    </w:rPr>
                  </w:pPr>
                  <w:r>
                    <w:rPr>
                      <w:color w:val="auto"/>
                      <w:szCs w:val="21"/>
                      <w:highlight w:val="none"/>
                    </w:rPr>
                    <w:t>产生浓度</w:t>
                  </w:r>
                </w:p>
              </w:tc>
              <w:tc>
                <w:tcPr>
                  <w:tcW w:w="1161" w:type="dxa"/>
                  <w:vAlign w:val="center"/>
                </w:tcPr>
                <w:p>
                  <w:pPr>
                    <w:snapToGrid w:val="0"/>
                    <w:jc w:val="center"/>
                    <w:rPr>
                      <w:color w:val="auto"/>
                      <w:szCs w:val="21"/>
                      <w:highlight w:val="none"/>
                    </w:rPr>
                  </w:pPr>
                  <w:r>
                    <w:rPr>
                      <w:color w:val="auto"/>
                      <w:szCs w:val="21"/>
                      <w:highlight w:val="none"/>
                    </w:rPr>
                    <w:t>C</w:t>
                  </w:r>
                  <w:r>
                    <w:rPr>
                      <w:color w:val="auto"/>
                      <w:szCs w:val="21"/>
                      <w:highlight w:val="none"/>
                      <w:vertAlign w:val="subscript"/>
                    </w:rPr>
                    <w:t>A</w:t>
                  </w:r>
                  <w:r>
                    <w:rPr>
                      <w:color w:val="auto"/>
                      <w:szCs w:val="21"/>
                      <w:highlight w:val="none"/>
                    </w:rPr>
                    <w:t>′</w:t>
                  </w:r>
                </w:p>
              </w:tc>
              <w:tc>
                <w:tcPr>
                  <w:tcW w:w="1305" w:type="dxa"/>
                  <w:vAlign w:val="center"/>
                </w:tcPr>
                <w:p>
                  <w:pPr>
                    <w:snapToGrid w:val="0"/>
                    <w:jc w:val="center"/>
                    <w:rPr>
                      <w:color w:val="auto"/>
                      <w:szCs w:val="21"/>
                      <w:highlight w:val="none"/>
                    </w:rPr>
                  </w:pPr>
                  <w:r>
                    <w:rPr>
                      <w:color w:val="auto"/>
                      <w:szCs w:val="21"/>
                      <w:highlight w:val="none"/>
                    </w:rPr>
                    <w:t>mg/m</w:t>
                  </w:r>
                  <w:r>
                    <w:rPr>
                      <w:color w:val="auto"/>
                      <w:szCs w:val="21"/>
                      <w:highlight w:val="none"/>
                      <w:vertAlign w:val="superscript"/>
                    </w:rPr>
                    <w:t>3</w:t>
                  </w:r>
                </w:p>
              </w:tc>
              <w:tc>
                <w:tcPr>
                  <w:tcW w:w="1417"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15823.2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Merge w:val="continue"/>
                  <w:vAlign w:val="center"/>
                </w:tcPr>
                <w:p>
                  <w:pPr>
                    <w:snapToGrid w:val="0"/>
                    <w:jc w:val="center"/>
                    <w:rPr>
                      <w:color w:val="auto"/>
                      <w:szCs w:val="21"/>
                      <w:highlight w:val="none"/>
                    </w:rPr>
                  </w:pPr>
                </w:p>
              </w:tc>
              <w:tc>
                <w:tcPr>
                  <w:tcW w:w="1564" w:type="dxa"/>
                  <w:vMerge w:val="continue"/>
                  <w:vAlign w:val="center"/>
                </w:tcPr>
                <w:p>
                  <w:pPr>
                    <w:snapToGrid w:val="0"/>
                    <w:jc w:val="center"/>
                    <w:rPr>
                      <w:color w:val="auto"/>
                      <w:szCs w:val="21"/>
                      <w:highlight w:val="none"/>
                    </w:rPr>
                  </w:pPr>
                </w:p>
              </w:tc>
              <w:tc>
                <w:tcPr>
                  <w:tcW w:w="1821" w:type="dxa"/>
                  <w:vAlign w:val="center"/>
                </w:tcPr>
                <w:p>
                  <w:pPr>
                    <w:snapToGrid w:val="0"/>
                    <w:jc w:val="center"/>
                    <w:rPr>
                      <w:color w:val="auto"/>
                      <w:szCs w:val="21"/>
                      <w:highlight w:val="none"/>
                    </w:rPr>
                  </w:pPr>
                  <w:r>
                    <w:rPr>
                      <w:color w:val="auto"/>
                      <w:szCs w:val="21"/>
                      <w:highlight w:val="none"/>
                    </w:rPr>
                    <w:t>产生量</w:t>
                  </w:r>
                </w:p>
              </w:tc>
              <w:tc>
                <w:tcPr>
                  <w:tcW w:w="1161" w:type="dxa"/>
                  <w:vAlign w:val="center"/>
                </w:tcPr>
                <w:p>
                  <w:pPr>
                    <w:snapToGrid w:val="0"/>
                    <w:jc w:val="center"/>
                    <w:rPr>
                      <w:color w:val="auto"/>
                      <w:szCs w:val="21"/>
                      <w:highlight w:val="none"/>
                    </w:rPr>
                  </w:pPr>
                  <w:r>
                    <w:rPr>
                      <w:color w:val="auto"/>
                      <w:szCs w:val="21"/>
                      <w:highlight w:val="none"/>
                    </w:rPr>
                    <w:t>E</w:t>
                  </w:r>
                  <w:r>
                    <w:rPr>
                      <w:color w:val="auto"/>
                      <w:szCs w:val="21"/>
                      <w:highlight w:val="none"/>
                      <w:vertAlign w:val="subscript"/>
                    </w:rPr>
                    <w:t>A</w:t>
                  </w:r>
                  <w:r>
                    <w:rPr>
                      <w:color w:val="auto"/>
                      <w:szCs w:val="21"/>
                      <w:highlight w:val="none"/>
                    </w:rPr>
                    <w:t>′</w:t>
                  </w:r>
                </w:p>
              </w:tc>
              <w:tc>
                <w:tcPr>
                  <w:tcW w:w="1305" w:type="dxa"/>
                  <w:vAlign w:val="center"/>
                </w:tcPr>
                <w:p>
                  <w:pPr>
                    <w:snapToGrid w:val="0"/>
                    <w:jc w:val="center"/>
                    <w:rPr>
                      <w:color w:val="auto"/>
                      <w:szCs w:val="21"/>
                      <w:highlight w:val="none"/>
                    </w:rPr>
                  </w:pPr>
                  <w:r>
                    <w:rPr>
                      <w:color w:val="auto"/>
                      <w:szCs w:val="21"/>
                      <w:highlight w:val="none"/>
                    </w:rPr>
                    <w:t>t/a</w:t>
                  </w:r>
                </w:p>
              </w:tc>
              <w:tc>
                <w:tcPr>
                  <w:tcW w:w="1417"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219.29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Merge w:val="continue"/>
                  <w:vAlign w:val="center"/>
                </w:tcPr>
                <w:p>
                  <w:pPr>
                    <w:snapToGrid w:val="0"/>
                    <w:jc w:val="center"/>
                    <w:rPr>
                      <w:color w:val="auto"/>
                      <w:szCs w:val="21"/>
                      <w:highlight w:val="none"/>
                    </w:rPr>
                  </w:pPr>
                </w:p>
              </w:tc>
              <w:tc>
                <w:tcPr>
                  <w:tcW w:w="1564" w:type="dxa"/>
                  <w:vMerge w:val="continue"/>
                  <w:vAlign w:val="center"/>
                </w:tcPr>
                <w:p>
                  <w:pPr>
                    <w:snapToGrid w:val="0"/>
                    <w:jc w:val="center"/>
                    <w:rPr>
                      <w:color w:val="auto"/>
                      <w:szCs w:val="21"/>
                      <w:highlight w:val="none"/>
                    </w:rPr>
                  </w:pPr>
                </w:p>
              </w:tc>
              <w:tc>
                <w:tcPr>
                  <w:tcW w:w="1821" w:type="dxa"/>
                  <w:vAlign w:val="center"/>
                </w:tcPr>
                <w:p>
                  <w:pPr>
                    <w:snapToGrid w:val="0"/>
                    <w:jc w:val="center"/>
                    <w:rPr>
                      <w:color w:val="auto"/>
                      <w:szCs w:val="21"/>
                      <w:highlight w:val="none"/>
                    </w:rPr>
                  </w:pPr>
                  <w:r>
                    <w:rPr>
                      <w:color w:val="auto"/>
                      <w:szCs w:val="21"/>
                      <w:highlight w:val="none"/>
                    </w:rPr>
                    <w:t>排放浓度</w:t>
                  </w:r>
                </w:p>
              </w:tc>
              <w:tc>
                <w:tcPr>
                  <w:tcW w:w="1161" w:type="dxa"/>
                  <w:vAlign w:val="center"/>
                </w:tcPr>
                <w:p>
                  <w:pPr>
                    <w:snapToGrid w:val="0"/>
                    <w:jc w:val="center"/>
                    <w:rPr>
                      <w:color w:val="auto"/>
                      <w:szCs w:val="21"/>
                      <w:highlight w:val="none"/>
                    </w:rPr>
                  </w:pPr>
                  <w:r>
                    <w:rPr>
                      <w:color w:val="auto"/>
                      <w:szCs w:val="21"/>
                      <w:highlight w:val="none"/>
                    </w:rPr>
                    <w:t>C</w:t>
                  </w:r>
                  <w:r>
                    <w:rPr>
                      <w:color w:val="auto"/>
                      <w:szCs w:val="21"/>
                      <w:highlight w:val="none"/>
                      <w:vertAlign w:val="subscript"/>
                    </w:rPr>
                    <w:t>A</w:t>
                  </w:r>
                </w:p>
              </w:tc>
              <w:tc>
                <w:tcPr>
                  <w:tcW w:w="1305" w:type="dxa"/>
                  <w:vAlign w:val="center"/>
                </w:tcPr>
                <w:p>
                  <w:pPr>
                    <w:snapToGrid w:val="0"/>
                    <w:jc w:val="center"/>
                    <w:rPr>
                      <w:color w:val="auto"/>
                      <w:szCs w:val="21"/>
                      <w:highlight w:val="none"/>
                    </w:rPr>
                  </w:pPr>
                  <w:r>
                    <w:rPr>
                      <w:color w:val="auto"/>
                      <w:szCs w:val="21"/>
                      <w:highlight w:val="none"/>
                    </w:rPr>
                    <w:t>mg/m</w:t>
                  </w:r>
                  <w:r>
                    <w:rPr>
                      <w:color w:val="auto"/>
                      <w:szCs w:val="21"/>
                      <w:highlight w:val="none"/>
                      <w:vertAlign w:val="superscript"/>
                    </w:rPr>
                    <w:t>3</w:t>
                  </w:r>
                </w:p>
              </w:tc>
              <w:tc>
                <w:tcPr>
                  <w:tcW w:w="1417"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31.19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Merge w:val="continue"/>
                  <w:vAlign w:val="center"/>
                </w:tcPr>
                <w:p>
                  <w:pPr>
                    <w:snapToGrid w:val="0"/>
                    <w:jc w:val="center"/>
                    <w:rPr>
                      <w:color w:val="auto"/>
                      <w:szCs w:val="21"/>
                      <w:highlight w:val="none"/>
                    </w:rPr>
                  </w:pPr>
                </w:p>
              </w:tc>
              <w:tc>
                <w:tcPr>
                  <w:tcW w:w="1564" w:type="dxa"/>
                  <w:vMerge w:val="continue"/>
                  <w:vAlign w:val="center"/>
                </w:tcPr>
                <w:p>
                  <w:pPr>
                    <w:snapToGrid w:val="0"/>
                    <w:jc w:val="center"/>
                    <w:rPr>
                      <w:color w:val="auto"/>
                      <w:szCs w:val="21"/>
                      <w:highlight w:val="none"/>
                    </w:rPr>
                  </w:pPr>
                </w:p>
              </w:tc>
              <w:tc>
                <w:tcPr>
                  <w:tcW w:w="1821" w:type="dxa"/>
                  <w:vAlign w:val="center"/>
                </w:tcPr>
                <w:p>
                  <w:pPr>
                    <w:snapToGrid w:val="0"/>
                    <w:jc w:val="center"/>
                    <w:rPr>
                      <w:color w:val="auto"/>
                      <w:szCs w:val="21"/>
                      <w:highlight w:val="none"/>
                    </w:rPr>
                  </w:pPr>
                  <w:r>
                    <w:rPr>
                      <w:color w:val="auto"/>
                      <w:szCs w:val="21"/>
                      <w:highlight w:val="none"/>
                    </w:rPr>
                    <w:t>排放量</w:t>
                  </w:r>
                </w:p>
              </w:tc>
              <w:tc>
                <w:tcPr>
                  <w:tcW w:w="1161" w:type="dxa"/>
                  <w:vAlign w:val="center"/>
                </w:tcPr>
                <w:p>
                  <w:pPr>
                    <w:snapToGrid w:val="0"/>
                    <w:jc w:val="center"/>
                    <w:rPr>
                      <w:color w:val="auto"/>
                      <w:szCs w:val="21"/>
                      <w:highlight w:val="none"/>
                    </w:rPr>
                  </w:pPr>
                  <w:r>
                    <w:rPr>
                      <w:color w:val="auto"/>
                      <w:szCs w:val="21"/>
                      <w:highlight w:val="none"/>
                    </w:rPr>
                    <w:t>E</w:t>
                  </w:r>
                  <w:r>
                    <w:rPr>
                      <w:color w:val="auto"/>
                      <w:szCs w:val="21"/>
                      <w:highlight w:val="none"/>
                      <w:vertAlign w:val="subscript"/>
                    </w:rPr>
                    <w:t>A</w:t>
                  </w:r>
                </w:p>
              </w:tc>
              <w:tc>
                <w:tcPr>
                  <w:tcW w:w="1305" w:type="dxa"/>
                  <w:vAlign w:val="center"/>
                </w:tcPr>
                <w:p>
                  <w:pPr>
                    <w:snapToGrid w:val="0"/>
                    <w:jc w:val="center"/>
                    <w:rPr>
                      <w:color w:val="auto"/>
                      <w:szCs w:val="21"/>
                      <w:highlight w:val="none"/>
                    </w:rPr>
                  </w:pPr>
                  <w:r>
                    <w:rPr>
                      <w:color w:val="auto"/>
                      <w:szCs w:val="21"/>
                      <w:highlight w:val="none"/>
                    </w:rPr>
                    <w:t>t/a</w:t>
                  </w:r>
                </w:p>
              </w:tc>
              <w:tc>
                <w:tcPr>
                  <w:tcW w:w="1417"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Merge w:val="restart"/>
                  <w:vAlign w:val="center"/>
                </w:tcPr>
                <w:p>
                  <w:pPr>
                    <w:snapToGrid w:val="0"/>
                    <w:jc w:val="center"/>
                    <w:rPr>
                      <w:color w:val="auto"/>
                      <w:szCs w:val="21"/>
                      <w:highlight w:val="none"/>
                    </w:rPr>
                  </w:pPr>
                  <w:r>
                    <w:rPr>
                      <w:color w:val="auto"/>
                      <w:szCs w:val="21"/>
                      <w:highlight w:val="none"/>
                    </w:rPr>
                    <w:t>9</w:t>
                  </w:r>
                </w:p>
              </w:tc>
              <w:tc>
                <w:tcPr>
                  <w:tcW w:w="1564" w:type="dxa"/>
                  <w:vMerge w:val="restart"/>
                  <w:vAlign w:val="center"/>
                </w:tcPr>
                <w:p>
                  <w:pPr>
                    <w:snapToGrid w:val="0"/>
                    <w:jc w:val="center"/>
                    <w:rPr>
                      <w:color w:val="auto"/>
                      <w:szCs w:val="21"/>
                      <w:highlight w:val="none"/>
                    </w:rPr>
                  </w:pPr>
                  <w:r>
                    <w:rPr>
                      <w:color w:val="auto"/>
                      <w:szCs w:val="21"/>
                      <w:highlight w:val="none"/>
                    </w:rPr>
                    <w:t>SO</w:t>
                  </w:r>
                  <w:r>
                    <w:rPr>
                      <w:color w:val="auto"/>
                      <w:szCs w:val="21"/>
                      <w:highlight w:val="none"/>
                      <w:vertAlign w:val="subscript"/>
                    </w:rPr>
                    <w:t>2</w:t>
                  </w:r>
                </w:p>
              </w:tc>
              <w:tc>
                <w:tcPr>
                  <w:tcW w:w="1821" w:type="dxa"/>
                  <w:vAlign w:val="center"/>
                </w:tcPr>
                <w:p>
                  <w:pPr>
                    <w:snapToGrid w:val="0"/>
                    <w:jc w:val="center"/>
                    <w:rPr>
                      <w:color w:val="auto"/>
                      <w:szCs w:val="21"/>
                      <w:highlight w:val="none"/>
                    </w:rPr>
                  </w:pPr>
                  <w:r>
                    <w:rPr>
                      <w:color w:val="auto"/>
                      <w:szCs w:val="21"/>
                      <w:highlight w:val="none"/>
                    </w:rPr>
                    <w:t>产生浓度</w:t>
                  </w:r>
                </w:p>
              </w:tc>
              <w:tc>
                <w:tcPr>
                  <w:tcW w:w="1161" w:type="dxa"/>
                  <w:vAlign w:val="center"/>
                </w:tcPr>
                <w:p>
                  <w:pPr>
                    <w:snapToGrid w:val="0"/>
                    <w:jc w:val="center"/>
                    <w:rPr>
                      <w:color w:val="auto"/>
                      <w:szCs w:val="21"/>
                      <w:highlight w:val="none"/>
                    </w:rPr>
                  </w:pPr>
                  <w:r>
                    <w:rPr>
                      <w:color w:val="auto"/>
                      <w:szCs w:val="21"/>
                      <w:highlight w:val="none"/>
                    </w:rPr>
                    <w:t>C</w:t>
                  </w:r>
                  <w:r>
                    <w:rPr>
                      <w:color w:val="auto"/>
                      <w:szCs w:val="21"/>
                      <w:highlight w:val="none"/>
                      <w:vertAlign w:val="subscript"/>
                    </w:rPr>
                    <w:t>SO2</w:t>
                  </w:r>
                  <w:r>
                    <w:rPr>
                      <w:color w:val="auto"/>
                      <w:szCs w:val="21"/>
                      <w:highlight w:val="none"/>
                    </w:rPr>
                    <w:t>′</w:t>
                  </w:r>
                </w:p>
              </w:tc>
              <w:tc>
                <w:tcPr>
                  <w:tcW w:w="1305" w:type="dxa"/>
                  <w:vAlign w:val="center"/>
                </w:tcPr>
                <w:p>
                  <w:pPr>
                    <w:snapToGrid w:val="0"/>
                    <w:jc w:val="center"/>
                    <w:rPr>
                      <w:color w:val="auto"/>
                      <w:szCs w:val="21"/>
                      <w:highlight w:val="none"/>
                    </w:rPr>
                  </w:pPr>
                  <w:r>
                    <w:rPr>
                      <w:color w:val="auto"/>
                      <w:szCs w:val="21"/>
                      <w:highlight w:val="none"/>
                    </w:rPr>
                    <w:t>mg/m</w:t>
                  </w:r>
                  <w:r>
                    <w:rPr>
                      <w:color w:val="auto"/>
                      <w:szCs w:val="21"/>
                      <w:highlight w:val="none"/>
                      <w:vertAlign w:val="superscript"/>
                    </w:rPr>
                    <w:t>3</w:t>
                  </w:r>
                </w:p>
              </w:tc>
              <w:tc>
                <w:tcPr>
                  <w:tcW w:w="1417"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88.4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Merge w:val="continue"/>
                  <w:vAlign w:val="center"/>
                </w:tcPr>
                <w:p>
                  <w:pPr>
                    <w:snapToGrid w:val="0"/>
                    <w:jc w:val="center"/>
                    <w:rPr>
                      <w:color w:val="auto"/>
                      <w:szCs w:val="21"/>
                      <w:highlight w:val="none"/>
                    </w:rPr>
                  </w:pPr>
                </w:p>
              </w:tc>
              <w:tc>
                <w:tcPr>
                  <w:tcW w:w="1564" w:type="dxa"/>
                  <w:vMerge w:val="continue"/>
                  <w:vAlign w:val="center"/>
                </w:tcPr>
                <w:p>
                  <w:pPr>
                    <w:snapToGrid w:val="0"/>
                    <w:jc w:val="center"/>
                    <w:rPr>
                      <w:color w:val="auto"/>
                      <w:szCs w:val="21"/>
                      <w:highlight w:val="none"/>
                    </w:rPr>
                  </w:pPr>
                </w:p>
              </w:tc>
              <w:tc>
                <w:tcPr>
                  <w:tcW w:w="1821" w:type="dxa"/>
                  <w:vAlign w:val="center"/>
                </w:tcPr>
                <w:p>
                  <w:pPr>
                    <w:snapToGrid w:val="0"/>
                    <w:jc w:val="center"/>
                    <w:rPr>
                      <w:color w:val="auto"/>
                      <w:szCs w:val="21"/>
                      <w:highlight w:val="none"/>
                    </w:rPr>
                  </w:pPr>
                  <w:r>
                    <w:rPr>
                      <w:color w:val="auto"/>
                      <w:szCs w:val="21"/>
                      <w:highlight w:val="none"/>
                    </w:rPr>
                    <w:t>产生量</w:t>
                  </w:r>
                </w:p>
              </w:tc>
              <w:tc>
                <w:tcPr>
                  <w:tcW w:w="1161" w:type="dxa"/>
                  <w:vAlign w:val="center"/>
                </w:tcPr>
                <w:p>
                  <w:pPr>
                    <w:snapToGrid w:val="0"/>
                    <w:jc w:val="center"/>
                    <w:rPr>
                      <w:color w:val="auto"/>
                      <w:szCs w:val="21"/>
                      <w:highlight w:val="none"/>
                    </w:rPr>
                  </w:pPr>
                  <w:r>
                    <w:rPr>
                      <w:color w:val="auto"/>
                      <w:szCs w:val="21"/>
                      <w:highlight w:val="none"/>
                    </w:rPr>
                    <w:t>E</w:t>
                  </w:r>
                  <w:r>
                    <w:rPr>
                      <w:color w:val="auto"/>
                      <w:szCs w:val="21"/>
                      <w:highlight w:val="none"/>
                      <w:vertAlign w:val="subscript"/>
                    </w:rPr>
                    <w:t xml:space="preserve"> SO2</w:t>
                  </w:r>
                  <w:r>
                    <w:rPr>
                      <w:color w:val="auto"/>
                      <w:szCs w:val="21"/>
                      <w:highlight w:val="none"/>
                    </w:rPr>
                    <w:t>′</w:t>
                  </w:r>
                </w:p>
              </w:tc>
              <w:tc>
                <w:tcPr>
                  <w:tcW w:w="1305" w:type="dxa"/>
                  <w:vAlign w:val="center"/>
                </w:tcPr>
                <w:p>
                  <w:pPr>
                    <w:snapToGrid w:val="0"/>
                    <w:jc w:val="center"/>
                    <w:rPr>
                      <w:color w:val="auto"/>
                      <w:szCs w:val="21"/>
                      <w:highlight w:val="none"/>
                    </w:rPr>
                  </w:pPr>
                  <w:r>
                    <w:rPr>
                      <w:color w:val="auto"/>
                      <w:szCs w:val="21"/>
                      <w:highlight w:val="none"/>
                    </w:rPr>
                    <w:t>t/a</w:t>
                  </w:r>
                </w:p>
              </w:tc>
              <w:tc>
                <w:tcPr>
                  <w:tcW w:w="1417"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Merge w:val="continue"/>
                  <w:vAlign w:val="center"/>
                </w:tcPr>
                <w:p>
                  <w:pPr>
                    <w:snapToGrid w:val="0"/>
                    <w:jc w:val="center"/>
                    <w:rPr>
                      <w:color w:val="auto"/>
                      <w:szCs w:val="21"/>
                      <w:highlight w:val="none"/>
                    </w:rPr>
                  </w:pPr>
                </w:p>
              </w:tc>
              <w:tc>
                <w:tcPr>
                  <w:tcW w:w="1564" w:type="dxa"/>
                  <w:vMerge w:val="continue"/>
                  <w:vAlign w:val="center"/>
                </w:tcPr>
                <w:p>
                  <w:pPr>
                    <w:snapToGrid w:val="0"/>
                    <w:jc w:val="center"/>
                    <w:rPr>
                      <w:color w:val="auto"/>
                      <w:szCs w:val="21"/>
                      <w:highlight w:val="none"/>
                    </w:rPr>
                  </w:pPr>
                </w:p>
              </w:tc>
              <w:tc>
                <w:tcPr>
                  <w:tcW w:w="1821" w:type="dxa"/>
                  <w:vAlign w:val="center"/>
                </w:tcPr>
                <w:p>
                  <w:pPr>
                    <w:snapToGrid w:val="0"/>
                    <w:jc w:val="center"/>
                    <w:rPr>
                      <w:color w:val="auto"/>
                      <w:szCs w:val="21"/>
                      <w:highlight w:val="none"/>
                    </w:rPr>
                  </w:pPr>
                  <w:r>
                    <w:rPr>
                      <w:color w:val="auto"/>
                      <w:szCs w:val="21"/>
                      <w:highlight w:val="none"/>
                    </w:rPr>
                    <w:t>排放浓度</w:t>
                  </w:r>
                </w:p>
              </w:tc>
              <w:tc>
                <w:tcPr>
                  <w:tcW w:w="1161" w:type="dxa"/>
                  <w:vAlign w:val="center"/>
                </w:tcPr>
                <w:p>
                  <w:pPr>
                    <w:snapToGrid w:val="0"/>
                    <w:jc w:val="center"/>
                    <w:rPr>
                      <w:color w:val="auto"/>
                      <w:szCs w:val="21"/>
                      <w:highlight w:val="none"/>
                    </w:rPr>
                  </w:pPr>
                  <w:r>
                    <w:rPr>
                      <w:color w:val="auto"/>
                      <w:szCs w:val="21"/>
                      <w:highlight w:val="none"/>
                    </w:rPr>
                    <w:t>C</w:t>
                  </w:r>
                  <w:r>
                    <w:rPr>
                      <w:color w:val="auto"/>
                      <w:szCs w:val="21"/>
                      <w:highlight w:val="none"/>
                      <w:vertAlign w:val="subscript"/>
                    </w:rPr>
                    <w:t xml:space="preserve"> SO2</w:t>
                  </w:r>
                </w:p>
              </w:tc>
              <w:tc>
                <w:tcPr>
                  <w:tcW w:w="1305" w:type="dxa"/>
                  <w:vAlign w:val="center"/>
                </w:tcPr>
                <w:p>
                  <w:pPr>
                    <w:snapToGrid w:val="0"/>
                    <w:jc w:val="center"/>
                    <w:rPr>
                      <w:color w:val="auto"/>
                      <w:szCs w:val="21"/>
                      <w:highlight w:val="none"/>
                    </w:rPr>
                  </w:pPr>
                  <w:r>
                    <w:rPr>
                      <w:color w:val="auto"/>
                      <w:szCs w:val="21"/>
                      <w:highlight w:val="none"/>
                    </w:rPr>
                    <w:t>mg/m</w:t>
                  </w:r>
                  <w:r>
                    <w:rPr>
                      <w:color w:val="auto"/>
                      <w:szCs w:val="21"/>
                      <w:highlight w:val="none"/>
                      <w:vertAlign w:val="superscript"/>
                    </w:rPr>
                    <w:t>3</w:t>
                  </w:r>
                </w:p>
              </w:tc>
              <w:tc>
                <w:tcPr>
                  <w:tcW w:w="1417" w:type="dxa"/>
                  <w:vAlign w:val="center"/>
                </w:tcPr>
                <w:p>
                  <w:pPr>
                    <w:jc w:val="center"/>
                    <w:rPr>
                      <w:rFonts w:hint="eastAsia" w:eastAsia="宋体"/>
                      <w:color w:val="auto"/>
                      <w:szCs w:val="21"/>
                      <w:highlight w:val="none"/>
                      <w:lang w:eastAsia="zh-CN"/>
                    </w:rPr>
                  </w:pPr>
                  <w:r>
                    <w:rPr>
                      <w:rFonts w:hint="eastAsia"/>
                      <w:color w:val="auto"/>
                      <w:szCs w:val="21"/>
                      <w:highlight w:val="none"/>
                      <w:lang w:val="en-US" w:eastAsia="zh-CN"/>
                    </w:rPr>
                    <w:t>88.4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1" w:type="dxa"/>
                  <w:vMerge w:val="continue"/>
                  <w:vAlign w:val="center"/>
                </w:tcPr>
                <w:p>
                  <w:pPr>
                    <w:snapToGrid w:val="0"/>
                    <w:jc w:val="center"/>
                    <w:rPr>
                      <w:color w:val="auto"/>
                      <w:szCs w:val="21"/>
                      <w:highlight w:val="none"/>
                    </w:rPr>
                  </w:pPr>
                </w:p>
              </w:tc>
              <w:tc>
                <w:tcPr>
                  <w:tcW w:w="1564" w:type="dxa"/>
                  <w:vMerge w:val="continue"/>
                  <w:vAlign w:val="center"/>
                </w:tcPr>
                <w:p>
                  <w:pPr>
                    <w:snapToGrid w:val="0"/>
                    <w:jc w:val="center"/>
                    <w:rPr>
                      <w:color w:val="auto"/>
                      <w:szCs w:val="21"/>
                      <w:highlight w:val="none"/>
                    </w:rPr>
                  </w:pPr>
                </w:p>
              </w:tc>
              <w:tc>
                <w:tcPr>
                  <w:tcW w:w="1821" w:type="dxa"/>
                  <w:vAlign w:val="center"/>
                </w:tcPr>
                <w:p>
                  <w:pPr>
                    <w:snapToGrid w:val="0"/>
                    <w:jc w:val="center"/>
                    <w:rPr>
                      <w:color w:val="auto"/>
                      <w:szCs w:val="21"/>
                      <w:highlight w:val="none"/>
                    </w:rPr>
                  </w:pPr>
                  <w:r>
                    <w:rPr>
                      <w:color w:val="auto"/>
                      <w:szCs w:val="21"/>
                      <w:highlight w:val="none"/>
                    </w:rPr>
                    <w:t>排放量</w:t>
                  </w:r>
                </w:p>
              </w:tc>
              <w:tc>
                <w:tcPr>
                  <w:tcW w:w="1161" w:type="dxa"/>
                  <w:vAlign w:val="center"/>
                </w:tcPr>
                <w:p>
                  <w:pPr>
                    <w:snapToGrid w:val="0"/>
                    <w:jc w:val="center"/>
                    <w:rPr>
                      <w:color w:val="auto"/>
                      <w:szCs w:val="21"/>
                      <w:highlight w:val="none"/>
                    </w:rPr>
                  </w:pPr>
                  <w:r>
                    <w:rPr>
                      <w:color w:val="auto"/>
                      <w:szCs w:val="21"/>
                      <w:highlight w:val="none"/>
                    </w:rPr>
                    <w:t>E</w:t>
                  </w:r>
                  <w:r>
                    <w:rPr>
                      <w:color w:val="auto"/>
                      <w:szCs w:val="21"/>
                      <w:highlight w:val="none"/>
                      <w:vertAlign w:val="subscript"/>
                    </w:rPr>
                    <w:t xml:space="preserve"> SO2</w:t>
                  </w:r>
                </w:p>
              </w:tc>
              <w:tc>
                <w:tcPr>
                  <w:tcW w:w="1305" w:type="dxa"/>
                  <w:vAlign w:val="center"/>
                </w:tcPr>
                <w:p>
                  <w:pPr>
                    <w:snapToGrid w:val="0"/>
                    <w:jc w:val="center"/>
                    <w:rPr>
                      <w:color w:val="auto"/>
                      <w:szCs w:val="21"/>
                      <w:highlight w:val="none"/>
                    </w:rPr>
                  </w:pPr>
                  <w:r>
                    <w:rPr>
                      <w:color w:val="auto"/>
                      <w:szCs w:val="21"/>
                      <w:highlight w:val="none"/>
                    </w:rPr>
                    <w:t>t/a</w:t>
                  </w:r>
                </w:p>
              </w:tc>
              <w:tc>
                <w:tcPr>
                  <w:tcW w:w="1417" w:type="dxa"/>
                  <w:vAlign w:val="center"/>
                </w:tcPr>
                <w:p>
                  <w:pPr>
                    <w:jc w:val="center"/>
                    <w:rPr>
                      <w:rFonts w:hint="eastAsia" w:eastAsia="宋体"/>
                      <w:color w:val="auto"/>
                      <w:szCs w:val="21"/>
                      <w:highlight w:val="none"/>
                      <w:lang w:eastAsia="zh-CN"/>
                    </w:rPr>
                  </w:pPr>
                  <w:r>
                    <w:rPr>
                      <w:rFonts w:hint="eastAsia"/>
                      <w:color w:val="auto"/>
                      <w:szCs w:val="21"/>
                      <w:highlight w:val="none"/>
                      <w:lang w:val="en-US" w:eastAsia="zh-CN"/>
                    </w:rPr>
                    <w:t>1.24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exact"/>
                <w:jc w:val="center"/>
              </w:trPr>
              <w:tc>
                <w:tcPr>
                  <w:tcW w:w="951" w:type="dxa"/>
                  <w:vMerge w:val="restart"/>
                  <w:vAlign w:val="center"/>
                </w:tcPr>
                <w:p>
                  <w:pPr>
                    <w:snapToGrid w:val="0"/>
                    <w:jc w:val="center"/>
                    <w:rPr>
                      <w:color w:val="auto"/>
                      <w:szCs w:val="21"/>
                      <w:highlight w:val="none"/>
                    </w:rPr>
                  </w:pPr>
                  <w:r>
                    <w:rPr>
                      <w:color w:val="auto"/>
                      <w:szCs w:val="21"/>
                      <w:highlight w:val="none"/>
                    </w:rPr>
                    <w:t>10</w:t>
                  </w:r>
                </w:p>
              </w:tc>
              <w:tc>
                <w:tcPr>
                  <w:tcW w:w="1564" w:type="dxa"/>
                  <w:vMerge w:val="restart"/>
                  <w:vAlign w:val="center"/>
                </w:tcPr>
                <w:p>
                  <w:pPr>
                    <w:snapToGrid w:val="0"/>
                    <w:jc w:val="center"/>
                    <w:rPr>
                      <w:color w:val="auto"/>
                      <w:szCs w:val="21"/>
                      <w:highlight w:val="none"/>
                    </w:rPr>
                  </w:pPr>
                  <w:r>
                    <w:rPr>
                      <w:color w:val="auto"/>
                      <w:szCs w:val="21"/>
                      <w:highlight w:val="none"/>
                    </w:rPr>
                    <w:t>NOx</w:t>
                  </w:r>
                </w:p>
              </w:tc>
              <w:tc>
                <w:tcPr>
                  <w:tcW w:w="1821" w:type="dxa"/>
                  <w:vAlign w:val="center"/>
                </w:tcPr>
                <w:p>
                  <w:pPr>
                    <w:snapToGrid w:val="0"/>
                    <w:jc w:val="center"/>
                    <w:rPr>
                      <w:color w:val="auto"/>
                      <w:szCs w:val="21"/>
                      <w:highlight w:val="none"/>
                    </w:rPr>
                  </w:pPr>
                  <w:r>
                    <w:rPr>
                      <w:color w:val="auto"/>
                      <w:szCs w:val="21"/>
                      <w:highlight w:val="none"/>
                    </w:rPr>
                    <w:t>产生浓度</w:t>
                  </w:r>
                </w:p>
              </w:tc>
              <w:tc>
                <w:tcPr>
                  <w:tcW w:w="1161" w:type="dxa"/>
                  <w:vAlign w:val="center"/>
                </w:tcPr>
                <w:p>
                  <w:pPr>
                    <w:snapToGrid w:val="0"/>
                    <w:jc w:val="center"/>
                    <w:rPr>
                      <w:color w:val="auto"/>
                      <w:szCs w:val="21"/>
                      <w:highlight w:val="none"/>
                    </w:rPr>
                  </w:pPr>
                  <w:r>
                    <w:rPr>
                      <w:color w:val="auto"/>
                      <w:szCs w:val="21"/>
                      <w:highlight w:val="none"/>
                    </w:rPr>
                    <w:t>C</w:t>
                  </w:r>
                  <w:r>
                    <w:rPr>
                      <w:color w:val="auto"/>
                      <w:szCs w:val="21"/>
                      <w:highlight w:val="none"/>
                      <w:vertAlign w:val="subscript"/>
                    </w:rPr>
                    <w:t>NOx</w:t>
                  </w:r>
                  <w:r>
                    <w:rPr>
                      <w:color w:val="auto"/>
                      <w:szCs w:val="21"/>
                      <w:highlight w:val="none"/>
                    </w:rPr>
                    <w:t>′</w:t>
                  </w:r>
                </w:p>
              </w:tc>
              <w:tc>
                <w:tcPr>
                  <w:tcW w:w="1305" w:type="dxa"/>
                  <w:vAlign w:val="center"/>
                </w:tcPr>
                <w:p>
                  <w:pPr>
                    <w:snapToGrid w:val="0"/>
                    <w:jc w:val="center"/>
                    <w:rPr>
                      <w:color w:val="auto"/>
                      <w:szCs w:val="21"/>
                      <w:highlight w:val="none"/>
                    </w:rPr>
                  </w:pPr>
                  <w:r>
                    <w:rPr>
                      <w:color w:val="auto"/>
                      <w:szCs w:val="21"/>
                      <w:highlight w:val="none"/>
                    </w:rPr>
                    <w:t>mg/m</w:t>
                  </w:r>
                  <w:r>
                    <w:rPr>
                      <w:color w:val="auto"/>
                      <w:szCs w:val="21"/>
                      <w:highlight w:val="none"/>
                      <w:vertAlign w:val="superscript"/>
                    </w:rPr>
                    <w:t>3</w:t>
                  </w:r>
                </w:p>
              </w:tc>
              <w:tc>
                <w:tcPr>
                  <w:tcW w:w="1417"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exact"/>
                <w:jc w:val="center"/>
              </w:trPr>
              <w:tc>
                <w:tcPr>
                  <w:tcW w:w="951" w:type="dxa"/>
                  <w:vMerge w:val="continue"/>
                  <w:vAlign w:val="center"/>
                </w:tcPr>
                <w:p>
                  <w:pPr>
                    <w:snapToGrid w:val="0"/>
                    <w:jc w:val="center"/>
                    <w:rPr>
                      <w:color w:val="auto"/>
                      <w:szCs w:val="21"/>
                      <w:highlight w:val="none"/>
                    </w:rPr>
                  </w:pPr>
                </w:p>
              </w:tc>
              <w:tc>
                <w:tcPr>
                  <w:tcW w:w="1564" w:type="dxa"/>
                  <w:vMerge w:val="continue"/>
                  <w:vAlign w:val="center"/>
                </w:tcPr>
                <w:p>
                  <w:pPr>
                    <w:snapToGrid w:val="0"/>
                    <w:jc w:val="center"/>
                    <w:rPr>
                      <w:color w:val="auto"/>
                      <w:szCs w:val="21"/>
                      <w:highlight w:val="none"/>
                    </w:rPr>
                  </w:pPr>
                </w:p>
              </w:tc>
              <w:tc>
                <w:tcPr>
                  <w:tcW w:w="1821" w:type="dxa"/>
                  <w:vAlign w:val="center"/>
                </w:tcPr>
                <w:p>
                  <w:pPr>
                    <w:snapToGrid w:val="0"/>
                    <w:jc w:val="center"/>
                    <w:rPr>
                      <w:color w:val="auto"/>
                      <w:szCs w:val="21"/>
                      <w:highlight w:val="none"/>
                    </w:rPr>
                  </w:pPr>
                  <w:r>
                    <w:rPr>
                      <w:color w:val="auto"/>
                      <w:szCs w:val="21"/>
                      <w:highlight w:val="none"/>
                    </w:rPr>
                    <w:t>产生量</w:t>
                  </w:r>
                </w:p>
              </w:tc>
              <w:tc>
                <w:tcPr>
                  <w:tcW w:w="1161" w:type="dxa"/>
                  <w:vAlign w:val="center"/>
                </w:tcPr>
                <w:p>
                  <w:pPr>
                    <w:snapToGrid w:val="0"/>
                    <w:jc w:val="center"/>
                    <w:rPr>
                      <w:color w:val="auto"/>
                      <w:szCs w:val="21"/>
                      <w:highlight w:val="none"/>
                    </w:rPr>
                  </w:pPr>
                  <w:r>
                    <w:rPr>
                      <w:color w:val="auto"/>
                      <w:szCs w:val="21"/>
                      <w:highlight w:val="none"/>
                    </w:rPr>
                    <w:t>E</w:t>
                  </w:r>
                  <w:r>
                    <w:rPr>
                      <w:color w:val="auto"/>
                      <w:szCs w:val="21"/>
                      <w:highlight w:val="none"/>
                      <w:vertAlign w:val="subscript"/>
                    </w:rPr>
                    <w:t>NOx</w:t>
                  </w:r>
                  <w:r>
                    <w:rPr>
                      <w:color w:val="auto"/>
                      <w:szCs w:val="21"/>
                      <w:highlight w:val="none"/>
                    </w:rPr>
                    <w:t>′</w:t>
                  </w:r>
                </w:p>
              </w:tc>
              <w:tc>
                <w:tcPr>
                  <w:tcW w:w="1305" w:type="dxa"/>
                  <w:vAlign w:val="center"/>
                </w:tcPr>
                <w:p>
                  <w:pPr>
                    <w:snapToGrid w:val="0"/>
                    <w:jc w:val="center"/>
                    <w:rPr>
                      <w:color w:val="auto"/>
                      <w:szCs w:val="21"/>
                      <w:highlight w:val="none"/>
                    </w:rPr>
                  </w:pPr>
                  <w:r>
                    <w:rPr>
                      <w:color w:val="auto"/>
                      <w:szCs w:val="21"/>
                      <w:highlight w:val="none"/>
                    </w:rPr>
                    <w:t>t/a</w:t>
                  </w:r>
                </w:p>
              </w:tc>
              <w:tc>
                <w:tcPr>
                  <w:tcW w:w="1417"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exact"/>
                <w:jc w:val="center"/>
              </w:trPr>
              <w:tc>
                <w:tcPr>
                  <w:tcW w:w="951" w:type="dxa"/>
                  <w:vMerge w:val="continue"/>
                  <w:vAlign w:val="center"/>
                </w:tcPr>
                <w:p>
                  <w:pPr>
                    <w:snapToGrid w:val="0"/>
                    <w:jc w:val="center"/>
                    <w:rPr>
                      <w:color w:val="auto"/>
                      <w:szCs w:val="21"/>
                      <w:highlight w:val="none"/>
                    </w:rPr>
                  </w:pPr>
                </w:p>
              </w:tc>
              <w:tc>
                <w:tcPr>
                  <w:tcW w:w="1564" w:type="dxa"/>
                  <w:vMerge w:val="continue"/>
                  <w:vAlign w:val="center"/>
                </w:tcPr>
                <w:p>
                  <w:pPr>
                    <w:snapToGrid w:val="0"/>
                    <w:jc w:val="center"/>
                    <w:rPr>
                      <w:color w:val="auto"/>
                      <w:szCs w:val="21"/>
                      <w:highlight w:val="none"/>
                    </w:rPr>
                  </w:pPr>
                </w:p>
              </w:tc>
              <w:tc>
                <w:tcPr>
                  <w:tcW w:w="1821" w:type="dxa"/>
                  <w:vAlign w:val="center"/>
                </w:tcPr>
                <w:p>
                  <w:pPr>
                    <w:snapToGrid w:val="0"/>
                    <w:jc w:val="center"/>
                    <w:rPr>
                      <w:color w:val="auto"/>
                      <w:szCs w:val="21"/>
                      <w:highlight w:val="none"/>
                    </w:rPr>
                  </w:pPr>
                  <w:r>
                    <w:rPr>
                      <w:color w:val="auto"/>
                      <w:szCs w:val="21"/>
                      <w:highlight w:val="none"/>
                    </w:rPr>
                    <w:t>排放浓度</w:t>
                  </w:r>
                </w:p>
              </w:tc>
              <w:tc>
                <w:tcPr>
                  <w:tcW w:w="1161" w:type="dxa"/>
                  <w:vAlign w:val="center"/>
                </w:tcPr>
                <w:p>
                  <w:pPr>
                    <w:snapToGrid w:val="0"/>
                    <w:jc w:val="center"/>
                    <w:rPr>
                      <w:color w:val="auto"/>
                      <w:szCs w:val="21"/>
                      <w:highlight w:val="none"/>
                    </w:rPr>
                  </w:pPr>
                  <w:r>
                    <w:rPr>
                      <w:color w:val="auto"/>
                      <w:szCs w:val="21"/>
                      <w:highlight w:val="none"/>
                    </w:rPr>
                    <w:t>C</w:t>
                  </w:r>
                  <w:r>
                    <w:rPr>
                      <w:color w:val="auto"/>
                      <w:szCs w:val="21"/>
                      <w:highlight w:val="none"/>
                      <w:vertAlign w:val="subscript"/>
                    </w:rPr>
                    <w:t xml:space="preserve"> NOx</w:t>
                  </w:r>
                </w:p>
              </w:tc>
              <w:tc>
                <w:tcPr>
                  <w:tcW w:w="1305" w:type="dxa"/>
                  <w:vAlign w:val="center"/>
                </w:tcPr>
                <w:p>
                  <w:pPr>
                    <w:snapToGrid w:val="0"/>
                    <w:jc w:val="center"/>
                    <w:rPr>
                      <w:color w:val="auto"/>
                      <w:szCs w:val="21"/>
                      <w:highlight w:val="none"/>
                    </w:rPr>
                  </w:pPr>
                  <w:r>
                    <w:rPr>
                      <w:color w:val="auto"/>
                      <w:szCs w:val="21"/>
                      <w:highlight w:val="none"/>
                    </w:rPr>
                    <w:t>mg/m</w:t>
                  </w:r>
                  <w:r>
                    <w:rPr>
                      <w:color w:val="auto"/>
                      <w:szCs w:val="21"/>
                      <w:highlight w:val="none"/>
                      <w:vertAlign w:val="superscript"/>
                    </w:rPr>
                    <w:t>3</w:t>
                  </w:r>
                </w:p>
              </w:tc>
              <w:tc>
                <w:tcPr>
                  <w:tcW w:w="1417" w:type="dxa"/>
                  <w:vAlign w:val="center"/>
                </w:tcPr>
                <w:p>
                  <w:pPr>
                    <w:jc w:val="center"/>
                    <w:rPr>
                      <w:rFonts w:hint="eastAsia" w:eastAsia="宋体"/>
                      <w:color w:val="auto"/>
                      <w:szCs w:val="21"/>
                      <w:highlight w:val="none"/>
                      <w:lang w:eastAsia="zh-CN"/>
                    </w:rPr>
                  </w:pPr>
                  <w:r>
                    <w:rPr>
                      <w:rFonts w:hint="eastAsia"/>
                      <w:color w:val="auto"/>
                      <w:szCs w:val="21"/>
                      <w:highlight w:val="none"/>
                      <w:lang w:val="en-US" w:eastAsia="zh-CN"/>
                    </w:rPr>
                    <w:t>104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exact"/>
                <w:jc w:val="center"/>
              </w:trPr>
              <w:tc>
                <w:tcPr>
                  <w:tcW w:w="951" w:type="dxa"/>
                  <w:vMerge w:val="continue"/>
                  <w:vAlign w:val="center"/>
                </w:tcPr>
                <w:p>
                  <w:pPr>
                    <w:snapToGrid w:val="0"/>
                    <w:jc w:val="center"/>
                    <w:rPr>
                      <w:color w:val="auto"/>
                      <w:szCs w:val="21"/>
                      <w:highlight w:val="none"/>
                    </w:rPr>
                  </w:pPr>
                </w:p>
              </w:tc>
              <w:tc>
                <w:tcPr>
                  <w:tcW w:w="1564" w:type="dxa"/>
                  <w:vMerge w:val="continue"/>
                  <w:vAlign w:val="center"/>
                </w:tcPr>
                <w:p>
                  <w:pPr>
                    <w:snapToGrid w:val="0"/>
                    <w:jc w:val="center"/>
                    <w:rPr>
                      <w:color w:val="auto"/>
                      <w:szCs w:val="21"/>
                      <w:highlight w:val="none"/>
                    </w:rPr>
                  </w:pPr>
                </w:p>
              </w:tc>
              <w:tc>
                <w:tcPr>
                  <w:tcW w:w="1821" w:type="dxa"/>
                  <w:vAlign w:val="center"/>
                </w:tcPr>
                <w:p>
                  <w:pPr>
                    <w:snapToGrid w:val="0"/>
                    <w:jc w:val="center"/>
                    <w:rPr>
                      <w:color w:val="auto"/>
                      <w:szCs w:val="21"/>
                      <w:highlight w:val="none"/>
                    </w:rPr>
                  </w:pPr>
                  <w:r>
                    <w:rPr>
                      <w:color w:val="auto"/>
                      <w:szCs w:val="21"/>
                      <w:highlight w:val="none"/>
                    </w:rPr>
                    <w:t>排放量</w:t>
                  </w:r>
                </w:p>
              </w:tc>
              <w:tc>
                <w:tcPr>
                  <w:tcW w:w="1161" w:type="dxa"/>
                  <w:vAlign w:val="center"/>
                </w:tcPr>
                <w:p>
                  <w:pPr>
                    <w:snapToGrid w:val="0"/>
                    <w:jc w:val="center"/>
                    <w:rPr>
                      <w:color w:val="auto"/>
                      <w:szCs w:val="21"/>
                      <w:highlight w:val="none"/>
                    </w:rPr>
                  </w:pPr>
                  <w:r>
                    <w:rPr>
                      <w:color w:val="auto"/>
                      <w:szCs w:val="21"/>
                      <w:highlight w:val="none"/>
                    </w:rPr>
                    <w:t>E</w:t>
                  </w:r>
                  <w:r>
                    <w:rPr>
                      <w:color w:val="auto"/>
                      <w:szCs w:val="21"/>
                      <w:highlight w:val="none"/>
                      <w:vertAlign w:val="subscript"/>
                    </w:rPr>
                    <w:t xml:space="preserve"> NOx</w:t>
                  </w:r>
                </w:p>
              </w:tc>
              <w:tc>
                <w:tcPr>
                  <w:tcW w:w="1305" w:type="dxa"/>
                  <w:vAlign w:val="center"/>
                </w:tcPr>
                <w:p>
                  <w:pPr>
                    <w:snapToGrid w:val="0"/>
                    <w:jc w:val="center"/>
                    <w:rPr>
                      <w:color w:val="auto"/>
                      <w:szCs w:val="21"/>
                      <w:highlight w:val="none"/>
                    </w:rPr>
                  </w:pPr>
                  <w:r>
                    <w:rPr>
                      <w:color w:val="auto"/>
                      <w:szCs w:val="21"/>
                      <w:highlight w:val="none"/>
                    </w:rPr>
                    <w:t>t/a</w:t>
                  </w:r>
                </w:p>
              </w:tc>
              <w:tc>
                <w:tcPr>
                  <w:tcW w:w="1417"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exact"/>
                <w:jc w:val="center"/>
              </w:trPr>
              <w:tc>
                <w:tcPr>
                  <w:tcW w:w="951" w:type="dxa"/>
                  <w:vMerge w:val="restart"/>
                  <w:vAlign w:val="center"/>
                </w:tcPr>
                <w:p>
                  <w:pPr>
                    <w:snapToGrid w:val="0"/>
                    <w:jc w:val="center"/>
                    <w:rPr>
                      <w:color w:val="auto"/>
                      <w:szCs w:val="21"/>
                      <w:highlight w:val="none"/>
                    </w:rPr>
                  </w:pPr>
                  <w:r>
                    <w:rPr>
                      <w:rFonts w:hint="eastAsia"/>
                      <w:color w:val="auto"/>
                      <w:szCs w:val="21"/>
                      <w:highlight w:val="none"/>
                    </w:rPr>
                    <w:t>11</w:t>
                  </w:r>
                </w:p>
              </w:tc>
              <w:tc>
                <w:tcPr>
                  <w:tcW w:w="1564" w:type="dxa"/>
                  <w:vMerge w:val="restart"/>
                  <w:vAlign w:val="center"/>
                </w:tcPr>
                <w:p>
                  <w:pPr>
                    <w:snapToGrid w:val="0"/>
                    <w:jc w:val="center"/>
                    <w:rPr>
                      <w:color w:val="auto"/>
                      <w:szCs w:val="21"/>
                      <w:highlight w:val="none"/>
                    </w:rPr>
                  </w:pPr>
                  <w:r>
                    <w:rPr>
                      <w:rFonts w:hint="eastAsia"/>
                      <w:color w:val="auto"/>
                      <w:szCs w:val="21"/>
                      <w:highlight w:val="none"/>
                    </w:rPr>
                    <w:t>汞及其化合物</w:t>
                  </w:r>
                </w:p>
              </w:tc>
              <w:tc>
                <w:tcPr>
                  <w:tcW w:w="1821" w:type="dxa"/>
                  <w:vAlign w:val="center"/>
                </w:tcPr>
                <w:p>
                  <w:pPr>
                    <w:snapToGrid w:val="0"/>
                    <w:jc w:val="center"/>
                    <w:rPr>
                      <w:color w:val="auto"/>
                      <w:szCs w:val="21"/>
                      <w:highlight w:val="none"/>
                    </w:rPr>
                  </w:pPr>
                  <w:r>
                    <w:rPr>
                      <w:rFonts w:hint="eastAsia"/>
                      <w:color w:val="auto"/>
                      <w:szCs w:val="21"/>
                      <w:highlight w:val="none"/>
                    </w:rPr>
                    <w:t>产生浓度</w:t>
                  </w:r>
                </w:p>
              </w:tc>
              <w:tc>
                <w:tcPr>
                  <w:tcW w:w="1161" w:type="dxa"/>
                  <w:vAlign w:val="center"/>
                </w:tcPr>
                <w:p>
                  <w:pPr>
                    <w:snapToGrid w:val="0"/>
                    <w:jc w:val="center"/>
                    <w:rPr>
                      <w:color w:val="auto"/>
                      <w:szCs w:val="21"/>
                      <w:highlight w:val="none"/>
                    </w:rPr>
                  </w:pPr>
                  <w:r>
                    <w:rPr>
                      <w:color w:val="auto"/>
                      <w:szCs w:val="21"/>
                      <w:highlight w:val="none"/>
                    </w:rPr>
                    <w:t>C</w:t>
                  </w:r>
                  <w:r>
                    <w:rPr>
                      <w:rFonts w:hint="eastAsia"/>
                      <w:color w:val="auto"/>
                      <w:szCs w:val="21"/>
                      <w:highlight w:val="none"/>
                      <w:vertAlign w:val="subscript"/>
                    </w:rPr>
                    <w:t>Hg</w:t>
                  </w:r>
                </w:p>
              </w:tc>
              <w:tc>
                <w:tcPr>
                  <w:tcW w:w="1305" w:type="dxa"/>
                  <w:vAlign w:val="center"/>
                </w:tcPr>
                <w:p>
                  <w:pPr>
                    <w:snapToGrid w:val="0"/>
                    <w:jc w:val="center"/>
                    <w:rPr>
                      <w:color w:val="auto"/>
                      <w:szCs w:val="21"/>
                      <w:highlight w:val="none"/>
                    </w:rPr>
                  </w:pPr>
                  <w:r>
                    <w:rPr>
                      <w:color w:val="auto"/>
                      <w:szCs w:val="21"/>
                      <w:highlight w:val="none"/>
                    </w:rPr>
                    <w:t>mg/m</w:t>
                  </w:r>
                  <w:r>
                    <w:rPr>
                      <w:color w:val="auto"/>
                      <w:szCs w:val="21"/>
                      <w:highlight w:val="none"/>
                      <w:vertAlign w:val="superscript"/>
                    </w:rPr>
                    <w:t>3</w:t>
                  </w:r>
                </w:p>
              </w:tc>
              <w:tc>
                <w:tcPr>
                  <w:tcW w:w="1417" w:type="dxa"/>
                  <w:vAlign w:val="center"/>
                </w:tcPr>
                <w:p>
                  <w:pPr>
                    <w:snapToGrid w:val="0"/>
                    <w:jc w:val="center"/>
                    <w:rPr>
                      <w:rFonts w:hint="eastAsia" w:eastAsia="宋体"/>
                      <w:color w:val="auto"/>
                      <w:szCs w:val="21"/>
                      <w:highlight w:val="none"/>
                      <w:lang w:val="en-US" w:eastAsia="zh-CN"/>
                    </w:rPr>
                  </w:pPr>
                  <w:r>
                    <w:rPr>
                      <w:rFonts w:hint="eastAsia"/>
                      <w:color w:val="auto"/>
                      <w:szCs w:val="21"/>
                      <w:highlight w:val="none"/>
                    </w:rPr>
                    <w:t>0.0025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exact"/>
                <w:jc w:val="center"/>
              </w:trPr>
              <w:tc>
                <w:tcPr>
                  <w:tcW w:w="951" w:type="dxa"/>
                  <w:vMerge w:val="continue"/>
                  <w:vAlign w:val="center"/>
                </w:tcPr>
                <w:p>
                  <w:pPr>
                    <w:snapToGrid w:val="0"/>
                    <w:jc w:val="center"/>
                    <w:rPr>
                      <w:color w:val="auto"/>
                      <w:szCs w:val="21"/>
                      <w:highlight w:val="none"/>
                    </w:rPr>
                  </w:pPr>
                </w:p>
              </w:tc>
              <w:tc>
                <w:tcPr>
                  <w:tcW w:w="1564" w:type="dxa"/>
                  <w:vMerge w:val="continue"/>
                  <w:vAlign w:val="center"/>
                </w:tcPr>
                <w:p>
                  <w:pPr>
                    <w:snapToGrid w:val="0"/>
                    <w:jc w:val="center"/>
                    <w:rPr>
                      <w:color w:val="auto"/>
                      <w:szCs w:val="21"/>
                      <w:highlight w:val="none"/>
                    </w:rPr>
                  </w:pPr>
                </w:p>
              </w:tc>
              <w:tc>
                <w:tcPr>
                  <w:tcW w:w="1821" w:type="dxa"/>
                  <w:vAlign w:val="center"/>
                </w:tcPr>
                <w:p>
                  <w:pPr>
                    <w:snapToGrid w:val="0"/>
                    <w:jc w:val="center"/>
                    <w:rPr>
                      <w:color w:val="auto"/>
                      <w:szCs w:val="21"/>
                      <w:highlight w:val="none"/>
                    </w:rPr>
                  </w:pPr>
                  <w:r>
                    <w:rPr>
                      <w:rFonts w:hint="eastAsia"/>
                      <w:color w:val="auto"/>
                      <w:szCs w:val="21"/>
                      <w:highlight w:val="none"/>
                    </w:rPr>
                    <w:t>排放量</w:t>
                  </w:r>
                </w:p>
              </w:tc>
              <w:tc>
                <w:tcPr>
                  <w:tcW w:w="1161" w:type="dxa"/>
                  <w:vAlign w:val="center"/>
                </w:tcPr>
                <w:p>
                  <w:pPr>
                    <w:snapToGrid w:val="0"/>
                    <w:jc w:val="center"/>
                    <w:rPr>
                      <w:color w:val="auto"/>
                      <w:szCs w:val="21"/>
                      <w:highlight w:val="none"/>
                    </w:rPr>
                  </w:pPr>
                  <w:r>
                    <w:rPr>
                      <w:color w:val="auto"/>
                      <w:szCs w:val="21"/>
                      <w:highlight w:val="none"/>
                    </w:rPr>
                    <w:t>M</w:t>
                  </w:r>
                  <w:r>
                    <w:rPr>
                      <w:rFonts w:hint="eastAsia"/>
                      <w:color w:val="auto"/>
                      <w:szCs w:val="21"/>
                      <w:highlight w:val="none"/>
                      <w:vertAlign w:val="subscript"/>
                    </w:rPr>
                    <w:t>Hg</w:t>
                  </w:r>
                </w:p>
              </w:tc>
              <w:tc>
                <w:tcPr>
                  <w:tcW w:w="1305" w:type="dxa"/>
                  <w:vAlign w:val="center"/>
                </w:tcPr>
                <w:p>
                  <w:pPr>
                    <w:snapToGrid w:val="0"/>
                    <w:jc w:val="center"/>
                    <w:rPr>
                      <w:color w:val="auto"/>
                      <w:szCs w:val="21"/>
                      <w:highlight w:val="none"/>
                    </w:rPr>
                  </w:pPr>
                  <w:r>
                    <w:rPr>
                      <w:rFonts w:hint="eastAsia"/>
                      <w:color w:val="auto"/>
                      <w:szCs w:val="21"/>
                      <w:highlight w:val="none"/>
                    </w:rPr>
                    <w:t>kg/a</w:t>
                  </w:r>
                </w:p>
              </w:tc>
              <w:tc>
                <w:tcPr>
                  <w:tcW w:w="1417" w:type="dxa"/>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0.83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exact"/>
                <w:jc w:val="center"/>
              </w:trPr>
              <w:tc>
                <w:tcPr>
                  <w:tcW w:w="951" w:type="dxa"/>
                  <w:vMerge w:val="continue"/>
                  <w:vAlign w:val="center"/>
                </w:tcPr>
                <w:p>
                  <w:pPr>
                    <w:snapToGrid w:val="0"/>
                    <w:jc w:val="center"/>
                    <w:rPr>
                      <w:color w:val="auto"/>
                      <w:szCs w:val="21"/>
                      <w:highlight w:val="none"/>
                    </w:rPr>
                  </w:pPr>
                </w:p>
              </w:tc>
              <w:tc>
                <w:tcPr>
                  <w:tcW w:w="1564" w:type="dxa"/>
                  <w:vMerge w:val="continue"/>
                  <w:vAlign w:val="center"/>
                </w:tcPr>
                <w:p>
                  <w:pPr>
                    <w:snapToGrid w:val="0"/>
                    <w:jc w:val="center"/>
                    <w:rPr>
                      <w:color w:val="auto"/>
                      <w:szCs w:val="21"/>
                      <w:highlight w:val="none"/>
                    </w:rPr>
                  </w:pPr>
                </w:p>
              </w:tc>
              <w:tc>
                <w:tcPr>
                  <w:tcW w:w="1821" w:type="dxa"/>
                  <w:vAlign w:val="center"/>
                </w:tcPr>
                <w:p>
                  <w:pPr>
                    <w:snapToGrid w:val="0"/>
                    <w:jc w:val="center"/>
                    <w:rPr>
                      <w:color w:val="auto"/>
                      <w:szCs w:val="21"/>
                      <w:highlight w:val="none"/>
                    </w:rPr>
                  </w:pPr>
                  <w:r>
                    <w:rPr>
                      <w:rFonts w:hint="eastAsia"/>
                      <w:color w:val="auto"/>
                      <w:szCs w:val="21"/>
                      <w:highlight w:val="none"/>
                    </w:rPr>
                    <w:t>排放浓度</w:t>
                  </w:r>
                </w:p>
              </w:tc>
              <w:tc>
                <w:tcPr>
                  <w:tcW w:w="1161" w:type="dxa"/>
                  <w:vAlign w:val="center"/>
                </w:tcPr>
                <w:p>
                  <w:pPr>
                    <w:snapToGrid w:val="0"/>
                    <w:jc w:val="center"/>
                    <w:rPr>
                      <w:color w:val="auto"/>
                      <w:szCs w:val="21"/>
                      <w:highlight w:val="none"/>
                    </w:rPr>
                  </w:pPr>
                  <w:r>
                    <w:rPr>
                      <w:color w:val="auto"/>
                      <w:szCs w:val="21"/>
                      <w:highlight w:val="none"/>
                    </w:rPr>
                    <w:t>M</w:t>
                  </w:r>
                  <w:r>
                    <w:rPr>
                      <w:rFonts w:hint="eastAsia"/>
                      <w:color w:val="auto"/>
                      <w:szCs w:val="21"/>
                      <w:highlight w:val="none"/>
                      <w:vertAlign w:val="subscript"/>
                    </w:rPr>
                    <w:t>Hg</w:t>
                  </w:r>
                </w:p>
              </w:tc>
              <w:tc>
                <w:tcPr>
                  <w:tcW w:w="1305" w:type="dxa"/>
                  <w:vAlign w:val="center"/>
                </w:tcPr>
                <w:p>
                  <w:pPr>
                    <w:snapToGrid w:val="0"/>
                    <w:jc w:val="center"/>
                    <w:rPr>
                      <w:color w:val="auto"/>
                      <w:szCs w:val="21"/>
                      <w:highlight w:val="none"/>
                    </w:rPr>
                  </w:pPr>
                  <w:r>
                    <w:rPr>
                      <w:color w:val="auto"/>
                      <w:szCs w:val="21"/>
                      <w:highlight w:val="none"/>
                    </w:rPr>
                    <w:t>mg/m</w:t>
                  </w:r>
                  <w:r>
                    <w:rPr>
                      <w:color w:val="auto"/>
                      <w:szCs w:val="21"/>
                      <w:highlight w:val="none"/>
                      <w:vertAlign w:val="superscript"/>
                    </w:rPr>
                    <w:t>3</w:t>
                  </w:r>
                </w:p>
              </w:tc>
              <w:tc>
                <w:tcPr>
                  <w:tcW w:w="1417" w:type="dxa"/>
                  <w:vAlign w:val="center"/>
                </w:tcPr>
                <w:p>
                  <w:pPr>
                    <w:snapToGrid w:val="0"/>
                    <w:jc w:val="center"/>
                    <w:rPr>
                      <w:color w:val="auto"/>
                      <w:szCs w:val="21"/>
                      <w:highlight w:val="none"/>
                    </w:rPr>
                  </w:pPr>
                  <w:r>
                    <w:rPr>
                      <w:rFonts w:hint="eastAsia"/>
                      <w:color w:val="auto"/>
                      <w:szCs w:val="21"/>
                      <w:highlight w:val="none"/>
                    </w:rPr>
                    <w:t>0.002</w:t>
                  </w:r>
                </w:p>
              </w:tc>
            </w:tr>
          </w:tbl>
          <w:p>
            <w:pPr>
              <w:spacing w:line="500" w:lineRule="exact"/>
              <w:ind w:firstLine="480" w:firstLineChars="200"/>
              <w:rPr>
                <w:color w:val="auto"/>
                <w:sz w:val="24"/>
                <w:highlight w:val="none"/>
              </w:rPr>
            </w:pPr>
            <w:r>
              <w:rPr>
                <w:color w:val="auto"/>
                <w:sz w:val="24"/>
                <w:highlight w:val="none"/>
              </w:rPr>
              <w:t>本项目采用布袋除尘器（除尘效率</w:t>
            </w:r>
            <w:r>
              <w:rPr>
                <w:rFonts w:hint="eastAsia"/>
                <w:color w:val="auto"/>
                <w:sz w:val="24"/>
                <w:highlight w:val="none"/>
              </w:rPr>
              <w:t>取</w:t>
            </w:r>
            <w:r>
              <w:rPr>
                <w:rFonts w:hint="eastAsia"/>
                <w:color w:val="auto"/>
                <w:sz w:val="24"/>
                <w:highlight w:val="none"/>
                <w:lang w:eastAsia="zh-CN"/>
              </w:rPr>
              <w:t>99.8%</w:t>
            </w:r>
            <w:r>
              <w:rPr>
                <w:color w:val="auto"/>
                <w:sz w:val="24"/>
                <w:highlight w:val="none"/>
              </w:rPr>
              <w:t>）处理锅炉烟气后的废气经</w:t>
            </w:r>
            <w:r>
              <w:rPr>
                <w:rFonts w:hint="eastAsia"/>
                <w:color w:val="auto"/>
                <w:sz w:val="24"/>
                <w:highlight w:val="none"/>
                <w:lang w:val="en-US" w:eastAsia="zh-CN"/>
              </w:rPr>
              <w:t>3</w:t>
            </w:r>
            <w:r>
              <w:rPr>
                <w:rFonts w:hint="eastAsia"/>
                <w:color w:val="auto"/>
                <w:sz w:val="24"/>
                <w:highlight w:val="none"/>
              </w:rPr>
              <w:t>0米</w:t>
            </w:r>
            <w:r>
              <w:rPr>
                <w:color w:val="auto"/>
                <w:sz w:val="24"/>
                <w:highlight w:val="none"/>
              </w:rPr>
              <w:t>高排气筒排放，烟尘、SO</w:t>
            </w:r>
            <w:r>
              <w:rPr>
                <w:color w:val="auto"/>
                <w:sz w:val="24"/>
                <w:highlight w:val="none"/>
                <w:vertAlign w:val="subscript"/>
              </w:rPr>
              <w:t>2</w:t>
            </w:r>
            <w:r>
              <w:rPr>
                <w:rFonts w:hint="eastAsia"/>
                <w:color w:val="auto"/>
                <w:sz w:val="24"/>
                <w:highlight w:val="none"/>
              </w:rPr>
              <w:t>、</w:t>
            </w:r>
            <w:r>
              <w:rPr>
                <w:color w:val="auto"/>
                <w:sz w:val="24"/>
                <w:highlight w:val="none"/>
              </w:rPr>
              <w:t>NOx</w:t>
            </w:r>
            <w:r>
              <w:rPr>
                <w:rFonts w:hint="eastAsia"/>
                <w:color w:val="auto"/>
                <w:sz w:val="24"/>
                <w:highlight w:val="none"/>
              </w:rPr>
              <w:t>和汞及其化合物</w:t>
            </w:r>
            <w:r>
              <w:rPr>
                <w:color w:val="auto"/>
                <w:sz w:val="24"/>
                <w:highlight w:val="none"/>
              </w:rPr>
              <w:t>排放浓度分别为</w:t>
            </w:r>
            <w:r>
              <w:rPr>
                <w:rFonts w:hint="eastAsia"/>
                <w:color w:val="auto"/>
                <w:sz w:val="24"/>
                <w:highlight w:val="none"/>
                <w:lang w:val="en-US" w:eastAsia="zh-CN"/>
              </w:rPr>
              <w:t>31.19</w:t>
            </w:r>
            <w:r>
              <w:rPr>
                <w:color w:val="auto"/>
                <w:sz w:val="24"/>
                <w:highlight w:val="none"/>
              </w:rPr>
              <w:t>mg/m</w:t>
            </w:r>
            <w:r>
              <w:rPr>
                <w:color w:val="auto"/>
                <w:sz w:val="24"/>
                <w:highlight w:val="none"/>
                <w:vertAlign w:val="superscript"/>
              </w:rPr>
              <w:t>3</w:t>
            </w:r>
            <w:r>
              <w:rPr>
                <w:color w:val="auto"/>
                <w:sz w:val="24"/>
                <w:highlight w:val="none"/>
              </w:rPr>
              <w:t>、</w:t>
            </w:r>
            <w:r>
              <w:rPr>
                <w:rFonts w:hint="eastAsia"/>
                <w:color w:val="auto"/>
                <w:sz w:val="24"/>
                <w:highlight w:val="none"/>
                <w:lang w:val="en-US" w:eastAsia="zh-CN"/>
              </w:rPr>
              <w:t>88..4</w:t>
            </w:r>
            <w:r>
              <w:rPr>
                <w:color w:val="auto"/>
                <w:sz w:val="24"/>
                <w:highlight w:val="none"/>
              </w:rPr>
              <w:t>mg/m</w:t>
            </w:r>
            <w:r>
              <w:rPr>
                <w:color w:val="auto"/>
                <w:sz w:val="24"/>
                <w:highlight w:val="none"/>
                <w:vertAlign w:val="superscript"/>
              </w:rPr>
              <w:t>3</w:t>
            </w:r>
            <w:r>
              <w:rPr>
                <w:rFonts w:hint="eastAsia"/>
                <w:color w:val="auto"/>
                <w:sz w:val="24"/>
                <w:highlight w:val="none"/>
              </w:rPr>
              <w:t>、</w:t>
            </w:r>
            <w:r>
              <w:rPr>
                <w:rFonts w:hint="eastAsia"/>
                <w:color w:val="auto"/>
                <w:sz w:val="24"/>
                <w:highlight w:val="none"/>
                <w:lang w:val="en-US" w:eastAsia="zh-CN"/>
              </w:rPr>
              <w:t>104</w:t>
            </w:r>
            <w:r>
              <w:rPr>
                <w:color w:val="auto"/>
                <w:sz w:val="24"/>
                <w:highlight w:val="none"/>
              </w:rPr>
              <w:t>mg/m</w:t>
            </w:r>
            <w:r>
              <w:rPr>
                <w:color w:val="auto"/>
                <w:sz w:val="24"/>
                <w:highlight w:val="none"/>
                <w:vertAlign w:val="superscript"/>
              </w:rPr>
              <w:t>3</w:t>
            </w:r>
            <w:r>
              <w:rPr>
                <w:color w:val="auto"/>
                <w:sz w:val="24"/>
                <w:highlight w:val="none"/>
              </w:rPr>
              <w:t>和</w:t>
            </w:r>
            <w:r>
              <w:rPr>
                <w:rFonts w:hint="eastAsia"/>
                <w:color w:val="auto"/>
                <w:sz w:val="24"/>
                <w:highlight w:val="none"/>
              </w:rPr>
              <w:t>0.002</w:t>
            </w:r>
            <w:r>
              <w:rPr>
                <w:color w:val="auto"/>
                <w:sz w:val="24"/>
                <w:highlight w:val="none"/>
              </w:rPr>
              <w:t>mg/m</w:t>
            </w:r>
            <w:r>
              <w:rPr>
                <w:color w:val="auto"/>
                <w:sz w:val="24"/>
                <w:highlight w:val="none"/>
                <w:vertAlign w:val="superscript"/>
              </w:rPr>
              <w:t>3</w:t>
            </w:r>
            <w:r>
              <w:rPr>
                <w:color w:val="auto"/>
                <w:sz w:val="24"/>
                <w:highlight w:val="none"/>
              </w:rPr>
              <w:t>。各污染物排放浓度满足《</w:t>
            </w:r>
            <w:r>
              <w:rPr>
                <w:rFonts w:hint="eastAsia"/>
                <w:color w:val="auto"/>
                <w:sz w:val="24"/>
                <w:highlight w:val="none"/>
              </w:rPr>
              <w:t>锅炉大气污染物排放标准</w:t>
            </w:r>
            <w:r>
              <w:rPr>
                <w:color w:val="auto"/>
                <w:sz w:val="24"/>
                <w:highlight w:val="none"/>
              </w:rPr>
              <w:t>》（GB13271-2014)表2新建燃煤锅炉标准。（烟尘50mg/m</w:t>
            </w:r>
            <w:r>
              <w:rPr>
                <w:color w:val="auto"/>
                <w:sz w:val="24"/>
                <w:highlight w:val="none"/>
                <w:vertAlign w:val="superscript"/>
              </w:rPr>
              <w:t>3</w:t>
            </w:r>
            <w:r>
              <w:rPr>
                <w:color w:val="auto"/>
                <w:sz w:val="24"/>
                <w:highlight w:val="none"/>
              </w:rPr>
              <w:t>、SO</w:t>
            </w:r>
            <w:r>
              <w:rPr>
                <w:color w:val="auto"/>
                <w:sz w:val="24"/>
                <w:highlight w:val="none"/>
                <w:vertAlign w:val="subscript"/>
              </w:rPr>
              <w:t>2</w:t>
            </w:r>
            <w:r>
              <w:rPr>
                <w:color w:val="auto"/>
                <w:sz w:val="24"/>
                <w:highlight w:val="none"/>
              </w:rPr>
              <w:t>300mg/m</w:t>
            </w:r>
            <w:r>
              <w:rPr>
                <w:color w:val="auto"/>
                <w:sz w:val="24"/>
                <w:highlight w:val="none"/>
                <w:vertAlign w:val="superscript"/>
              </w:rPr>
              <w:t>3</w:t>
            </w:r>
            <w:r>
              <w:rPr>
                <w:color w:val="auto"/>
                <w:sz w:val="24"/>
                <w:highlight w:val="none"/>
              </w:rPr>
              <w:t>、NOx300mg/m</w:t>
            </w:r>
            <w:r>
              <w:rPr>
                <w:color w:val="auto"/>
                <w:sz w:val="24"/>
                <w:highlight w:val="none"/>
                <w:vertAlign w:val="superscript"/>
              </w:rPr>
              <w:t>3</w:t>
            </w:r>
            <w:r>
              <w:rPr>
                <w:color w:val="auto"/>
                <w:sz w:val="24"/>
                <w:highlight w:val="none"/>
              </w:rPr>
              <w:t>、</w:t>
            </w:r>
            <w:r>
              <w:rPr>
                <w:rFonts w:hint="eastAsia"/>
                <w:color w:val="auto"/>
                <w:sz w:val="24"/>
                <w:highlight w:val="none"/>
              </w:rPr>
              <w:t>汞及其化合物0.05</w:t>
            </w:r>
            <w:r>
              <w:rPr>
                <w:color w:val="auto"/>
                <w:sz w:val="24"/>
                <w:highlight w:val="none"/>
              </w:rPr>
              <w:t>mg/m</w:t>
            </w:r>
            <w:r>
              <w:rPr>
                <w:color w:val="auto"/>
                <w:sz w:val="24"/>
                <w:highlight w:val="none"/>
                <w:vertAlign w:val="superscript"/>
              </w:rPr>
              <w:t>3</w:t>
            </w:r>
            <w:r>
              <w:rPr>
                <w:color w:val="auto"/>
                <w:sz w:val="24"/>
                <w:highlight w:val="none"/>
              </w:rPr>
              <w:t>）。</w:t>
            </w:r>
          </w:p>
          <w:p>
            <w:pPr>
              <w:spacing w:line="500" w:lineRule="exact"/>
              <w:ind w:firstLine="560"/>
              <w:rPr>
                <w:color w:val="auto"/>
                <w:sz w:val="24"/>
                <w:highlight w:val="none"/>
              </w:rPr>
            </w:pPr>
            <w:r>
              <w:rPr>
                <w:rFonts w:hint="eastAsia"/>
                <w:color w:val="auto"/>
                <w:sz w:val="24"/>
                <w:highlight w:val="none"/>
              </w:rPr>
              <w:t>（2）灰渣储存过程产生的粉尘</w:t>
            </w:r>
          </w:p>
          <w:p>
            <w:pPr>
              <w:spacing w:line="500" w:lineRule="exact"/>
              <w:ind w:firstLine="560"/>
              <w:rPr>
                <w:rFonts w:hint="eastAsia"/>
                <w:color w:val="auto"/>
                <w:sz w:val="24"/>
              </w:rPr>
            </w:pPr>
            <w:r>
              <w:rPr>
                <w:rFonts w:hint="eastAsia"/>
                <w:color w:val="auto"/>
                <w:sz w:val="24"/>
              </w:rPr>
              <w:t>本项目灰渣储存过程中粉尘产生量参照西安冶金建筑学院推荐的干堆计算公式进行估算，其估算公式如下：</w:t>
            </w:r>
          </w:p>
          <w:p>
            <w:pPr>
              <w:jc w:val="center"/>
              <w:rPr>
                <w:rFonts w:hint="eastAsia"/>
                <w:bCs/>
                <w:color w:val="auto"/>
                <w:sz w:val="24"/>
              </w:rPr>
            </w:pPr>
            <w:r>
              <w:rPr>
                <w:color w:val="auto"/>
                <w:sz w:val="24"/>
              </w:rPr>
              <w:drawing>
                <wp:inline distT="0" distB="0" distL="114300" distR="114300">
                  <wp:extent cx="1638935" cy="360680"/>
                  <wp:effectExtent l="0" t="0" r="18415" b="1270"/>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27"/>
                          <a:stretch>
                            <a:fillRect/>
                          </a:stretch>
                        </pic:blipFill>
                        <pic:spPr>
                          <a:xfrm>
                            <a:off x="0" y="0"/>
                            <a:ext cx="1638935" cy="360680"/>
                          </a:xfrm>
                          <a:prstGeom prst="rect">
                            <a:avLst/>
                          </a:prstGeom>
                          <a:noFill/>
                          <a:ln>
                            <a:noFill/>
                          </a:ln>
                        </pic:spPr>
                      </pic:pic>
                    </a:graphicData>
                  </a:graphic>
                </wp:inline>
              </w:drawing>
            </w:r>
          </w:p>
          <w:p>
            <w:pPr>
              <w:spacing w:line="500" w:lineRule="exact"/>
              <w:ind w:firstLine="560"/>
              <w:rPr>
                <w:rFonts w:hint="eastAsia"/>
                <w:color w:val="auto"/>
                <w:sz w:val="24"/>
              </w:rPr>
            </w:pPr>
            <w:r>
              <w:rPr>
                <w:rFonts w:hint="eastAsia"/>
                <w:color w:val="auto"/>
                <w:sz w:val="24"/>
              </w:rPr>
              <w:t>式中：Q—物料无组织排放速率，mg/s；</w:t>
            </w:r>
          </w:p>
          <w:p>
            <w:pPr>
              <w:spacing w:line="500" w:lineRule="exact"/>
              <w:ind w:firstLine="1200" w:firstLineChars="500"/>
              <w:rPr>
                <w:rFonts w:hint="eastAsia"/>
                <w:color w:val="auto"/>
                <w:sz w:val="24"/>
              </w:rPr>
            </w:pPr>
            <w:r>
              <w:rPr>
                <w:rFonts w:hint="eastAsia"/>
                <w:color w:val="auto"/>
                <w:sz w:val="24"/>
              </w:rPr>
              <w:t>V—风速，封闭</w:t>
            </w:r>
            <w:r>
              <w:rPr>
                <w:rFonts w:hint="eastAsia"/>
                <w:color w:val="auto"/>
                <w:sz w:val="24"/>
                <w:lang w:eastAsia="zh-CN"/>
              </w:rPr>
              <w:t>灰渣仓</w:t>
            </w:r>
            <w:r>
              <w:rPr>
                <w:rFonts w:hint="eastAsia"/>
                <w:color w:val="auto"/>
                <w:sz w:val="24"/>
              </w:rPr>
              <w:t>风速取0.5m/s；</w:t>
            </w:r>
          </w:p>
          <w:p>
            <w:pPr>
              <w:spacing w:line="500" w:lineRule="exact"/>
              <w:ind w:firstLine="1200" w:firstLineChars="500"/>
              <w:rPr>
                <w:rFonts w:hint="eastAsia"/>
                <w:color w:val="auto"/>
                <w:sz w:val="24"/>
              </w:rPr>
            </w:pPr>
            <w:r>
              <w:rPr>
                <w:rFonts w:hint="eastAsia"/>
                <w:color w:val="auto"/>
                <w:sz w:val="24"/>
              </w:rPr>
              <w:t>S—堆场面积，封闭</w:t>
            </w:r>
            <w:r>
              <w:rPr>
                <w:rFonts w:hint="eastAsia"/>
                <w:color w:val="auto"/>
                <w:sz w:val="24"/>
                <w:lang w:eastAsia="zh-CN"/>
              </w:rPr>
              <w:t>灰渣仓</w:t>
            </w:r>
            <w:r>
              <w:rPr>
                <w:rFonts w:hint="eastAsia"/>
                <w:color w:val="auto"/>
                <w:sz w:val="24"/>
              </w:rPr>
              <w:t>面积取1</w:t>
            </w:r>
            <w:r>
              <w:rPr>
                <w:rFonts w:hint="eastAsia"/>
                <w:color w:val="auto"/>
                <w:sz w:val="24"/>
                <w:lang w:val="en-US" w:eastAsia="zh-CN"/>
              </w:rPr>
              <w:t>5</w:t>
            </w:r>
            <w:r>
              <w:rPr>
                <w:rFonts w:hint="eastAsia"/>
                <w:color w:val="auto"/>
                <w:sz w:val="24"/>
              </w:rPr>
              <w:t>m</w:t>
            </w:r>
            <w:r>
              <w:rPr>
                <w:rFonts w:hint="eastAsia"/>
                <w:color w:val="auto"/>
                <w:sz w:val="24"/>
                <w:vertAlign w:val="superscript"/>
              </w:rPr>
              <w:t>2</w:t>
            </w:r>
            <w:r>
              <w:rPr>
                <w:rFonts w:hint="eastAsia"/>
                <w:color w:val="auto"/>
                <w:sz w:val="24"/>
              </w:rPr>
              <w:t>。</w:t>
            </w:r>
          </w:p>
          <w:p>
            <w:pPr>
              <w:spacing w:line="500" w:lineRule="exact"/>
              <w:ind w:firstLine="560"/>
              <w:rPr>
                <w:color w:val="auto"/>
                <w:spacing w:val="-8"/>
                <w:sz w:val="24"/>
              </w:rPr>
            </w:pPr>
            <w:r>
              <w:rPr>
                <w:rFonts w:hint="eastAsia"/>
                <w:color w:val="auto"/>
                <w:sz w:val="24"/>
              </w:rPr>
              <w:t>综上所述，本项目灰渣储存过程中粉尘产生量为</w:t>
            </w:r>
            <w:r>
              <w:rPr>
                <w:rFonts w:hint="eastAsia"/>
                <w:color w:val="auto"/>
                <w:sz w:val="24"/>
                <w:lang w:val="en-US" w:eastAsia="zh-CN"/>
              </w:rPr>
              <w:t>0.000002</w:t>
            </w:r>
            <w:r>
              <w:rPr>
                <w:rFonts w:hint="eastAsia"/>
                <w:color w:val="auto"/>
                <w:sz w:val="24"/>
              </w:rPr>
              <w:t>t/a。本项目灰渣储存过程中洒水降尘，</w:t>
            </w:r>
            <w:r>
              <w:rPr>
                <w:rFonts w:hint="eastAsia"/>
                <w:color w:val="auto"/>
                <w:sz w:val="24"/>
                <w:lang w:eastAsia="zh-CN"/>
              </w:rPr>
              <w:t>灰渣仓</w:t>
            </w:r>
            <w:r>
              <w:rPr>
                <w:rFonts w:hint="eastAsia"/>
                <w:color w:val="auto"/>
                <w:sz w:val="24"/>
              </w:rPr>
              <w:t>全封闭，适时洒水降尘，抑尘效率可达到80%，则灰渣储存过程中粉尘排放量为</w:t>
            </w:r>
            <w:r>
              <w:rPr>
                <w:rFonts w:hint="eastAsia"/>
                <w:color w:val="auto"/>
                <w:sz w:val="24"/>
                <w:lang w:val="en-US" w:eastAsia="zh-CN"/>
              </w:rPr>
              <w:t>0.0000004</w:t>
            </w:r>
            <w:r>
              <w:rPr>
                <w:rFonts w:hint="eastAsia"/>
                <w:color w:val="auto"/>
                <w:sz w:val="24"/>
              </w:rPr>
              <w:t>t/a，排放速率为</w:t>
            </w:r>
            <w:r>
              <w:rPr>
                <w:rFonts w:hint="eastAsia"/>
                <w:color w:val="auto"/>
                <w:sz w:val="24"/>
                <w:lang w:val="en-US" w:eastAsia="zh-CN"/>
              </w:rPr>
              <w:t>0.0000000001</w:t>
            </w:r>
            <w:r>
              <w:rPr>
                <w:rFonts w:hint="eastAsia"/>
                <w:color w:val="auto"/>
                <w:sz w:val="24"/>
              </w:rPr>
              <w:t>kg/h。</w:t>
            </w:r>
            <w:r>
              <w:rPr>
                <w:rFonts w:hint="eastAsia"/>
                <w:color w:val="auto"/>
                <w:sz w:val="24"/>
                <w:lang w:eastAsia="zh-CN"/>
              </w:rPr>
              <w:t>灰渣仓</w:t>
            </w:r>
            <w:r>
              <w:rPr>
                <w:rFonts w:hint="eastAsia"/>
                <w:color w:val="auto"/>
                <w:sz w:val="24"/>
              </w:rPr>
              <w:t>全封闭，适时洒水降尘，颗粒物排放满足《大气污染物综合排放标准》（GB16297-1996）表2无组织排放监控浓度限值要求。</w:t>
            </w:r>
          </w:p>
          <w:p>
            <w:pPr>
              <w:spacing w:line="500" w:lineRule="exact"/>
              <w:ind w:firstLine="560"/>
              <w:rPr>
                <w:color w:val="auto"/>
                <w:sz w:val="24"/>
              </w:rPr>
            </w:pPr>
            <w:r>
              <w:rPr>
                <w:rFonts w:hint="eastAsia"/>
                <w:color w:val="auto"/>
                <w:sz w:val="24"/>
              </w:rPr>
              <w:t>（3）原料运输及使用过程中产生的粉尘</w:t>
            </w:r>
          </w:p>
          <w:p>
            <w:pPr>
              <w:spacing w:line="500" w:lineRule="exact"/>
              <w:ind w:firstLine="480" w:firstLineChars="200"/>
              <w:rPr>
                <w:rFonts w:hint="eastAsia" w:hAnsi="宋体"/>
                <w:color w:val="auto"/>
                <w:sz w:val="24"/>
              </w:rPr>
            </w:pPr>
            <w:r>
              <w:rPr>
                <w:rFonts w:hint="eastAsia" w:hAnsi="宋体"/>
                <w:color w:val="auto"/>
                <w:sz w:val="24"/>
              </w:rPr>
              <w:t>本项目采用的燃料为生物质成型燃料，进场时包装为封闭袋装，且生物质成型燃料具有一定含水量，在原料运输时封闭袋装，加盖苫布，进场直接袋装进入燃料库内，因此燃料在运输过程中不易产尘。生物质成型燃料由密封的运输提升机进入锅炉内，本项目在原料使用过程中产尘量极小，可忽略不计。</w:t>
            </w:r>
          </w:p>
          <w:p>
            <w:pPr>
              <w:spacing w:line="500" w:lineRule="exact"/>
              <w:ind w:firstLine="448" w:firstLineChars="200"/>
              <w:rPr>
                <w:color w:val="auto"/>
                <w:spacing w:val="-8"/>
                <w:sz w:val="24"/>
                <w:highlight w:val="none"/>
              </w:rPr>
            </w:pPr>
            <w:r>
              <w:rPr>
                <w:rFonts w:hint="eastAsia"/>
                <w:color w:val="auto"/>
                <w:spacing w:val="-8"/>
                <w:sz w:val="24"/>
                <w:highlight w:val="none"/>
              </w:rPr>
              <w:t>2、非正常工况分析</w:t>
            </w:r>
            <w:bookmarkEnd w:id="15"/>
            <w:bookmarkEnd w:id="16"/>
            <w:bookmarkEnd w:id="17"/>
          </w:p>
          <w:p>
            <w:pPr>
              <w:spacing w:line="500" w:lineRule="exact"/>
              <w:ind w:firstLine="448" w:firstLineChars="200"/>
              <w:rPr>
                <w:color w:val="auto"/>
                <w:spacing w:val="-8"/>
                <w:sz w:val="24"/>
                <w:highlight w:val="none"/>
              </w:rPr>
            </w:pPr>
            <w:r>
              <w:rPr>
                <w:rFonts w:hint="eastAsia"/>
                <w:color w:val="auto"/>
                <w:spacing w:val="-8"/>
                <w:sz w:val="24"/>
                <w:highlight w:val="none"/>
              </w:rPr>
              <w:t>本项目非正常工况主要为</w:t>
            </w:r>
            <w:r>
              <w:rPr>
                <w:rFonts w:hint="eastAsia"/>
                <w:color w:val="auto"/>
                <w:spacing w:val="-8"/>
                <w:sz w:val="24"/>
                <w:highlight w:val="none"/>
                <w:lang w:val="en-US" w:eastAsia="zh-CN"/>
              </w:rPr>
              <w:t>下列</w:t>
            </w:r>
            <w:r>
              <w:rPr>
                <w:rFonts w:hint="eastAsia"/>
                <w:color w:val="auto"/>
                <w:spacing w:val="-8"/>
                <w:sz w:val="24"/>
                <w:highlight w:val="none"/>
              </w:rPr>
              <w:t>情况：</w:t>
            </w:r>
          </w:p>
          <w:p>
            <w:pPr>
              <w:spacing w:line="500" w:lineRule="exact"/>
              <w:ind w:firstLine="448" w:firstLineChars="200"/>
              <w:rPr>
                <w:color w:val="auto"/>
                <w:spacing w:val="-8"/>
                <w:sz w:val="24"/>
                <w:highlight w:val="none"/>
              </w:rPr>
            </w:pPr>
            <w:r>
              <w:rPr>
                <w:rFonts w:hint="eastAsia"/>
                <w:color w:val="auto"/>
                <w:spacing w:val="-8"/>
                <w:sz w:val="24"/>
                <w:highlight w:val="none"/>
              </w:rPr>
              <w:t>锅炉除尘器发生故障，污染物排放控制措施达不到应有效果，事故状态各污染物去除效率按9</w:t>
            </w:r>
            <w:r>
              <w:rPr>
                <w:color w:val="auto"/>
                <w:spacing w:val="-8"/>
                <w:sz w:val="24"/>
                <w:highlight w:val="none"/>
              </w:rPr>
              <w:t>0%</w:t>
            </w:r>
            <w:r>
              <w:rPr>
                <w:rFonts w:hint="eastAsia"/>
                <w:color w:val="auto"/>
                <w:spacing w:val="-8"/>
                <w:sz w:val="24"/>
                <w:highlight w:val="none"/>
              </w:rPr>
              <w:t>计。</w:t>
            </w:r>
          </w:p>
          <w:p>
            <w:pPr>
              <w:spacing w:line="500" w:lineRule="exact"/>
              <w:ind w:firstLine="448" w:firstLineChars="200"/>
              <w:rPr>
                <w:color w:val="auto"/>
                <w:spacing w:val="-8"/>
                <w:sz w:val="24"/>
                <w:highlight w:val="none"/>
              </w:rPr>
            </w:pPr>
            <w:r>
              <w:rPr>
                <w:rFonts w:hint="eastAsia"/>
                <w:color w:val="auto"/>
                <w:spacing w:val="-8"/>
                <w:sz w:val="24"/>
                <w:highlight w:val="none"/>
              </w:rPr>
              <w:t>本项目非正常工况排放量核算表详见表4-</w:t>
            </w:r>
            <w:r>
              <w:rPr>
                <w:rFonts w:hint="eastAsia"/>
                <w:color w:val="auto"/>
                <w:spacing w:val="-8"/>
                <w:sz w:val="24"/>
                <w:highlight w:val="none"/>
                <w:lang w:val="en-US" w:eastAsia="zh-CN"/>
              </w:rPr>
              <w:t>2</w:t>
            </w:r>
            <w:r>
              <w:rPr>
                <w:rFonts w:hint="eastAsia"/>
                <w:color w:val="auto"/>
                <w:spacing w:val="-8"/>
                <w:sz w:val="24"/>
                <w:highlight w:val="none"/>
              </w:rPr>
              <w:t>。</w:t>
            </w:r>
          </w:p>
          <w:p>
            <w:pPr>
              <w:adjustRightInd w:val="0"/>
              <w:snapToGrid w:val="0"/>
              <w:spacing w:line="500" w:lineRule="exact"/>
              <w:jc w:val="center"/>
              <w:rPr>
                <w:b/>
                <w:color w:val="auto"/>
                <w:sz w:val="24"/>
                <w:highlight w:val="none"/>
              </w:rPr>
            </w:pPr>
            <w:r>
              <w:rPr>
                <w:rFonts w:hint="eastAsia"/>
                <w:b/>
                <w:color w:val="auto"/>
                <w:sz w:val="24"/>
                <w:highlight w:val="none"/>
              </w:rPr>
              <w:t>表4-</w:t>
            </w:r>
            <w:r>
              <w:rPr>
                <w:rFonts w:hint="eastAsia"/>
                <w:b/>
                <w:color w:val="auto"/>
                <w:sz w:val="24"/>
                <w:highlight w:val="none"/>
                <w:lang w:val="en-US" w:eastAsia="zh-CN"/>
              </w:rPr>
              <w:t>2</w:t>
            </w:r>
            <w:r>
              <w:rPr>
                <w:rFonts w:hint="eastAsia"/>
                <w:b/>
                <w:color w:val="auto"/>
                <w:sz w:val="24"/>
                <w:highlight w:val="none"/>
              </w:rPr>
              <w:t>污染源非正常排放量核算表</w:t>
            </w:r>
          </w:p>
          <w:tbl>
            <w:tblPr>
              <w:tblStyle w:val="23"/>
              <w:tblW w:w="8215"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05"/>
              <w:gridCol w:w="666"/>
              <w:gridCol w:w="1174"/>
              <w:gridCol w:w="666"/>
              <w:gridCol w:w="1331"/>
              <w:gridCol w:w="1266"/>
              <w:gridCol w:w="978"/>
              <w:gridCol w:w="920"/>
              <w:gridCol w:w="70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7" w:hRule="atLeast"/>
              </w:trPr>
              <w:tc>
                <w:tcPr>
                  <w:tcW w:w="505" w:type="dxa"/>
                  <w:tcBorders>
                    <w:tl2br w:val="nil"/>
                    <w:tr2bl w:val="nil"/>
                  </w:tcBorders>
                  <w:vAlign w:val="center"/>
                </w:tcPr>
                <w:p>
                  <w:pPr>
                    <w:jc w:val="center"/>
                    <w:rPr>
                      <w:color w:val="auto"/>
                      <w:szCs w:val="21"/>
                      <w:highlight w:val="none"/>
                    </w:rPr>
                  </w:pPr>
                  <w:r>
                    <w:rPr>
                      <w:color w:val="auto"/>
                      <w:szCs w:val="21"/>
                      <w:highlight w:val="none"/>
                    </w:rPr>
                    <w:t>序号</w:t>
                  </w:r>
                </w:p>
              </w:tc>
              <w:tc>
                <w:tcPr>
                  <w:tcW w:w="666" w:type="dxa"/>
                  <w:tcBorders>
                    <w:tl2br w:val="nil"/>
                    <w:tr2bl w:val="nil"/>
                  </w:tcBorders>
                  <w:vAlign w:val="center"/>
                </w:tcPr>
                <w:p>
                  <w:pPr>
                    <w:jc w:val="center"/>
                    <w:rPr>
                      <w:color w:val="auto"/>
                      <w:szCs w:val="21"/>
                      <w:highlight w:val="none"/>
                    </w:rPr>
                  </w:pPr>
                  <w:r>
                    <w:rPr>
                      <w:color w:val="auto"/>
                      <w:szCs w:val="21"/>
                      <w:highlight w:val="none"/>
                    </w:rPr>
                    <w:t>污染源</w:t>
                  </w:r>
                </w:p>
              </w:tc>
              <w:tc>
                <w:tcPr>
                  <w:tcW w:w="1174" w:type="dxa"/>
                  <w:tcBorders>
                    <w:tl2br w:val="nil"/>
                    <w:tr2bl w:val="nil"/>
                  </w:tcBorders>
                  <w:vAlign w:val="center"/>
                </w:tcPr>
                <w:p>
                  <w:pPr>
                    <w:jc w:val="center"/>
                    <w:rPr>
                      <w:color w:val="auto"/>
                      <w:szCs w:val="21"/>
                      <w:highlight w:val="none"/>
                    </w:rPr>
                  </w:pPr>
                  <w:r>
                    <w:rPr>
                      <w:color w:val="auto"/>
                      <w:szCs w:val="21"/>
                      <w:highlight w:val="none"/>
                    </w:rPr>
                    <w:t>非正常排放原因</w:t>
                  </w:r>
                </w:p>
              </w:tc>
              <w:tc>
                <w:tcPr>
                  <w:tcW w:w="666" w:type="dxa"/>
                  <w:tcBorders>
                    <w:tl2br w:val="nil"/>
                    <w:tr2bl w:val="nil"/>
                  </w:tcBorders>
                  <w:vAlign w:val="center"/>
                </w:tcPr>
                <w:p>
                  <w:pPr>
                    <w:jc w:val="center"/>
                    <w:rPr>
                      <w:color w:val="auto"/>
                      <w:szCs w:val="21"/>
                      <w:highlight w:val="none"/>
                    </w:rPr>
                  </w:pPr>
                  <w:r>
                    <w:rPr>
                      <w:color w:val="auto"/>
                      <w:szCs w:val="21"/>
                      <w:highlight w:val="none"/>
                    </w:rPr>
                    <w:t>污染物</w:t>
                  </w:r>
                </w:p>
              </w:tc>
              <w:tc>
                <w:tcPr>
                  <w:tcW w:w="1331" w:type="dxa"/>
                  <w:tcBorders>
                    <w:tl2br w:val="nil"/>
                    <w:tr2bl w:val="nil"/>
                  </w:tcBorders>
                  <w:vAlign w:val="center"/>
                </w:tcPr>
                <w:p>
                  <w:pPr>
                    <w:jc w:val="center"/>
                    <w:rPr>
                      <w:color w:val="auto"/>
                      <w:szCs w:val="21"/>
                      <w:highlight w:val="none"/>
                    </w:rPr>
                  </w:pPr>
                  <w:r>
                    <w:rPr>
                      <w:color w:val="auto"/>
                      <w:szCs w:val="21"/>
                      <w:highlight w:val="none"/>
                    </w:rPr>
                    <w:t>非正常排放浓度/mg/m</w:t>
                  </w:r>
                  <w:r>
                    <w:rPr>
                      <w:color w:val="auto"/>
                      <w:szCs w:val="21"/>
                      <w:highlight w:val="none"/>
                      <w:vertAlign w:val="superscript"/>
                    </w:rPr>
                    <w:t>3</w:t>
                  </w:r>
                </w:p>
              </w:tc>
              <w:tc>
                <w:tcPr>
                  <w:tcW w:w="1266" w:type="dxa"/>
                  <w:tcBorders>
                    <w:tl2br w:val="nil"/>
                    <w:tr2bl w:val="nil"/>
                  </w:tcBorders>
                  <w:vAlign w:val="center"/>
                </w:tcPr>
                <w:p>
                  <w:pPr>
                    <w:jc w:val="center"/>
                    <w:rPr>
                      <w:color w:val="auto"/>
                      <w:szCs w:val="21"/>
                      <w:highlight w:val="none"/>
                    </w:rPr>
                  </w:pPr>
                  <w:r>
                    <w:rPr>
                      <w:color w:val="auto"/>
                      <w:szCs w:val="21"/>
                      <w:highlight w:val="none"/>
                    </w:rPr>
                    <w:t>非正常排放速率/kg/h</w:t>
                  </w:r>
                </w:p>
              </w:tc>
              <w:tc>
                <w:tcPr>
                  <w:tcW w:w="978" w:type="dxa"/>
                  <w:tcBorders>
                    <w:tl2br w:val="nil"/>
                    <w:tr2bl w:val="nil"/>
                  </w:tcBorders>
                  <w:vAlign w:val="center"/>
                </w:tcPr>
                <w:p>
                  <w:pPr>
                    <w:jc w:val="center"/>
                    <w:rPr>
                      <w:color w:val="auto"/>
                      <w:szCs w:val="21"/>
                      <w:highlight w:val="none"/>
                    </w:rPr>
                  </w:pPr>
                  <w:r>
                    <w:rPr>
                      <w:color w:val="auto"/>
                      <w:szCs w:val="21"/>
                      <w:highlight w:val="none"/>
                    </w:rPr>
                    <w:t>单次持续时间/h</w:t>
                  </w:r>
                </w:p>
              </w:tc>
              <w:tc>
                <w:tcPr>
                  <w:tcW w:w="920" w:type="dxa"/>
                  <w:tcBorders>
                    <w:tl2br w:val="nil"/>
                    <w:tr2bl w:val="nil"/>
                  </w:tcBorders>
                  <w:vAlign w:val="center"/>
                </w:tcPr>
                <w:p>
                  <w:pPr>
                    <w:jc w:val="center"/>
                    <w:rPr>
                      <w:color w:val="auto"/>
                      <w:szCs w:val="21"/>
                      <w:highlight w:val="none"/>
                    </w:rPr>
                  </w:pPr>
                  <w:r>
                    <w:rPr>
                      <w:color w:val="auto"/>
                      <w:szCs w:val="21"/>
                      <w:highlight w:val="none"/>
                    </w:rPr>
                    <w:t>年发生频次/次</w:t>
                  </w:r>
                </w:p>
              </w:tc>
              <w:tc>
                <w:tcPr>
                  <w:tcW w:w="709" w:type="dxa"/>
                  <w:tcBorders>
                    <w:tl2br w:val="nil"/>
                    <w:tr2bl w:val="nil"/>
                  </w:tcBorders>
                  <w:vAlign w:val="center"/>
                </w:tcPr>
                <w:p>
                  <w:pPr>
                    <w:jc w:val="center"/>
                    <w:rPr>
                      <w:color w:val="auto"/>
                      <w:szCs w:val="21"/>
                      <w:highlight w:val="none"/>
                    </w:rPr>
                  </w:pPr>
                  <w:r>
                    <w:rPr>
                      <w:color w:val="auto"/>
                      <w:szCs w:val="21"/>
                      <w:highlight w:val="none"/>
                    </w:rPr>
                    <w:t>应对措施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97" w:hRule="atLeast"/>
              </w:trPr>
              <w:tc>
                <w:tcPr>
                  <w:tcW w:w="505" w:type="dxa"/>
                  <w:tcBorders>
                    <w:tl2br w:val="nil"/>
                    <w:tr2bl w:val="nil"/>
                  </w:tcBorders>
                  <w:vAlign w:val="center"/>
                </w:tcPr>
                <w:p>
                  <w:pPr>
                    <w:jc w:val="center"/>
                    <w:rPr>
                      <w:color w:val="auto"/>
                      <w:szCs w:val="21"/>
                      <w:highlight w:val="none"/>
                    </w:rPr>
                  </w:pPr>
                  <w:r>
                    <w:rPr>
                      <w:color w:val="auto"/>
                      <w:szCs w:val="21"/>
                      <w:highlight w:val="none"/>
                    </w:rPr>
                    <w:t>1</w:t>
                  </w:r>
                </w:p>
              </w:tc>
              <w:tc>
                <w:tcPr>
                  <w:tcW w:w="666" w:type="dxa"/>
                  <w:tcBorders>
                    <w:tl2br w:val="nil"/>
                    <w:tr2bl w:val="nil"/>
                  </w:tcBorders>
                  <w:vAlign w:val="center"/>
                </w:tcPr>
                <w:p>
                  <w:pPr>
                    <w:jc w:val="center"/>
                    <w:rPr>
                      <w:color w:val="auto"/>
                      <w:szCs w:val="21"/>
                      <w:highlight w:val="none"/>
                    </w:rPr>
                  </w:pPr>
                  <w:r>
                    <w:rPr>
                      <w:rFonts w:hint="eastAsia"/>
                      <w:color w:val="auto"/>
                      <w:szCs w:val="21"/>
                      <w:highlight w:val="none"/>
                    </w:rPr>
                    <w:t>生物质</w:t>
                  </w:r>
                  <w:r>
                    <w:rPr>
                      <w:color w:val="auto"/>
                      <w:szCs w:val="21"/>
                      <w:highlight w:val="none"/>
                    </w:rPr>
                    <w:t>锅炉</w:t>
                  </w:r>
                </w:p>
              </w:tc>
              <w:tc>
                <w:tcPr>
                  <w:tcW w:w="1174" w:type="dxa"/>
                  <w:tcBorders>
                    <w:tl2br w:val="nil"/>
                    <w:tr2bl w:val="nil"/>
                  </w:tcBorders>
                  <w:vAlign w:val="center"/>
                </w:tcPr>
                <w:p>
                  <w:pPr>
                    <w:jc w:val="center"/>
                    <w:rPr>
                      <w:color w:val="auto"/>
                      <w:szCs w:val="21"/>
                      <w:highlight w:val="none"/>
                    </w:rPr>
                  </w:pPr>
                  <w:r>
                    <w:rPr>
                      <w:color w:val="auto"/>
                      <w:szCs w:val="21"/>
                      <w:highlight w:val="none"/>
                    </w:rPr>
                    <w:t>除尘器发生故障</w:t>
                  </w:r>
                </w:p>
              </w:tc>
              <w:tc>
                <w:tcPr>
                  <w:tcW w:w="666" w:type="dxa"/>
                  <w:tcBorders>
                    <w:tl2br w:val="nil"/>
                    <w:tr2bl w:val="nil"/>
                  </w:tcBorders>
                  <w:vAlign w:val="center"/>
                </w:tcPr>
                <w:p>
                  <w:pPr>
                    <w:jc w:val="center"/>
                    <w:rPr>
                      <w:color w:val="auto"/>
                      <w:szCs w:val="21"/>
                      <w:highlight w:val="none"/>
                    </w:rPr>
                  </w:pPr>
                  <w:r>
                    <w:rPr>
                      <w:color w:val="auto"/>
                      <w:szCs w:val="21"/>
                      <w:highlight w:val="none"/>
                    </w:rPr>
                    <w:t>颗粒物</w:t>
                  </w:r>
                </w:p>
              </w:tc>
              <w:tc>
                <w:tcPr>
                  <w:tcW w:w="1331" w:type="dxa"/>
                  <w:tcBorders>
                    <w:tl2br w:val="nil"/>
                    <w:tr2bl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1582.32</w:t>
                  </w:r>
                </w:p>
              </w:tc>
              <w:tc>
                <w:tcPr>
                  <w:tcW w:w="1266" w:type="dxa"/>
                  <w:tcBorders>
                    <w:tl2br w:val="nil"/>
                    <w:tr2bl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21.929</w:t>
                  </w:r>
                </w:p>
              </w:tc>
              <w:tc>
                <w:tcPr>
                  <w:tcW w:w="978" w:type="dxa"/>
                  <w:tcBorders>
                    <w:tl2br w:val="nil"/>
                    <w:tr2bl w:val="nil"/>
                  </w:tcBorders>
                  <w:vAlign w:val="center"/>
                </w:tcPr>
                <w:p>
                  <w:pPr>
                    <w:jc w:val="center"/>
                    <w:rPr>
                      <w:color w:val="auto"/>
                      <w:szCs w:val="21"/>
                      <w:highlight w:val="none"/>
                    </w:rPr>
                  </w:pPr>
                  <w:r>
                    <w:rPr>
                      <w:color w:val="auto"/>
                      <w:szCs w:val="21"/>
                      <w:highlight w:val="none"/>
                    </w:rPr>
                    <w:t>0.5</w:t>
                  </w:r>
                </w:p>
              </w:tc>
              <w:tc>
                <w:tcPr>
                  <w:tcW w:w="920" w:type="dxa"/>
                  <w:tcBorders>
                    <w:tl2br w:val="nil"/>
                    <w:tr2bl w:val="nil"/>
                  </w:tcBorders>
                  <w:vAlign w:val="center"/>
                </w:tcPr>
                <w:p>
                  <w:pPr>
                    <w:jc w:val="center"/>
                    <w:rPr>
                      <w:color w:val="auto"/>
                      <w:szCs w:val="21"/>
                      <w:highlight w:val="none"/>
                    </w:rPr>
                  </w:pPr>
                  <w:r>
                    <w:rPr>
                      <w:color w:val="auto"/>
                      <w:szCs w:val="21"/>
                      <w:highlight w:val="none"/>
                    </w:rPr>
                    <w:t>1</w:t>
                  </w:r>
                </w:p>
              </w:tc>
              <w:tc>
                <w:tcPr>
                  <w:tcW w:w="709" w:type="dxa"/>
                  <w:tcBorders>
                    <w:tl2br w:val="nil"/>
                    <w:tr2bl w:val="nil"/>
                  </w:tcBorders>
                  <w:vAlign w:val="center"/>
                </w:tcPr>
                <w:p>
                  <w:pPr>
                    <w:jc w:val="center"/>
                    <w:rPr>
                      <w:color w:val="auto"/>
                      <w:szCs w:val="21"/>
                      <w:highlight w:val="none"/>
                    </w:rPr>
                  </w:pPr>
                  <w:r>
                    <w:rPr>
                      <w:color w:val="auto"/>
                      <w:szCs w:val="21"/>
                      <w:highlight w:val="none"/>
                    </w:rPr>
                    <w:t>停产检修</w:t>
                  </w:r>
                </w:p>
              </w:tc>
            </w:tr>
          </w:tbl>
          <w:p>
            <w:pPr>
              <w:spacing w:line="360" w:lineRule="auto"/>
              <w:ind w:firstLine="480" w:firstLineChars="200"/>
              <w:textAlignment w:val="center"/>
              <w:rPr>
                <w:color w:val="auto"/>
                <w:sz w:val="24"/>
                <w:highlight w:val="none"/>
              </w:rPr>
            </w:pPr>
            <w:r>
              <w:rPr>
                <w:rFonts w:hint="eastAsia"/>
                <w:color w:val="auto"/>
                <w:sz w:val="24"/>
                <w:highlight w:val="none"/>
              </w:rPr>
              <w:t>废气污染源源强核算结果及相关参数一览表见表4-</w:t>
            </w:r>
            <w:r>
              <w:rPr>
                <w:rFonts w:hint="eastAsia"/>
                <w:color w:val="auto"/>
                <w:sz w:val="24"/>
                <w:highlight w:val="none"/>
                <w:lang w:val="en-US" w:eastAsia="zh-CN"/>
              </w:rPr>
              <w:t>3</w:t>
            </w:r>
            <w:r>
              <w:rPr>
                <w:rFonts w:hint="eastAsia"/>
                <w:color w:val="auto"/>
                <w:sz w:val="24"/>
                <w:highlight w:val="none"/>
              </w:rPr>
              <w:t>。</w:t>
            </w:r>
          </w:p>
          <w:p>
            <w:pPr>
              <w:spacing w:line="360" w:lineRule="auto"/>
              <w:ind w:firstLine="420"/>
              <w:jc w:val="center"/>
              <w:rPr>
                <w:b/>
                <w:color w:val="auto"/>
                <w:sz w:val="24"/>
                <w:szCs w:val="21"/>
                <w:highlight w:val="none"/>
              </w:rPr>
            </w:pPr>
            <w:r>
              <w:rPr>
                <w:b/>
                <w:color w:val="auto"/>
                <w:sz w:val="24"/>
                <w:szCs w:val="21"/>
                <w:highlight w:val="none"/>
              </w:rPr>
              <w:t>表</w:t>
            </w:r>
            <w:r>
              <w:rPr>
                <w:rFonts w:hint="eastAsia"/>
                <w:b/>
                <w:color w:val="auto"/>
                <w:sz w:val="24"/>
                <w:szCs w:val="21"/>
                <w:highlight w:val="none"/>
              </w:rPr>
              <w:t>4-</w:t>
            </w:r>
            <w:r>
              <w:rPr>
                <w:rFonts w:hint="eastAsia"/>
                <w:b/>
                <w:color w:val="auto"/>
                <w:sz w:val="24"/>
                <w:szCs w:val="21"/>
                <w:highlight w:val="none"/>
                <w:lang w:val="en-US" w:eastAsia="zh-CN"/>
              </w:rPr>
              <w:t>3</w:t>
            </w:r>
            <w:r>
              <w:rPr>
                <w:b/>
                <w:color w:val="auto"/>
                <w:sz w:val="24"/>
                <w:szCs w:val="21"/>
                <w:highlight w:val="none"/>
              </w:rPr>
              <w:t xml:space="preserve"> 废气污染源源强核算结果及相关参数一览表</w:t>
            </w:r>
          </w:p>
          <w:tbl>
            <w:tblPr>
              <w:tblStyle w:val="23"/>
              <w:tblW w:w="82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1"/>
              <w:gridCol w:w="401"/>
              <w:gridCol w:w="558"/>
              <w:gridCol w:w="401"/>
              <w:gridCol w:w="400"/>
              <w:gridCol w:w="602"/>
              <w:gridCol w:w="847"/>
              <w:gridCol w:w="656"/>
              <w:gridCol w:w="400"/>
              <w:gridCol w:w="541"/>
              <w:gridCol w:w="400"/>
              <w:gridCol w:w="602"/>
              <w:gridCol w:w="753"/>
              <w:gridCol w:w="658"/>
              <w:gridCol w:w="6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1" w:type="dxa"/>
                  <w:vMerge w:val="restart"/>
                  <w:tcBorders>
                    <w:tl2br w:val="nil"/>
                    <w:tr2bl w:val="nil"/>
                  </w:tcBorders>
                  <w:vAlign w:val="center"/>
                </w:tcPr>
                <w:p>
                  <w:pPr>
                    <w:jc w:val="center"/>
                    <w:rPr>
                      <w:color w:val="auto"/>
                      <w:szCs w:val="21"/>
                      <w:highlight w:val="none"/>
                    </w:rPr>
                  </w:pPr>
                  <w:r>
                    <w:rPr>
                      <w:rFonts w:hint="eastAsia" w:hAnsi="宋体"/>
                      <w:color w:val="auto"/>
                      <w:szCs w:val="21"/>
                      <w:highlight w:val="none"/>
                    </w:rPr>
                    <w:t>生产部门</w:t>
                  </w:r>
                </w:p>
              </w:tc>
              <w:tc>
                <w:tcPr>
                  <w:tcW w:w="401" w:type="dxa"/>
                  <w:vMerge w:val="restart"/>
                  <w:tcBorders>
                    <w:tl2br w:val="nil"/>
                    <w:tr2bl w:val="nil"/>
                  </w:tcBorders>
                  <w:vAlign w:val="center"/>
                </w:tcPr>
                <w:p>
                  <w:pPr>
                    <w:jc w:val="center"/>
                    <w:rPr>
                      <w:color w:val="auto"/>
                      <w:szCs w:val="21"/>
                      <w:highlight w:val="none"/>
                    </w:rPr>
                  </w:pPr>
                  <w:r>
                    <w:rPr>
                      <w:rFonts w:hint="eastAsia" w:hAnsi="宋体"/>
                      <w:color w:val="auto"/>
                      <w:szCs w:val="21"/>
                      <w:highlight w:val="none"/>
                    </w:rPr>
                    <w:t>装置</w:t>
                  </w:r>
                </w:p>
              </w:tc>
              <w:tc>
                <w:tcPr>
                  <w:tcW w:w="558" w:type="dxa"/>
                  <w:vMerge w:val="restart"/>
                  <w:tcBorders>
                    <w:tl2br w:val="nil"/>
                    <w:tr2bl w:val="nil"/>
                  </w:tcBorders>
                  <w:vAlign w:val="center"/>
                </w:tcPr>
                <w:p>
                  <w:pPr>
                    <w:jc w:val="center"/>
                    <w:rPr>
                      <w:color w:val="auto"/>
                      <w:szCs w:val="21"/>
                      <w:highlight w:val="none"/>
                    </w:rPr>
                  </w:pPr>
                  <w:r>
                    <w:rPr>
                      <w:rFonts w:hint="eastAsia" w:hAnsi="宋体"/>
                      <w:color w:val="auto"/>
                      <w:szCs w:val="21"/>
                      <w:highlight w:val="none"/>
                    </w:rPr>
                    <w:t>污染源</w:t>
                  </w:r>
                </w:p>
              </w:tc>
              <w:tc>
                <w:tcPr>
                  <w:tcW w:w="401" w:type="dxa"/>
                  <w:vMerge w:val="restart"/>
                  <w:tcBorders>
                    <w:tl2br w:val="nil"/>
                    <w:tr2bl w:val="nil"/>
                  </w:tcBorders>
                  <w:vAlign w:val="center"/>
                </w:tcPr>
                <w:p>
                  <w:pPr>
                    <w:jc w:val="center"/>
                    <w:rPr>
                      <w:color w:val="auto"/>
                      <w:szCs w:val="21"/>
                      <w:highlight w:val="none"/>
                    </w:rPr>
                  </w:pPr>
                  <w:r>
                    <w:rPr>
                      <w:rFonts w:hint="eastAsia" w:hAnsi="宋体"/>
                      <w:color w:val="auto"/>
                      <w:szCs w:val="21"/>
                      <w:highlight w:val="none"/>
                    </w:rPr>
                    <w:t>污染物</w:t>
                  </w:r>
                </w:p>
              </w:tc>
              <w:tc>
                <w:tcPr>
                  <w:tcW w:w="2505" w:type="dxa"/>
                  <w:gridSpan w:val="4"/>
                  <w:tcBorders>
                    <w:tl2br w:val="nil"/>
                    <w:tr2bl w:val="nil"/>
                  </w:tcBorders>
                  <w:vAlign w:val="center"/>
                </w:tcPr>
                <w:p>
                  <w:pPr>
                    <w:jc w:val="center"/>
                    <w:rPr>
                      <w:color w:val="auto"/>
                      <w:szCs w:val="21"/>
                      <w:highlight w:val="none"/>
                    </w:rPr>
                  </w:pPr>
                  <w:r>
                    <w:rPr>
                      <w:rFonts w:hint="eastAsia" w:hAnsi="宋体"/>
                      <w:color w:val="auto"/>
                      <w:szCs w:val="21"/>
                      <w:highlight w:val="none"/>
                    </w:rPr>
                    <w:t>污染物产生</w:t>
                  </w:r>
                </w:p>
              </w:tc>
              <w:tc>
                <w:tcPr>
                  <w:tcW w:w="941" w:type="dxa"/>
                  <w:gridSpan w:val="2"/>
                  <w:tcBorders>
                    <w:tl2br w:val="nil"/>
                    <w:tr2bl w:val="nil"/>
                  </w:tcBorders>
                  <w:vAlign w:val="center"/>
                </w:tcPr>
                <w:p>
                  <w:pPr>
                    <w:jc w:val="center"/>
                    <w:rPr>
                      <w:color w:val="auto"/>
                      <w:szCs w:val="21"/>
                      <w:highlight w:val="none"/>
                    </w:rPr>
                  </w:pPr>
                  <w:r>
                    <w:rPr>
                      <w:rFonts w:hint="eastAsia" w:hAnsi="宋体"/>
                      <w:color w:val="auto"/>
                      <w:szCs w:val="21"/>
                      <w:highlight w:val="none"/>
                    </w:rPr>
                    <w:t>治理措施</w:t>
                  </w:r>
                </w:p>
              </w:tc>
              <w:tc>
                <w:tcPr>
                  <w:tcW w:w="2413" w:type="dxa"/>
                  <w:gridSpan w:val="4"/>
                  <w:tcBorders>
                    <w:tl2br w:val="nil"/>
                    <w:tr2bl w:val="nil"/>
                  </w:tcBorders>
                  <w:vAlign w:val="center"/>
                </w:tcPr>
                <w:p>
                  <w:pPr>
                    <w:jc w:val="center"/>
                    <w:rPr>
                      <w:color w:val="auto"/>
                      <w:szCs w:val="21"/>
                      <w:highlight w:val="none"/>
                    </w:rPr>
                  </w:pPr>
                  <w:r>
                    <w:rPr>
                      <w:rFonts w:hint="eastAsia" w:hAnsi="宋体"/>
                      <w:color w:val="auto"/>
                      <w:szCs w:val="21"/>
                      <w:highlight w:val="none"/>
                    </w:rPr>
                    <w:t>污染物排放</w:t>
                  </w:r>
                </w:p>
              </w:tc>
              <w:tc>
                <w:tcPr>
                  <w:tcW w:w="602" w:type="dxa"/>
                  <w:vMerge w:val="restart"/>
                  <w:tcBorders>
                    <w:tl2br w:val="nil"/>
                    <w:tr2bl w:val="nil"/>
                  </w:tcBorders>
                  <w:vAlign w:val="center"/>
                </w:tcPr>
                <w:p>
                  <w:pPr>
                    <w:jc w:val="center"/>
                    <w:rPr>
                      <w:color w:val="auto"/>
                      <w:szCs w:val="21"/>
                      <w:highlight w:val="none"/>
                    </w:rPr>
                  </w:pPr>
                  <w:r>
                    <w:rPr>
                      <w:rFonts w:hint="eastAsia" w:hAnsi="宋体"/>
                      <w:color w:val="auto"/>
                      <w:szCs w:val="21"/>
                      <w:highlight w:val="none"/>
                    </w:rPr>
                    <w:t>排放时间</w:t>
                  </w:r>
                  <w:r>
                    <w:rPr>
                      <w:rFonts w:hint="eastAsia"/>
                      <w:color w:val="auto"/>
                      <w:szCs w:val="21"/>
                      <w:highlight w:val="none"/>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6" w:hRule="atLeast"/>
              </w:trPr>
              <w:tc>
                <w:tcPr>
                  <w:tcW w:w="401" w:type="dxa"/>
                  <w:vMerge w:val="continue"/>
                  <w:tcBorders>
                    <w:tl2br w:val="nil"/>
                    <w:tr2bl w:val="nil"/>
                  </w:tcBorders>
                  <w:vAlign w:val="center"/>
                </w:tcPr>
                <w:p>
                  <w:pPr>
                    <w:widowControl/>
                    <w:jc w:val="left"/>
                    <w:rPr>
                      <w:color w:val="auto"/>
                      <w:szCs w:val="21"/>
                      <w:highlight w:val="none"/>
                    </w:rPr>
                  </w:pPr>
                </w:p>
              </w:tc>
              <w:tc>
                <w:tcPr>
                  <w:tcW w:w="401" w:type="dxa"/>
                  <w:vMerge w:val="continue"/>
                  <w:tcBorders>
                    <w:tl2br w:val="nil"/>
                    <w:tr2bl w:val="nil"/>
                  </w:tcBorders>
                  <w:vAlign w:val="center"/>
                </w:tcPr>
                <w:p>
                  <w:pPr>
                    <w:widowControl/>
                    <w:jc w:val="left"/>
                    <w:rPr>
                      <w:color w:val="auto"/>
                      <w:szCs w:val="21"/>
                      <w:highlight w:val="none"/>
                    </w:rPr>
                  </w:pPr>
                </w:p>
              </w:tc>
              <w:tc>
                <w:tcPr>
                  <w:tcW w:w="558" w:type="dxa"/>
                  <w:vMerge w:val="continue"/>
                  <w:tcBorders>
                    <w:tl2br w:val="nil"/>
                    <w:tr2bl w:val="nil"/>
                  </w:tcBorders>
                  <w:vAlign w:val="center"/>
                </w:tcPr>
                <w:p>
                  <w:pPr>
                    <w:widowControl/>
                    <w:jc w:val="left"/>
                    <w:rPr>
                      <w:color w:val="auto"/>
                      <w:szCs w:val="21"/>
                      <w:highlight w:val="none"/>
                    </w:rPr>
                  </w:pPr>
                </w:p>
              </w:tc>
              <w:tc>
                <w:tcPr>
                  <w:tcW w:w="401" w:type="dxa"/>
                  <w:vMerge w:val="continue"/>
                  <w:tcBorders>
                    <w:tl2br w:val="nil"/>
                    <w:tr2bl w:val="nil"/>
                  </w:tcBorders>
                  <w:vAlign w:val="center"/>
                </w:tcPr>
                <w:p>
                  <w:pPr>
                    <w:widowControl/>
                    <w:jc w:val="left"/>
                    <w:rPr>
                      <w:color w:val="auto"/>
                      <w:szCs w:val="21"/>
                      <w:highlight w:val="none"/>
                    </w:rPr>
                  </w:pPr>
                </w:p>
              </w:tc>
              <w:tc>
                <w:tcPr>
                  <w:tcW w:w="400" w:type="dxa"/>
                  <w:tcBorders>
                    <w:tl2br w:val="nil"/>
                    <w:tr2bl w:val="nil"/>
                  </w:tcBorders>
                  <w:vAlign w:val="center"/>
                </w:tcPr>
                <w:p>
                  <w:pPr>
                    <w:jc w:val="center"/>
                    <w:rPr>
                      <w:color w:val="auto"/>
                      <w:szCs w:val="21"/>
                      <w:highlight w:val="none"/>
                    </w:rPr>
                  </w:pPr>
                  <w:r>
                    <w:rPr>
                      <w:rFonts w:hint="eastAsia" w:hAnsi="宋体"/>
                      <w:color w:val="auto"/>
                      <w:szCs w:val="21"/>
                      <w:highlight w:val="none"/>
                    </w:rPr>
                    <w:t>核算方法</w:t>
                  </w:r>
                </w:p>
              </w:tc>
              <w:tc>
                <w:tcPr>
                  <w:tcW w:w="602" w:type="dxa"/>
                  <w:tcBorders>
                    <w:tl2br w:val="nil"/>
                    <w:tr2bl w:val="nil"/>
                  </w:tcBorders>
                  <w:vAlign w:val="center"/>
                </w:tcPr>
                <w:p>
                  <w:pPr>
                    <w:jc w:val="center"/>
                    <w:rPr>
                      <w:color w:val="auto"/>
                      <w:szCs w:val="21"/>
                      <w:highlight w:val="none"/>
                    </w:rPr>
                  </w:pPr>
                  <w:r>
                    <w:rPr>
                      <w:rFonts w:hint="eastAsia" w:hAnsi="宋体"/>
                      <w:color w:val="auto"/>
                      <w:szCs w:val="21"/>
                      <w:highlight w:val="none"/>
                    </w:rPr>
                    <w:t>废气产生量</w:t>
                  </w:r>
                  <w:r>
                    <w:rPr>
                      <w:rFonts w:hint="eastAsia"/>
                      <w:color w:val="auto"/>
                      <w:szCs w:val="21"/>
                      <w:highlight w:val="none"/>
                    </w:rPr>
                    <w:t>m</w:t>
                  </w:r>
                  <w:r>
                    <w:rPr>
                      <w:rFonts w:hint="eastAsia"/>
                      <w:color w:val="auto"/>
                      <w:szCs w:val="21"/>
                      <w:highlight w:val="none"/>
                      <w:vertAlign w:val="superscript"/>
                    </w:rPr>
                    <w:t>3</w:t>
                  </w:r>
                  <w:r>
                    <w:rPr>
                      <w:rFonts w:hint="eastAsia"/>
                      <w:color w:val="auto"/>
                      <w:szCs w:val="21"/>
                      <w:highlight w:val="none"/>
                    </w:rPr>
                    <w:t>/h</w:t>
                  </w:r>
                </w:p>
              </w:tc>
              <w:tc>
                <w:tcPr>
                  <w:tcW w:w="847" w:type="dxa"/>
                  <w:tcBorders>
                    <w:tl2br w:val="nil"/>
                    <w:tr2bl w:val="nil"/>
                  </w:tcBorders>
                  <w:vAlign w:val="center"/>
                </w:tcPr>
                <w:p>
                  <w:pPr>
                    <w:jc w:val="center"/>
                    <w:rPr>
                      <w:color w:val="auto"/>
                      <w:szCs w:val="21"/>
                      <w:highlight w:val="none"/>
                    </w:rPr>
                  </w:pPr>
                  <w:r>
                    <w:rPr>
                      <w:rFonts w:hint="eastAsia" w:hAnsi="宋体"/>
                      <w:color w:val="auto"/>
                      <w:szCs w:val="21"/>
                      <w:highlight w:val="none"/>
                    </w:rPr>
                    <w:t>产生浓度</w:t>
                  </w:r>
                  <w:r>
                    <w:rPr>
                      <w:rFonts w:hint="eastAsia"/>
                      <w:color w:val="auto"/>
                      <w:szCs w:val="21"/>
                      <w:highlight w:val="none"/>
                    </w:rPr>
                    <w:t>mg/m</w:t>
                  </w:r>
                  <w:r>
                    <w:rPr>
                      <w:rFonts w:hint="eastAsia"/>
                      <w:color w:val="auto"/>
                      <w:szCs w:val="21"/>
                      <w:highlight w:val="none"/>
                      <w:vertAlign w:val="superscript"/>
                    </w:rPr>
                    <w:t>3</w:t>
                  </w:r>
                </w:p>
              </w:tc>
              <w:tc>
                <w:tcPr>
                  <w:tcW w:w="656" w:type="dxa"/>
                  <w:tcBorders>
                    <w:tl2br w:val="nil"/>
                    <w:tr2bl w:val="nil"/>
                  </w:tcBorders>
                  <w:vAlign w:val="center"/>
                </w:tcPr>
                <w:p>
                  <w:pPr>
                    <w:jc w:val="center"/>
                    <w:rPr>
                      <w:color w:val="auto"/>
                      <w:szCs w:val="21"/>
                      <w:highlight w:val="none"/>
                    </w:rPr>
                  </w:pPr>
                  <w:r>
                    <w:rPr>
                      <w:rFonts w:hint="eastAsia" w:hAnsi="宋体"/>
                      <w:color w:val="auto"/>
                      <w:szCs w:val="21"/>
                      <w:highlight w:val="none"/>
                    </w:rPr>
                    <w:t>产生量</w:t>
                  </w:r>
                  <w:r>
                    <w:rPr>
                      <w:rFonts w:hint="eastAsia"/>
                      <w:color w:val="auto"/>
                      <w:szCs w:val="21"/>
                      <w:highlight w:val="none"/>
                    </w:rPr>
                    <w:t>kg/h</w:t>
                  </w:r>
                </w:p>
              </w:tc>
              <w:tc>
                <w:tcPr>
                  <w:tcW w:w="400" w:type="dxa"/>
                  <w:tcBorders>
                    <w:tl2br w:val="nil"/>
                    <w:tr2bl w:val="nil"/>
                  </w:tcBorders>
                  <w:vAlign w:val="center"/>
                </w:tcPr>
                <w:p>
                  <w:pPr>
                    <w:jc w:val="center"/>
                    <w:rPr>
                      <w:color w:val="auto"/>
                      <w:szCs w:val="21"/>
                      <w:highlight w:val="none"/>
                    </w:rPr>
                  </w:pPr>
                  <w:r>
                    <w:rPr>
                      <w:rFonts w:hint="eastAsia" w:hAnsi="宋体"/>
                      <w:color w:val="auto"/>
                      <w:szCs w:val="21"/>
                      <w:highlight w:val="none"/>
                    </w:rPr>
                    <w:t>工艺</w:t>
                  </w:r>
                </w:p>
              </w:tc>
              <w:tc>
                <w:tcPr>
                  <w:tcW w:w="541" w:type="dxa"/>
                  <w:tcBorders>
                    <w:tl2br w:val="nil"/>
                    <w:tr2bl w:val="nil"/>
                  </w:tcBorders>
                  <w:vAlign w:val="center"/>
                </w:tcPr>
                <w:p>
                  <w:pPr>
                    <w:jc w:val="center"/>
                    <w:rPr>
                      <w:color w:val="auto"/>
                      <w:szCs w:val="21"/>
                      <w:highlight w:val="none"/>
                    </w:rPr>
                  </w:pPr>
                  <w:r>
                    <w:rPr>
                      <w:rFonts w:hint="eastAsia" w:hAnsi="宋体"/>
                      <w:color w:val="auto"/>
                      <w:szCs w:val="21"/>
                      <w:highlight w:val="none"/>
                    </w:rPr>
                    <w:t>效率</w:t>
                  </w:r>
                  <w:r>
                    <w:rPr>
                      <w:rFonts w:hint="eastAsia"/>
                      <w:color w:val="auto"/>
                      <w:szCs w:val="21"/>
                      <w:highlight w:val="none"/>
                    </w:rPr>
                    <w:t>%</w:t>
                  </w:r>
                </w:p>
              </w:tc>
              <w:tc>
                <w:tcPr>
                  <w:tcW w:w="400" w:type="dxa"/>
                  <w:tcBorders>
                    <w:tl2br w:val="nil"/>
                    <w:tr2bl w:val="nil"/>
                  </w:tcBorders>
                  <w:vAlign w:val="center"/>
                </w:tcPr>
                <w:p>
                  <w:pPr>
                    <w:jc w:val="center"/>
                    <w:rPr>
                      <w:color w:val="auto"/>
                      <w:szCs w:val="21"/>
                      <w:highlight w:val="none"/>
                    </w:rPr>
                  </w:pPr>
                  <w:r>
                    <w:rPr>
                      <w:rFonts w:hint="eastAsia" w:hAnsi="宋体"/>
                      <w:color w:val="auto"/>
                      <w:szCs w:val="21"/>
                      <w:highlight w:val="none"/>
                    </w:rPr>
                    <w:t>核算方法</w:t>
                  </w:r>
                </w:p>
              </w:tc>
              <w:tc>
                <w:tcPr>
                  <w:tcW w:w="602" w:type="dxa"/>
                  <w:tcBorders>
                    <w:tl2br w:val="nil"/>
                    <w:tr2bl w:val="nil"/>
                  </w:tcBorders>
                  <w:vAlign w:val="center"/>
                </w:tcPr>
                <w:p>
                  <w:pPr>
                    <w:jc w:val="center"/>
                    <w:rPr>
                      <w:color w:val="auto"/>
                      <w:szCs w:val="21"/>
                      <w:highlight w:val="none"/>
                    </w:rPr>
                  </w:pPr>
                  <w:r>
                    <w:rPr>
                      <w:rFonts w:hint="eastAsia" w:hAnsi="宋体"/>
                      <w:color w:val="auto"/>
                      <w:szCs w:val="21"/>
                      <w:highlight w:val="none"/>
                    </w:rPr>
                    <w:t>废气排放 量</w:t>
                  </w:r>
                  <w:r>
                    <w:rPr>
                      <w:rFonts w:hint="eastAsia"/>
                      <w:color w:val="auto"/>
                      <w:szCs w:val="21"/>
                      <w:highlight w:val="none"/>
                    </w:rPr>
                    <w:t>m</w:t>
                  </w:r>
                  <w:r>
                    <w:rPr>
                      <w:rFonts w:hint="eastAsia"/>
                      <w:color w:val="auto"/>
                      <w:szCs w:val="21"/>
                      <w:highlight w:val="none"/>
                      <w:vertAlign w:val="superscript"/>
                    </w:rPr>
                    <w:t>3</w:t>
                  </w:r>
                  <w:r>
                    <w:rPr>
                      <w:rFonts w:hint="eastAsia"/>
                      <w:color w:val="auto"/>
                      <w:szCs w:val="21"/>
                      <w:highlight w:val="none"/>
                    </w:rPr>
                    <w:t>/h</w:t>
                  </w:r>
                </w:p>
              </w:tc>
              <w:tc>
                <w:tcPr>
                  <w:tcW w:w="753" w:type="dxa"/>
                  <w:tcBorders>
                    <w:tl2br w:val="nil"/>
                    <w:tr2bl w:val="nil"/>
                  </w:tcBorders>
                  <w:vAlign w:val="center"/>
                </w:tcPr>
                <w:p>
                  <w:pPr>
                    <w:jc w:val="center"/>
                    <w:rPr>
                      <w:color w:val="auto"/>
                      <w:szCs w:val="21"/>
                      <w:highlight w:val="none"/>
                    </w:rPr>
                  </w:pPr>
                  <w:r>
                    <w:rPr>
                      <w:rFonts w:hint="eastAsia" w:hAnsi="宋体"/>
                      <w:color w:val="auto"/>
                      <w:szCs w:val="21"/>
                      <w:highlight w:val="none"/>
                    </w:rPr>
                    <w:t>排放浓度</w:t>
                  </w:r>
                  <w:r>
                    <w:rPr>
                      <w:rFonts w:hint="eastAsia"/>
                      <w:color w:val="auto"/>
                      <w:szCs w:val="21"/>
                      <w:highlight w:val="none"/>
                    </w:rPr>
                    <w:t>mg/m</w:t>
                  </w:r>
                  <w:r>
                    <w:rPr>
                      <w:rFonts w:hint="eastAsia"/>
                      <w:color w:val="auto"/>
                      <w:szCs w:val="21"/>
                      <w:highlight w:val="none"/>
                      <w:vertAlign w:val="superscript"/>
                    </w:rPr>
                    <w:t>3</w:t>
                  </w:r>
                </w:p>
              </w:tc>
              <w:tc>
                <w:tcPr>
                  <w:tcW w:w="658" w:type="dxa"/>
                  <w:tcBorders>
                    <w:tl2br w:val="nil"/>
                    <w:tr2bl w:val="nil"/>
                  </w:tcBorders>
                  <w:vAlign w:val="center"/>
                </w:tcPr>
                <w:p>
                  <w:pPr>
                    <w:jc w:val="center"/>
                    <w:rPr>
                      <w:color w:val="auto"/>
                      <w:szCs w:val="21"/>
                      <w:highlight w:val="none"/>
                    </w:rPr>
                  </w:pPr>
                  <w:r>
                    <w:rPr>
                      <w:rFonts w:hint="eastAsia" w:hAnsi="宋体"/>
                      <w:color w:val="auto"/>
                      <w:szCs w:val="21"/>
                      <w:highlight w:val="none"/>
                    </w:rPr>
                    <w:t>排放量</w:t>
                  </w:r>
                  <w:r>
                    <w:rPr>
                      <w:rFonts w:hint="eastAsia"/>
                      <w:color w:val="auto"/>
                      <w:szCs w:val="21"/>
                      <w:highlight w:val="none"/>
                    </w:rPr>
                    <w:t>kg/h</w:t>
                  </w:r>
                </w:p>
              </w:tc>
              <w:tc>
                <w:tcPr>
                  <w:tcW w:w="602" w:type="dxa"/>
                  <w:vMerge w:val="continue"/>
                  <w:tcBorders>
                    <w:tl2br w:val="nil"/>
                    <w:tr2bl w:val="nil"/>
                  </w:tcBorders>
                  <w:vAlign w:val="center"/>
                </w:tcPr>
                <w:p>
                  <w:pPr>
                    <w:widowControl/>
                    <w:jc w:val="left"/>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401" w:type="dxa"/>
                  <w:vMerge w:val="restart"/>
                  <w:tcBorders>
                    <w:tl2br w:val="nil"/>
                    <w:tr2bl w:val="nil"/>
                  </w:tcBorders>
                  <w:vAlign w:val="center"/>
                </w:tcPr>
                <w:p>
                  <w:pPr>
                    <w:jc w:val="center"/>
                    <w:rPr>
                      <w:color w:val="auto"/>
                      <w:szCs w:val="21"/>
                      <w:highlight w:val="none"/>
                    </w:rPr>
                  </w:pPr>
                  <w:r>
                    <w:rPr>
                      <w:rFonts w:hint="eastAsia" w:hAnsi="宋体"/>
                      <w:color w:val="auto"/>
                      <w:szCs w:val="21"/>
                      <w:highlight w:val="none"/>
                    </w:rPr>
                    <w:t>锅炉房</w:t>
                  </w:r>
                </w:p>
              </w:tc>
              <w:tc>
                <w:tcPr>
                  <w:tcW w:w="401" w:type="dxa"/>
                  <w:vMerge w:val="restart"/>
                  <w:tcBorders>
                    <w:tl2br w:val="nil"/>
                    <w:tr2bl w:val="nil"/>
                  </w:tcBorders>
                  <w:vAlign w:val="center"/>
                </w:tcPr>
                <w:p>
                  <w:pPr>
                    <w:jc w:val="center"/>
                    <w:rPr>
                      <w:color w:val="auto"/>
                      <w:szCs w:val="21"/>
                      <w:highlight w:val="none"/>
                    </w:rPr>
                  </w:pPr>
                  <w:r>
                    <w:rPr>
                      <w:rFonts w:hint="eastAsia" w:hAnsi="宋体"/>
                      <w:color w:val="auto"/>
                      <w:szCs w:val="21"/>
                      <w:highlight w:val="none"/>
                    </w:rPr>
                    <w:t>锅炉</w:t>
                  </w:r>
                </w:p>
              </w:tc>
              <w:tc>
                <w:tcPr>
                  <w:tcW w:w="558" w:type="dxa"/>
                  <w:vMerge w:val="restart"/>
                  <w:tcBorders>
                    <w:tl2br w:val="nil"/>
                    <w:tr2bl w:val="nil"/>
                  </w:tcBorders>
                  <w:vAlign w:val="center"/>
                </w:tcPr>
                <w:p>
                  <w:pPr>
                    <w:jc w:val="center"/>
                    <w:rPr>
                      <w:color w:val="auto"/>
                      <w:szCs w:val="21"/>
                      <w:highlight w:val="none"/>
                    </w:rPr>
                  </w:pPr>
                  <w:r>
                    <w:rPr>
                      <w:rFonts w:hint="eastAsia"/>
                      <w:color w:val="auto"/>
                      <w:szCs w:val="21"/>
                      <w:highlight w:val="none"/>
                      <w:lang w:val="en-US" w:eastAsia="zh-CN"/>
                    </w:rPr>
                    <w:t>30</w:t>
                  </w:r>
                  <w:r>
                    <w:rPr>
                      <w:rFonts w:hint="eastAsia"/>
                      <w:color w:val="auto"/>
                      <w:szCs w:val="21"/>
                      <w:highlight w:val="none"/>
                    </w:rPr>
                    <w:t>m高烟囱</w:t>
                  </w:r>
                </w:p>
              </w:tc>
              <w:tc>
                <w:tcPr>
                  <w:tcW w:w="401" w:type="dxa"/>
                  <w:tcBorders>
                    <w:tl2br w:val="nil"/>
                    <w:tr2bl w:val="nil"/>
                  </w:tcBorders>
                  <w:vAlign w:val="center"/>
                </w:tcPr>
                <w:p>
                  <w:pPr>
                    <w:jc w:val="center"/>
                    <w:rPr>
                      <w:color w:val="auto"/>
                      <w:szCs w:val="21"/>
                      <w:highlight w:val="none"/>
                    </w:rPr>
                  </w:pPr>
                  <w:r>
                    <w:rPr>
                      <w:rFonts w:hint="eastAsia" w:hAnsi="宋体"/>
                      <w:color w:val="auto"/>
                      <w:szCs w:val="21"/>
                      <w:highlight w:val="none"/>
                    </w:rPr>
                    <w:t>颗粒物</w:t>
                  </w:r>
                </w:p>
              </w:tc>
              <w:tc>
                <w:tcPr>
                  <w:tcW w:w="400" w:type="dxa"/>
                  <w:vMerge w:val="restart"/>
                  <w:tcBorders>
                    <w:tl2br w:val="nil"/>
                    <w:tr2bl w:val="nil"/>
                  </w:tcBorders>
                  <w:vAlign w:val="center"/>
                </w:tcPr>
                <w:p>
                  <w:pPr>
                    <w:jc w:val="center"/>
                    <w:rPr>
                      <w:color w:val="auto"/>
                      <w:szCs w:val="21"/>
                      <w:highlight w:val="none"/>
                    </w:rPr>
                  </w:pPr>
                  <w:r>
                    <w:rPr>
                      <w:rFonts w:hint="eastAsia" w:hAnsi="宋体"/>
                      <w:color w:val="auto"/>
                      <w:szCs w:val="21"/>
                      <w:highlight w:val="none"/>
                      <w:lang w:val="en-US" w:eastAsia="zh-CN"/>
                    </w:rPr>
                    <w:t>物料衡算发</w:t>
                  </w:r>
                  <w:r>
                    <w:rPr>
                      <w:rFonts w:hint="eastAsia" w:hAnsi="宋体"/>
                      <w:color w:val="auto"/>
                      <w:szCs w:val="21"/>
                      <w:highlight w:val="none"/>
                    </w:rPr>
                    <w:t>法</w:t>
                  </w:r>
                </w:p>
              </w:tc>
              <w:tc>
                <w:tcPr>
                  <w:tcW w:w="602" w:type="dxa"/>
                  <w:vMerge w:val="restart"/>
                  <w:tcBorders>
                    <w:tl2br w:val="nil"/>
                    <w:tr2bl w:val="nil"/>
                  </w:tcBorders>
                  <w:vAlign w:val="center"/>
                </w:tcPr>
                <w:p>
                  <w:pPr>
                    <w:jc w:val="center"/>
                    <w:rPr>
                      <w:rFonts w:hint="eastAsia" w:eastAsia="宋体"/>
                      <w:color w:val="auto"/>
                      <w:szCs w:val="21"/>
                      <w:highlight w:val="none"/>
                      <w:lang w:eastAsia="zh-CN"/>
                    </w:rPr>
                  </w:pPr>
                  <w:r>
                    <w:rPr>
                      <w:rFonts w:hint="eastAsia"/>
                      <w:color w:val="auto"/>
                      <w:szCs w:val="21"/>
                      <w:highlight w:val="none"/>
                      <w:lang w:eastAsia="zh-CN"/>
                    </w:rPr>
                    <w:t>3847.9</w:t>
                  </w:r>
                </w:p>
              </w:tc>
              <w:tc>
                <w:tcPr>
                  <w:tcW w:w="847" w:type="dxa"/>
                  <w:tcBorders>
                    <w:tl2br w:val="nil"/>
                    <w:tr2bl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15823.2</w:t>
                  </w:r>
                </w:p>
              </w:tc>
              <w:tc>
                <w:tcPr>
                  <w:tcW w:w="656" w:type="dxa"/>
                  <w:tcBorders>
                    <w:tl2br w:val="nil"/>
                    <w:tr2bl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219.29</w:t>
                  </w:r>
                </w:p>
              </w:tc>
              <w:tc>
                <w:tcPr>
                  <w:tcW w:w="400" w:type="dxa"/>
                  <w:vMerge w:val="restart"/>
                  <w:tcBorders>
                    <w:tl2br w:val="nil"/>
                    <w:tr2bl w:val="nil"/>
                  </w:tcBorders>
                  <w:vAlign w:val="center"/>
                </w:tcPr>
                <w:p>
                  <w:pPr>
                    <w:jc w:val="center"/>
                    <w:rPr>
                      <w:color w:val="auto"/>
                      <w:szCs w:val="21"/>
                      <w:highlight w:val="none"/>
                    </w:rPr>
                  </w:pPr>
                  <w:r>
                    <w:rPr>
                      <w:rFonts w:hint="eastAsia" w:hAnsi="宋体"/>
                      <w:color w:val="auto"/>
                      <w:szCs w:val="21"/>
                      <w:highlight w:val="none"/>
                    </w:rPr>
                    <w:t>布袋除尘器</w:t>
                  </w:r>
                </w:p>
              </w:tc>
              <w:tc>
                <w:tcPr>
                  <w:tcW w:w="541" w:type="dxa"/>
                  <w:vMerge w:val="restart"/>
                  <w:tcBorders>
                    <w:tl2br w:val="nil"/>
                    <w:tr2bl w:val="nil"/>
                  </w:tcBorders>
                  <w:vAlign w:val="center"/>
                </w:tcPr>
                <w:p>
                  <w:pPr>
                    <w:jc w:val="center"/>
                    <w:rPr>
                      <w:rFonts w:hint="eastAsia" w:eastAsia="宋体"/>
                      <w:color w:val="auto"/>
                      <w:szCs w:val="21"/>
                      <w:highlight w:val="none"/>
                      <w:lang w:val="en-US" w:eastAsia="zh-CN"/>
                    </w:rPr>
                  </w:pPr>
                  <w:r>
                    <w:rPr>
                      <w:rFonts w:hint="eastAsia"/>
                      <w:color w:val="auto"/>
                      <w:szCs w:val="21"/>
                      <w:highlight w:val="none"/>
                      <w:lang w:eastAsia="zh-CN"/>
                    </w:rPr>
                    <w:t>99.8</w:t>
                  </w:r>
                </w:p>
              </w:tc>
              <w:tc>
                <w:tcPr>
                  <w:tcW w:w="400" w:type="dxa"/>
                  <w:vMerge w:val="restart"/>
                  <w:tcBorders>
                    <w:tl2br w:val="nil"/>
                    <w:tr2bl w:val="nil"/>
                  </w:tcBorders>
                  <w:vAlign w:val="center"/>
                </w:tcPr>
                <w:p>
                  <w:pPr>
                    <w:jc w:val="center"/>
                    <w:rPr>
                      <w:color w:val="auto"/>
                      <w:szCs w:val="21"/>
                      <w:highlight w:val="none"/>
                    </w:rPr>
                  </w:pPr>
                  <w:r>
                    <w:rPr>
                      <w:rFonts w:hint="eastAsia" w:hAnsi="宋体"/>
                      <w:color w:val="auto"/>
                      <w:szCs w:val="21"/>
                      <w:highlight w:val="none"/>
                      <w:lang w:val="en-US" w:eastAsia="zh-CN"/>
                    </w:rPr>
                    <w:t>物料衡算发</w:t>
                  </w:r>
                  <w:r>
                    <w:rPr>
                      <w:rFonts w:hint="eastAsia" w:hAnsi="宋体"/>
                      <w:color w:val="auto"/>
                      <w:szCs w:val="21"/>
                      <w:highlight w:val="none"/>
                    </w:rPr>
                    <w:t>法</w:t>
                  </w:r>
                </w:p>
              </w:tc>
              <w:tc>
                <w:tcPr>
                  <w:tcW w:w="602" w:type="dxa"/>
                  <w:vMerge w:val="restart"/>
                  <w:tcBorders>
                    <w:tl2br w:val="nil"/>
                    <w:tr2bl w:val="nil"/>
                  </w:tcBorders>
                  <w:vAlign w:val="center"/>
                </w:tcPr>
                <w:p>
                  <w:pPr>
                    <w:jc w:val="center"/>
                    <w:rPr>
                      <w:rFonts w:hint="eastAsia" w:eastAsia="宋体"/>
                      <w:b/>
                      <w:color w:val="auto"/>
                      <w:szCs w:val="21"/>
                      <w:highlight w:val="none"/>
                      <w:lang w:eastAsia="zh-CN"/>
                    </w:rPr>
                  </w:pPr>
                  <w:r>
                    <w:rPr>
                      <w:rFonts w:hint="eastAsia"/>
                      <w:color w:val="auto"/>
                      <w:szCs w:val="21"/>
                      <w:highlight w:val="none"/>
                      <w:lang w:eastAsia="zh-CN"/>
                    </w:rPr>
                    <w:t>3847.9</w:t>
                  </w:r>
                </w:p>
              </w:tc>
              <w:tc>
                <w:tcPr>
                  <w:tcW w:w="753" w:type="dxa"/>
                  <w:tcBorders>
                    <w:tl2br w:val="nil"/>
                    <w:tr2bl w:val="nil"/>
                  </w:tcBorders>
                  <w:vAlign w:val="center"/>
                </w:tcPr>
                <w:p>
                  <w:pPr>
                    <w:pStyle w:val="51"/>
                    <w:spacing w:line="240" w:lineRule="auto"/>
                    <w:rPr>
                      <w:rFonts w:hint="eastAsia" w:eastAsia="宋体"/>
                      <w:color w:val="auto"/>
                      <w:kern w:val="2"/>
                      <w:szCs w:val="24"/>
                      <w:highlight w:val="none"/>
                      <w:lang w:eastAsia="zh-CN"/>
                    </w:rPr>
                  </w:pPr>
                  <w:r>
                    <w:rPr>
                      <w:rFonts w:hint="eastAsia"/>
                      <w:color w:val="auto"/>
                      <w:kern w:val="2"/>
                      <w:szCs w:val="24"/>
                      <w:highlight w:val="none"/>
                      <w:lang w:eastAsia="zh-CN"/>
                    </w:rPr>
                    <w:t>36.53</w:t>
                  </w:r>
                </w:p>
              </w:tc>
              <w:tc>
                <w:tcPr>
                  <w:tcW w:w="658" w:type="dxa"/>
                  <w:tcBorders>
                    <w:tl2br w:val="nil"/>
                    <w:tr2bl w:val="nil"/>
                  </w:tcBorders>
                  <w:vAlign w:val="center"/>
                </w:tcPr>
                <w:p>
                  <w:pPr>
                    <w:pStyle w:val="51"/>
                    <w:spacing w:line="240" w:lineRule="auto"/>
                    <w:rPr>
                      <w:rFonts w:hint="eastAsia" w:eastAsia="宋体"/>
                      <w:color w:val="auto"/>
                      <w:kern w:val="2"/>
                      <w:szCs w:val="24"/>
                      <w:highlight w:val="none"/>
                      <w:lang w:val="en-US" w:eastAsia="zh-CN"/>
                    </w:rPr>
                  </w:pPr>
                  <w:r>
                    <w:rPr>
                      <w:rFonts w:hint="eastAsia"/>
                      <w:color w:val="auto"/>
                      <w:kern w:val="2"/>
                      <w:szCs w:val="24"/>
                      <w:highlight w:val="none"/>
                      <w:lang w:eastAsia="zh-CN"/>
                    </w:rPr>
                    <w:t>1.189</w:t>
                  </w:r>
                </w:p>
              </w:tc>
              <w:tc>
                <w:tcPr>
                  <w:tcW w:w="602" w:type="dxa"/>
                  <w:vMerge w:val="restart"/>
                  <w:tcBorders>
                    <w:tl2br w:val="nil"/>
                    <w:tr2bl w:val="nil"/>
                  </w:tcBorders>
                  <w:vAlign w:val="center"/>
                </w:tcPr>
                <w:p>
                  <w:pPr>
                    <w:jc w:val="center"/>
                    <w:rPr>
                      <w:rFonts w:hint="eastAsia" w:eastAsia="宋体"/>
                      <w:color w:val="auto"/>
                      <w:szCs w:val="21"/>
                      <w:highlight w:val="none"/>
                      <w:lang w:eastAsia="zh-CN"/>
                    </w:rPr>
                  </w:pPr>
                  <w:r>
                    <w:rPr>
                      <w:rFonts w:hint="eastAsia"/>
                      <w:color w:val="auto"/>
                      <w:szCs w:val="21"/>
                      <w:highlight w:val="none"/>
                      <w:lang w:eastAsia="zh-CN"/>
                    </w:rPr>
                    <w:t>3600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401" w:type="dxa"/>
                  <w:vMerge w:val="continue"/>
                  <w:tcBorders>
                    <w:tl2br w:val="nil"/>
                    <w:tr2bl w:val="nil"/>
                  </w:tcBorders>
                  <w:vAlign w:val="center"/>
                </w:tcPr>
                <w:p>
                  <w:pPr>
                    <w:widowControl/>
                    <w:jc w:val="left"/>
                    <w:rPr>
                      <w:color w:val="auto"/>
                      <w:szCs w:val="21"/>
                      <w:highlight w:val="none"/>
                    </w:rPr>
                  </w:pPr>
                </w:p>
              </w:tc>
              <w:tc>
                <w:tcPr>
                  <w:tcW w:w="401" w:type="dxa"/>
                  <w:vMerge w:val="continue"/>
                  <w:tcBorders>
                    <w:tl2br w:val="nil"/>
                    <w:tr2bl w:val="nil"/>
                  </w:tcBorders>
                  <w:vAlign w:val="center"/>
                </w:tcPr>
                <w:p>
                  <w:pPr>
                    <w:widowControl/>
                    <w:jc w:val="left"/>
                    <w:rPr>
                      <w:color w:val="auto"/>
                      <w:szCs w:val="21"/>
                      <w:highlight w:val="none"/>
                    </w:rPr>
                  </w:pPr>
                </w:p>
              </w:tc>
              <w:tc>
                <w:tcPr>
                  <w:tcW w:w="558" w:type="dxa"/>
                  <w:vMerge w:val="continue"/>
                  <w:tcBorders>
                    <w:tl2br w:val="nil"/>
                    <w:tr2bl w:val="nil"/>
                  </w:tcBorders>
                  <w:vAlign w:val="center"/>
                </w:tcPr>
                <w:p>
                  <w:pPr>
                    <w:widowControl/>
                    <w:jc w:val="left"/>
                    <w:rPr>
                      <w:color w:val="auto"/>
                      <w:szCs w:val="21"/>
                      <w:highlight w:val="none"/>
                    </w:rPr>
                  </w:pPr>
                </w:p>
              </w:tc>
              <w:tc>
                <w:tcPr>
                  <w:tcW w:w="401" w:type="dxa"/>
                  <w:tcBorders>
                    <w:tl2br w:val="nil"/>
                    <w:tr2bl w:val="nil"/>
                  </w:tcBorders>
                  <w:vAlign w:val="center"/>
                </w:tcPr>
                <w:p>
                  <w:pPr>
                    <w:jc w:val="center"/>
                    <w:rPr>
                      <w:color w:val="auto"/>
                      <w:szCs w:val="21"/>
                      <w:highlight w:val="none"/>
                    </w:rPr>
                  </w:pPr>
                  <w:r>
                    <w:rPr>
                      <w:rFonts w:hint="eastAsia" w:hAnsi="宋体"/>
                      <w:color w:val="auto"/>
                      <w:szCs w:val="21"/>
                      <w:highlight w:val="none"/>
                    </w:rPr>
                    <w:t>二氧化硫</w:t>
                  </w:r>
                </w:p>
              </w:tc>
              <w:tc>
                <w:tcPr>
                  <w:tcW w:w="400" w:type="dxa"/>
                  <w:vMerge w:val="continue"/>
                  <w:tcBorders>
                    <w:tl2br w:val="nil"/>
                    <w:tr2bl w:val="nil"/>
                  </w:tcBorders>
                  <w:vAlign w:val="center"/>
                </w:tcPr>
                <w:p>
                  <w:pPr>
                    <w:widowControl/>
                    <w:jc w:val="left"/>
                    <w:rPr>
                      <w:color w:val="auto"/>
                      <w:szCs w:val="21"/>
                      <w:highlight w:val="none"/>
                    </w:rPr>
                  </w:pPr>
                </w:p>
              </w:tc>
              <w:tc>
                <w:tcPr>
                  <w:tcW w:w="602" w:type="dxa"/>
                  <w:vMerge w:val="continue"/>
                  <w:tcBorders>
                    <w:tl2br w:val="nil"/>
                    <w:tr2bl w:val="nil"/>
                  </w:tcBorders>
                  <w:vAlign w:val="center"/>
                </w:tcPr>
                <w:p>
                  <w:pPr>
                    <w:widowControl/>
                    <w:jc w:val="left"/>
                    <w:rPr>
                      <w:color w:val="auto"/>
                      <w:szCs w:val="21"/>
                      <w:highlight w:val="none"/>
                    </w:rPr>
                  </w:pPr>
                </w:p>
              </w:tc>
              <w:tc>
                <w:tcPr>
                  <w:tcW w:w="847" w:type="dxa"/>
                  <w:tcBorders>
                    <w:tl2br w:val="nil"/>
                    <w:tr2bl w:val="nil"/>
                  </w:tcBorders>
                  <w:vAlign w:val="center"/>
                </w:tcPr>
                <w:p>
                  <w:pPr>
                    <w:jc w:val="center"/>
                    <w:rPr>
                      <w:rFonts w:hint="default" w:eastAsia="宋体"/>
                      <w:color w:val="auto"/>
                      <w:highlight w:val="none"/>
                      <w:lang w:val="en-US" w:eastAsia="zh-CN"/>
                    </w:rPr>
                  </w:pPr>
                  <w:r>
                    <w:rPr>
                      <w:rFonts w:hint="eastAsia"/>
                      <w:color w:val="auto"/>
                      <w:highlight w:val="none"/>
                      <w:lang w:val="en-US" w:eastAsia="zh-CN"/>
                    </w:rPr>
                    <w:t>88.4</w:t>
                  </w:r>
                </w:p>
              </w:tc>
              <w:tc>
                <w:tcPr>
                  <w:tcW w:w="656" w:type="dxa"/>
                  <w:tcBorders>
                    <w:tl2br w:val="nil"/>
                    <w:tr2bl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0.34</w:t>
                  </w:r>
                </w:p>
              </w:tc>
              <w:tc>
                <w:tcPr>
                  <w:tcW w:w="400" w:type="dxa"/>
                  <w:vMerge w:val="continue"/>
                  <w:tcBorders>
                    <w:tl2br w:val="nil"/>
                    <w:tr2bl w:val="nil"/>
                  </w:tcBorders>
                  <w:vAlign w:val="center"/>
                </w:tcPr>
                <w:p>
                  <w:pPr>
                    <w:widowControl/>
                    <w:jc w:val="left"/>
                    <w:rPr>
                      <w:color w:val="auto"/>
                      <w:szCs w:val="21"/>
                      <w:highlight w:val="none"/>
                    </w:rPr>
                  </w:pPr>
                </w:p>
              </w:tc>
              <w:tc>
                <w:tcPr>
                  <w:tcW w:w="541" w:type="dxa"/>
                  <w:vMerge w:val="continue"/>
                  <w:tcBorders>
                    <w:tl2br w:val="nil"/>
                    <w:tr2bl w:val="nil"/>
                  </w:tcBorders>
                  <w:vAlign w:val="center"/>
                </w:tcPr>
                <w:p>
                  <w:pPr>
                    <w:widowControl/>
                    <w:jc w:val="left"/>
                    <w:rPr>
                      <w:color w:val="auto"/>
                      <w:szCs w:val="21"/>
                      <w:highlight w:val="none"/>
                    </w:rPr>
                  </w:pPr>
                </w:p>
              </w:tc>
              <w:tc>
                <w:tcPr>
                  <w:tcW w:w="400" w:type="dxa"/>
                  <w:vMerge w:val="continue"/>
                  <w:tcBorders>
                    <w:tl2br w:val="nil"/>
                    <w:tr2bl w:val="nil"/>
                  </w:tcBorders>
                  <w:vAlign w:val="center"/>
                </w:tcPr>
                <w:p>
                  <w:pPr>
                    <w:widowControl/>
                    <w:jc w:val="left"/>
                    <w:rPr>
                      <w:color w:val="auto"/>
                      <w:szCs w:val="21"/>
                      <w:highlight w:val="none"/>
                    </w:rPr>
                  </w:pPr>
                </w:p>
              </w:tc>
              <w:tc>
                <w:tcPr>
                  <w:tcW w:w="602" w:type="dxa"/>
                  <w:vMerge w:val="continue"/>
                  <w:tcBorders>
                    <w:tl2br w:val="nil"/>
                    <w:tr2bl w:val="nil"/>
                  </w:tcBorders>
                  <w:vAlign w:val="center"/>
                </w:tcPr>
                <w:p>
                  <w:pPr>
                    <w:widowControl/>
                    <w:jc w:val="left"/>
                    <w:rPr>
                      <w:b/>
                      <w:color w:val="auto"/>
                      <w:szCs w:val="21"/>
                      <w:highlight w:val="none"/>
                    </w:rPr>
                  </w:pPr>
                </w:p>
              </w:tc>
              <w:tc>
                <w:tcPr>
                  <w:tcW w:w="753" w:type="dxa"/>
                  <w:tcBorders>
                    <w:tl2br w:val="nil"/>
                    <w:tr2bl w:val="nil"/>
                  </w:tcBorders>
                  <w:vAlign w:val="center"/>
                </w:tcPr>
                <w:p>
                  <w:pPr>
                    <w:jc w:val="center"/>
                    <w:rPr>
                      <w:rFonts w:hint="eastAsia" w:eastAsia="宋体"/>
                      <w:color w:val="auto"/>
                      <w:szCs w:val="21"/>
                      <w:highlight w:val="none"/>
                      <w:lang w:eastAsia="zh-CN"/>
                    </w:rPr>
                  </w:pPr>
                  <w:r>
                    <w:rPr>
                      <w:rFonts w:hint="eastAsia"/>
                      <w:color w:val="auto"/>
                      <w:highlight w:val="none"/>
                      <w:lang w:eastAsia="zh-CN"/>
                    </w:rPr>
                    <w:t>102.05</w:t>
                  </w:r>
                </w:p>
              </w:tc>
              <w:tc>
                <w:tcPr>
                  <w:tcW w:w="658" w:type="dxa"/>
                  <w:tcBorders>
                    <w:tl2br w:val="nil"/>
                    <w:tr2bl w:val="nil"/>
                  </w:tcBorders>
                  <w:vAlign w:val="center"/>
                </w:tcPr>
                <w:p>
                  <w:pPr>
                    <w:jc w:val="center"/>
                    <w:rPr>
                      <w:rFonts w:hint="eastAsia" w:eastAsia="宋体"/>
                      <w:color w:val="auto"/>
                      <w:szCs w:val="21"/>
                      <w:highlight w:val="none"/>
                      <w:lang w:eastAsia="zh-CN"/>
                    </w:rPr>
                  </w:pPr>
                  <w:r>
                    <w:rPr>
                      <w:rFonts w:hint="eastAsia"/>
                      <w:color w:val="auto"/>
                      <w:szCs w:val="21"/>
                      <w:highlight w:val="none"/>
                      <w:lang w:eastAsia="zh-CN"/>
                    </w:rPr>
                    <w:t>3.32</w:t>
                  </w:r>
                </w:p>
              </w:tc>
              <w:tc>
                <w:tcPr>
                  <w:tcW w:w="602" w:type="dxa"/>
                  <w:vMerge w:val="continue"/>
                  <w:tcBorders>
                    <w:tl2br w:val="nil"/>
                    <w:tr2bl w:val="nil"/>
                  </w:tcBorders>
                  <w:vAlign w:val="center"/>
                </w:tcPr>
                <w:p>
                  <w:pPr>
                    <w:widowControl/>
                    <w:jc w:val="left"/>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8" w:hRule="atLeast"/>
              </w:trPr>
              <w:tc>
                <w:tcPr>
                  <w:tcW w:w="401" w:type="dxa"/>
                  <w:vMerge w:val="continue"/>
                  <w:tcBorders>
                    <w:tl2br w:val="nil"/>
                    <w:tr2bl w:val="nil"/>
                  </w:tcBorders>
                  <w:vAlign w:val="center"/>
                </w:tcPr>
                <w:p>
                  <w:pPr>
                    <w:widowControl/>
                    <w:jc w:val="left"/>
                    <w:rPr>
                      <w:color w:val="auto"/>
                      <w:szCs w:val="21"/>
                      <w:highlight w:val="none"/>
                    </w:rPr>
                  </w:pPr>
                </w:p>
              </w:tc>
              <w:tc>
                <w:tcPr>
                  <w:tcW w:w="401" w:type="dxa"/>
                  <w:vMerge w:val="continue"/>
                  <w:tcBorders>
                    <w:tl2br w:val="nil"/>
                    <w:tr2bl w:val="nil"/>
                  </w:tcBorders>
                  <w:vAlign w:val="center"/>
                </w:tcPr>
                <w:p>
                  <w:pPr>
                    <w:widowControl/>
                    <w:jc w:val="left"/>
                    <w:rPr>
                      <w:color w:val="auto"/>
                      <w:szCs w:val="21"/>
                      <w:highlight w:val="none"/>
                    </w:rPr>
                  </w:pPr>
                </w:p>
              </w:tc>
              <w:tc>
                <w:tcPr>
                  <w:tcW w:w="558" w:type="dxa"/>
                  <w:vMerge w:val="continue"/>
                  <w:tcBorders>
                    <w:tl2br w:val="nil"/>
                    <w:tr2bl w:val="nil"/>
                  </w:tcBorders>
                  <w:vAlign w:val="center"/>
                </w:tcPr>
                <w:p>
                  <w:pPr>
                    <w:widowControl/>
                    <w:jc w:val="left"/>
                    <w:rPr>
                      <w:color w:val="auto"/>
                      <w:szCs w:val="21"/>
                      <w:highlight w:val="none"/>
                    </w:rPr>
                  </w:pPr>
                </w:p>
              </w:tc>
              <w:tc>
                <w:tcPr>
                  <w:tcW w:w="401" w:type="dxa"/>
                  <w:tcBorders>
                    <w:tl2br w:val="nil"/>
                    <w:tr2bl w:val="nil"/>
                  </w:tcBorders>
                  <w:vAlign w:val="center"/>
                </w:tcPr>
                <w:p>
                  <w:pPr>
                    <w:jc w:val="center"/>
                    <w:rPr>
                      <w:color w:val="auto"/>
                      <w:szCs w:val="21"/>
                      <w:highlight w:val="none"/>
                    </w:rPr>
                  </w:pPr>
                  <w:r>
                    <w:rPr>
                      <w:rFonts w:hint="eastAsia" w:hAnsi="宋体"/>
                      <w:color w:val="auto"/>
                      <w:szCs w:val="21"/>
                      <w:highlight w:val="none"/>
                    </w:rPr>
                    <w:t>氮氧化物</w:t>
                  </w:r>
                </w:p>
              </w:tc>
              <w:tc>
                <w:tcPr>
                  <w:tcW w:w="400" w:type="dxa"/>
                  <w:tcBorders>
                    <w:tl2br w:val="nil"/>
                    <w:tr2bl w:val="nil"/>
                  </w:tcBorders>
                  <w:vAlign w:val="center"/>
                </w:tcPr>
                <w:p>
                  <w:pPr>
                    <w:widowControl/>
                    <w:jc w:val="left"/>
                    <w:rPr>
                      <w:color w:val="auto"/>
                      <w:szCs w:val="21"/>
                      <w:highlight w:val="none"/>
                    </w:rPr>
                  </w:pPr>
                  <w:r>
                    <w:rPr>
                      <w:rFonts w:hint="eastAsia" w:hAnsi="宋体"/>
                      <w:color w:val="auto"/>
                      <w:szCs w:val="21"/>
                      <w:highlight w:val="none"/>
                      <w:lang w:val="en-US" w:eastAsia="zh-CN"/>
                    </w:rPr>
                    <w:t>产排污</w:t>
                  </w:r>
                  <w:r>
                    <w:rPr>
                      <w:rFonts w:hint="eastAsia" w:hAnsi="宋体"/>
                      <w:color w:val="auto"/>
                      <w:szCs w:val="21"/>
                      <w:highlight w:val="none"/>
                    </w:rPr>
                    <w:t>系数法</w:t>
                  </w:r>
                </w:p>
              </w:tc>
              <w:tc>
                <w:tcPr>
                  <w:tcW w:w="602" w:type="dxa"/>
                  <w:vMerge w:val="continue"/>
                  <w:tcBorders>
                    <w:tl2br w:val="nil"/>
                    <w:tr2bl w:val="nil"/>
                  </w:tcBorders>
                  <w:vAlign w:val="center"/>
                </w:tcPr>
                <w:p>
                  <w:pPr>
                    <w:widowControl/>
                    <w:jc w:val="left"/>
                    <w:rPr>
                      <w:color w:val="auto"/>
                      <w:szCs w:val="21"/>
                      <w:highlight w:val="none"/>
                    </w:rPr>
                  </w:pPr>
                </w:p>
              </w:tc>
              <w:tc>
                <w:tcPr>
                  <w:tcW w:w="847" w:type="dxa"/>
                  <w:tcBorders>
                    <w:tl2br w:val="nil"/>
                    <w:tr2bl w:val="nil"/>
                  </w:tcBorders>
                  <w:vAlign w:val="center"/>
                </w:tcPr>
                <w:p>
                  <w:pPr>
                    <w:jc w:val="center"/>
                    <w:rPr>
                      <w:rFonts w:hint="default" w:eastAsia="宋体"/>
                      <w:b/>
                      <w:color w:val="auto"/>
                      <w:szCs w:val="21"/>
                      <w:highlight w:val="none"/>
                      <w:lang w:val="en-US" w:eastAsia="zh-CN"/>
                    </w:rPr>
                  </w:pPr>
                  <w:r>
                    <w:rPr>
                      <w:rFonts w:hint="eastAsia"/>
                      <w:color w:val="auto"/>
                      <w:szCs w:val="21"/>
                      <w:highlight w:val="none"/>
                      <w:lang w:val="en-US" w:eastAsia="zh-CN"/>
                    </w:rPr>
                    <w:t>104</w:t>
                  </w:r>
                </w:p>
              </w:tc>
              <w:tc>
                <w:tcPr>
                  <w:tcW w:w="656" w:type="dxa"/>
                  <w:tcBorders>
                    <w:tl2br w:val="nil"/>
                    <w:tr2bl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0.4</w:t>
                  </w:r>
                </w:p>
              </w:tc>
              <w:tc>
                <w:tcPr>
                  <w:tcW w:w="400" w:type="dxa"/>
                  <w:vMerge w:val="continue"/>
                  <w:tcBorders>
                    <w:tl2br w:val="nil"/>
                    <w:tr2bl w:val="nil"/>
                  </w:tcBorders>
                  <w:vAlign w:val="center"/>
                </w:tcPr>
                <w:p>
                  <w:pPr>
                    <w:widowControl/>
                    <w:jc w:val="left"/>
                    <w:rPr>
                      <w:color w:val="auto"/>
                      <w:szCs w:val="21"/>
                      <w:highlight w:val="none"/>
                    </w:rPr>
                  </w:pPr>
                </w:p>
              </w:tc>
              <w:tc>
                <w:tcPr>
                  <w:tcW w:w="541" w:type="dxa"/>
                  <w:vMerge w:val="continue"/>
                  <w:tcBorders>
                    <w:tl2br w:val="nil"/>
                    <w:tr2bl w:val="nil"/>
                  </w:tcBorders>
                  <w:vAlign w:val="center"/>
                </w:tcPr>
                <w:p>
                  <w:pPr>
                    <w:widowControl/>
                    <w:jc w:val="left"/>
                    <w:rPr>
                      <w:color w:val="auto"/>
                      <w:szCs w:val="21"/>
                      <w:highlight w:val="none"/>
                    </w:rPr>
                  </w:pPr>
                </w:p>
              </w:tc>
              <w:tc>
                <w:tcPr>
                  <w:tcW w:w="400" w:type="dxa"/>
                  <w:tcBorders>
                    <w:tl2br w:val="nil"/>
                    <w:tr2bl w:val="nil"/>
                  </w:tcBorders>
                  <w:vAlign w:val="center"/>
                </w:tcPr>
                <w:p>
                  <w:pPr>
                    <w:widowControl/>
                    <w:jc w:val="left"/>
                    <w:rPr>
                      <w:color w:val="auto"/>
                      <w:szCs w:val="21"/>
                      <w:highlight w:val="none"/>
                    </w:rPr>
                  </w:pPr>
                  <w:r>
                    <w:rPr>
                      <w:rFonts w:hint="eastAsia" w:hAnsi="宋体"/>
                      <w:color w:val="auto"/>
                      <w:szCs w:val="21"/>
                      <w:highlight w:val="none"/>
                      <w:lang w:val="en-US" w:eastAsia="zh-CN"/>
                    </w:rPr>
                    <w:t>产排污</w:t>
                  </w:r>
                  <w:r>
                    <w:rPr>
                      <w:rFonts w:hint="eastAsia" w:hAnsi="宋体"/>
                      <w:color w:val="auto"/>
                      <w:szCs w:val="21"/>
                      <w:highlight w:val="none"/>
                    </w:rPr>
                    <w:t>系数法</w:t>
                  </w:r>
                </w:p>
              </w:tc>
              <w:tc>
                <w:tcPr>
                  <w:tcW w:w="602" w:type="dxa"/>
                  <w:vMerge w:val="continue"/>
                  <w:tcBorders>
                    <w:tl2br w:val="nil"/>
                    <w:tr2bl w:val="nil"/>
                  </w:tcBorders>
                  <w:vAlign w:val="center"/>
                </w:tcPr>
                <w:p>
                  <w:pPr>
                    <w:widowControl/>
                    <w:jc w:val="left"/>
                    <w:rPr>
                      <w:b/>
                      <w:color w:val="auto"/>
                      <w:szCs w:val="21"/>
                      <w:highlight w:val="none"/>
                    </w:rPr>
                  </w:pPr>
                </w:p>
              </w:tc>
              <w:tc>
                <w:tcPr>
                  <w:tcW w:w="753" w:type="dxa"/>
                  <w:tcBorders>
                    <w:tl2br w:val="nil"/>
                    <w:tr2bl w:val="nil"/>
                  </w:tcBorders>
                  <w:vAlign w:val="center"/>
                </w:tcPr>
                <w:p>
                  <w:pPr>
                    <w:jc w:val="center"/>
                    <w:rPr>
                      <w:rFonts w:hint="eastAsia" w:eastAsia="宋体"/>
                      <w:color w:val="auto"/>
                      <w:highlight w:val="none"/>
                      <w:lang w:eastAsia="zh-CN"/>
                    </w:rPr>
                  </w:pPr>
                  <w:r>
                    <w:rPr>
                      <w:rFonts w:hint="eastAsia"/>
                      <w:color w:val="auto"/>
                      <w:szCs w:val="21"/>
                      <w:highlight w:val="none"/>
                      <w:lang w:eastAsia="zh-CN"/>
                    </w:rPr>
                    <w:t>260.36</w:t>
                  </w:r>
                </w:p>
              </w:tc>
              <w:tc>
                <w:tcPr>
                  <w:tcW w:w="658" w:type="dxa"/>
                  <w:tcBorders>
                    <w:tl2br w:val="nil"/>
                    <w:tr2bl w:val="nil"/>
                  </w:tcBorders>
                  <w:vAlign w:val="center"/>
                </w:tcPr>
                <w:p>
                  <w:pPr>
                    <w:jc w:val="center"/>
                    <w:rPr>
                      <w:rFonts w:hint="default" w:eastAsia="宋体"/>
                      <w:color w:val="auto"/>
                      <w:highlight w:val="none"/>
                      <w:lang w:val="en-US" w:eastAsia="zh-CN"/>
                    </w:rPr>
                  </w:pPr>
                  <w:r>
                    <w:rPr>
                      <w:rFonts w:hint="eastAsia"/>
                      <w:color w:val="auto"/>
                      <w:szCs w:val="21"/>
                      <w:highlight w:val="none"/>
                      <w:lang w:val="en-US" w:eastAsia="zh-CN"/>
                    </w:rPr>
                    <w:t>8.4                                                                                                                                                                                                                                                                                                                                                                                                                                                                                                                                                                              7</w:t>
                  </w:r>
                </w:p>
              </w:tc>
              <w:tc>
                <w:tcPr>
                  <w:tcW w:w="602" w:type="dxa"/>
                  <w:vMerge w:val="continue"/>
                  <w:tcBorders>
                    <w:tl2br w:val="nil"/>
                    <w:tr2bl w:val="nil"/>
                  </w:tcBorders>
                  <w:vAlign w:val="center"/>
                </w:tcPr>
                <w:p>
                  <w:pPr>
                    <w:widowControl/>
                    <w:jc w:val="left"/>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8" w:hRule="atLeast"/>
              </w:trPr>
              <w:tc>
                <w:tcPr>
                  <w:tcW w:w="401" w:type="dxa"/>
                  <w:vMerge w:val="continue"/>
                  <w:tcBorders>
                    <w:tl2br w:val="nil"/>
                    <w:tr2bl w:val="nil"/>
                  </w:tcBorders>
                  <w:vAlign w:val="center"/>
                </w:tcPr>
                <w:p>
                  <w:pPr>
                    <w:widowControl/>
                    <w:jc w:val="left"/>
                    <w:rPr>
                      <w:color w:val="auto"/>
                      <w:szCs w:val="21"/>
                      <w:highlight w:val="none"/>
                    </w:rPr>
                  </w:pPr>
                </w:p>
              </w:tc>
              <w:tc>
                <w:tcPr>
                  <w:tcW w:w="401" w:type="dxa"/>
                  <w:vMerge w:val="continue"/>
                  <w:tcBorders>
                    <w:tl2br w:val="nil"/>
                    <w:tr2bl w:val="nil"/>
                  </w:tcBorders>
                  <w:vAlign w:val="center"/>
                </w:tcPr>
                <w:p>
                  <w:pPr>
                    <w:widowControl/>
                    <w:jc w:val="left"/>
                    <w:rPr>
                      <w:color w:val="auto"/>
                      <w:szCs w:val="21"/>
                      <w:highlight w:val="none"/>
                    </w:rPr>
                  </w:pPr>
                </w:p>
              </w:tc>
              <w:tc>
                <w:tcPr>
                  <w:tcW w:w="558" w:type="dxa"/>
                  <w:vMerge w:val="continue"/>
                  <w:tcBorders>
                    <w:tl2br w:val="nil"/>
                    <w:tr2bl w:val="nil"/>
                  </w:tcBorders>
                  <w:vAlign w:val="center"/>
                </w:tcPr>
                <w:p>
                  <w:pPr>
                    <w:widowControl/>
                    <w:jc w:val="left"/>
                    <w:rPr>
                      <w:color w:val="auto"/>
                      <w:szCs w:val="21"/>
                      <w:highlight w:val="none"/>
                    </w:rPr>
                  </w:pPr>
                </w:p>
              </w:tc>
              <w:tc>
                <w:tcPr>
                  <w:tcW w:w="401" w:type="dxa"/>
                  <w:tcBorders>
                    <w:tl2br w:val="nil"/>
                    <w:tr2bl w:val="nil"/>
                  </w:tcBorders>
                  <w:vAlign w:val="center"/>
                </w:tcPr>
                <w:p>
                  <w:pPr>
                    <w:jc w:val="center"/>
                    <w:rPr>
                      <w:rFonts w:hAnsi="宋体"/>
                      <w:color w:val="auto"/>
                      <w:szCs w:val="21"/>
                      <w:highlight w:val="none"/>
                    </w:rPr>
                  </w:pPr>
                  <w:r>
                    <w:rPr>
                      <w:rFonts w:hint="eastAsia" w:hAnsi="宋体"/>
                      <w:color w:val="auto"/>
                      <w:szCs w:val="21"/>
                      <w:highlight w:val="none"/>
                    </w:rPr>
                    <w:t>汞及其化合物</w:t>
                  </w:r>
                </w:p>
              </w:tc>
              <w:tc>
                <w:tcPr>
                  <w:tcW w:w="400" w:type="dxa"/>
                  <w:tcBorders>
                    <w:tl2br w:val="nil"/>
                    <w:tr2bl w:val="nil"/>
                  </w:tcBorders>
                  <w:vAlign w:val="center"/>
                </w:tcPr>
                <w:p>
                  <w:pPr>
                    <w:widowControl/>
                    <w:jc w:val="left"/>
                    <w:rPr>
                      <w:color w:val="auto"/>
                      <w:szCs w:val="21"/>
                      <w:highlight w:val="none"/>
                    </w:rPr>
                  </w:pPr>
                  <w:r>
                    <w:rPr>
                      <w:rFonts w:hint="eastAsia" w:hAnsi="宋体"/>
                      <w:color w:val="auto"/>
                      <w:szCs w:val="21"/>
                      <w:highlight w:val="none"/>
                    </w:rPr>
                    <w:t>系数法</w:t>
                  </w:r>
                </w:p>
              </w:tc>
              <w:tc>
                <w:tcPr>
                  <w:tcW w:w="602" w:type="dxa"/>
                  <w:vMerge w:val="continue"/>
                  <w:tcBorders>
                    <w:tl2br w:val="nil"/>
                    <w:tr2bl w:val="nil"/>
                  </w:tcBorders>
                  <w:vAlign w:val="center"/>
                </w:tcPr>
                <w:p>
                  <w:pPr>
                    <w:widowControl/>
                    <w:jc w:val="left"/>
                    <w:rPr>
                      <w:color w:val="auto"/>
                      <w:szCs w:val="21"/>
                      <w:highlight w:val="none"/>
                    </w:rPr>
                  </w:pPr>
                </w:p>
              </w:tc>
              <w:tc>
                <w:tcPr>
                  <w:tcW w:w="847" w:type="dxa"/>
                  <w:tcBorders>
                    <w:tl2br w:val="nil"/>
                    <w:tr2bl w:val="nil"/>
                  </w:tcBorders>
                  <w:vAlign w:val="center"/>
                </w:tcPr>
                <w:p>
                  <w:pPr>
                    <w:jc w:val="center"/>
                    <w:rPr>
                      <w:color w:val="auto"/>
                      <w:szCs w:val="21"/>
                      <w:highlight w:val="none"/>
                    </w:rPr>
                  </w:pPr>
                  <w:r>
                    <w:rPr>
                      <w:rFonts w:hint="eastAsia"/>
                      <w:color w:val="auto"/>
                      <w:szCs w:val="21"/>
                      <w:highlight w:val="none"/>
                    </w:rPr>
                    <w:t>0.0025</w:t>
                  </w:r>
                </w:p>
              </w:tc>
              <w:tc>
                <w:tcPr>
                  <w:tcW w:w="656" w:type="dxa"/>
                  <w:tcBorders>
                    <w:tl2br w:val="nil"/>
                    <w:tr2bl w:val="nil"/>
                  </w:tcBorders>
                  <w:vAlign w:val="center"/>
                </w:tcPr>
                <w:p>
                  <w:pPr>
                    <w:jc w:val="center"/>
                    <w:rPr>
                      <w:rFonts w:hint="default" w:eastAsia="宋体"/>
                      <w:b/>
                      <w:bCs/>
                      <w:color w:val="auto"/>
                      <w:szCs w:val="21"/>
                      <w:highlight w:val="none"/>
                      <w:lang w:val="en-US" w:eastAsia="zh-CN"/>
                    </w:rPr>
                  </w:pPr>
                  <w:r>
                    <w:rPr>
                      <w:rFonts w:hint="eastAsia"/>
                      <w:color w:val="auto"/>
                      <w:szCs w:val="21"/>
                      <w:highlight w:val="none"/>
                      <w:lang w:val="en-US" w:eastAsia="zh-CN"/>
                    </w:rPr>
                    <w:t>0.000098</w:t>
                  </w:r>
                </w:p>
              </w:tc>
              <w:tc>
                <w:tcPr>
                  <w:tcW w:w="400" w:type="dxa"/>
                  <w:tcBorders>
                    <w:tl2br w:val="nil"/>
                    <w:tr2bl w:val="nil"/>
                  </w:tcBorders>
                  <w:vAlign w:val="center"/>
                </w:tcPr>
                <w:p>
                  <w:pPr>
                    <w:widowControl/>
                    <w:jc w:val="left"/>
                    <w:rPr>
                      <w:color w:val="auto"/>
                      <w:szCs w:val="21"/>
                      <w:highlight w:val="none"/>
                    </w:rPr>
                  </w:pPr>
                  <w:r>
                    <w:rPr>
                      <w:rFonts w:hint="eastAsia"/>
                      <w:color w:val="auto"/>
                      <w:szCs w:val="21"/>
                      <w:highlight w:val="none"/>
                    </w:rPr>
                    <w:t>协同效率</w:t>
                  </w:r>
                </w:p>
              </w:tc>
              <w:tc>
                <w:tcPr>
                  <w:tcW w:w="541" w:type="dxa"/>
                  <w:tcBorders>
                    <w:tl2br w:val="nil"/>
                    <w:tr2bl w:val="nil"/>
                  </w:tcBorders>
                  <w:vAlign w:val="center"/>
                </w:tcPr>
                <w:p>
                  <w:pPr>
                    <w:widowControl/>
                    <w:jc w:val="left"/>
                    <w:rPr>
                      <w:color w:val="auto"/>
                      <w:szCs w:val="21"/>
                      <w:highlight w:val="none"/>
                    </w:rPr>
                  </w:pPr>
                  <w:r>
                    <w:rPr>
                      <w:rFonts w:hint="eastAsia"/>
                      <w:color w:val="auto"/>
                      <w:szCs w:val="21"/>
                      <w:highlight w:val="none"/>
                    </w:rPr>
                    <w:t>20</w:t>
                  </w:r>
                </w:p>
              </w:tc>
              <w:tc>
                <w:tcPr>
                  <w:tcW w:w="400" w:type="dxa"/>
                  <w:tcBorders>
                    <w:tl2br w:val="nil"/>
                    <w:tr2bl w:val="nil"/>
                  </w:tcBorders>
                  <w:vAlign w:val="center"/>
                </w:tcPr>
                <w:p>
                  <w:pPr>
                    <w:widowControl/>
                    <w:jc w:val="left"/>
                    <w:rPr>
                      <w:color w:val="auto"/>
                      <w:szCs w:val="21"/>
                      <w:highlight w:val="none"/>
                    </w:rPr>
                  </w:pPr>
                  <w:r>
                    <w:rPr>
                      <w:rFonts w:hint="eastAsia" w:hAnsi="宋体"/>
                      <w:color w:val="auto"/>
                      <w:szCs w:val="21"/>
                      <w:highlight w:val="none"/>
                    </w:rPr>
                    <w:t>系数法</w:t>
                  </w:r>
                </w:p>
              </w:tc>
              <w:tc>
                <w:tcPr>
                  <w:tcW w:w="602" w:type="dxa"/>
                  <w:vMerge w:val="continue"/>
                  <w:tcBorders>
                    <w:tl2br w:val="nil"/>
                    <w:tr2bl w:val="nil"/>
                  </w:tcBorders>
                  <w:vAlign w:val="center"/>
                </w:tcPr>
                <w:p>
                  <w:pPr>
                    <w:widowControl/>
                    <w:jc w:val="left"/>
                    <w:rPr>
                      <w:b/>
                      <w:color w:val="auto"/>
                      <w:szCs w:val="21"/>
                      <w:highlight w:val="none"/>
                    </w:rPr>
                  </w:pPr>
                </w:p>
              </w:tc>
              <w:tc>
                <w:tcPr>
                  <w:tcW w:w="753" w:type="dxa"/>
                  <w:tcBorders>
                    <w:tl2br w:val="nil"/>
                    <w:tr2bl w:val="nil"/>
                  </w:tcBorders>
                  <w:vAlign w:val="center"/>
                </w:tcPr>
                <w:p>
                  <w:pPr>
                    <w:jc w:val="center"/>
                    <w:rPr>
                      <w:color w:val="auto"/>
                      <w:szCs w:val="21"/>
                      <w:highlight w:val="none"/>
                    </w:rPr>
                  </w:pPr>
                  <w:r>
                    <w:rPr>
                      <w:rFonts w:hint="eastAsia"/>
                      <w:color w:val="auto"/>
                      <w:szCs w:val="21"/>
                      <w:highlight w:val="none"/>
                    </w:rPr>
                    <w:t>0.002</w:t>
                  </w:r>
                </w:p>
              </w:tc>
              <w:tc>
                <w:tcPr>
                  <w:tcW w:w="658" w:type="dxa"/>
                  <w:tcBorders>
                    <w:tl2br w:val="nil"/>
                    <w:tr2bl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0.000079</w:t>
                  </w:r>
                </w:p>
              </w:tc>
              <w:tc>
                <w:tcPr>
                  <w:tcW w:w="602" w:type="dxa"/>
                  <w:vMerge w:val="continue"/>
                  <w:tcBorders>
                    <w:tl2br w:val="nil"/>
                    <w:tr2bl w:val="nil"/>
                  </w:tcBorders>
                  <w:vAlign w:val="center"/>
                </w:tcPr>
                <w:p>
                  <w:pPr>
                    <w:widowControl/>
                    <w:jc w:val="left"/>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8" w:hRule="atLeast"/>
              </w:trPr>
              <w:tc>
                <w:tcPr>
                  <w:tcW w:w="401" w:type="dxa"/>
                  <w:tcBorders>
                    <w:tl2br w:val="nil"/>
                    <w:tr2bl w:val="nil"/>
                  </w:tcBorders>
                  <w:vAlign w:val="center"/>
                </w:tcPr>
                <w:p>
                  <w:pPr>
                    <w:widowControl/>
                    <w:jc w:val="left"/>
                    <w:rPr>
                      <w:rFonts w:hint="eastAsia" w:eastAsia="宋体"/>
                      <w:color w:val="auto"/>
                      <w:szCs w:val="21"/>
                      <w:highlight w:val="none"/>
                      <w:lang w:eastAsia="zh-CN"/>
                    </w:rPr>
                  </w:pPr>
                  <w:r>
                    <w:rPr>
                      <w:rFonts w:hint="eastAsia"/>
                      <w:color w:val="auto"/>
                      <w:szCs w:val="21"/>
                      <w:highlight w:val="none"/>
                      <w:lang w:eastAsia="zh-CN"/>
                    </w:rPr>
                    <w:t>灰渣仓</w:t>
                  </w:r>
                </w:p>
              </w:tc>
              <w:tc>
                <w:tcPr>
                  <w:tcW w:w="401" w:type="dxa"/>
                  <w:tcBorders>
                    <w:tl2br w:val="nil"/>
                    <w:tr2bl w:val="nil"/>
                  </w:tcBorders>
                  <w:vAlign w:val="center"/>
                </w:tcPr>
                <w:p>
                  <w:pPr>
                    <w:widowControl/>
                    <w:jc w:val="left"/>
                    <w:rPr>
                      <w:rFonts w:hint="eastAsia" w:eastAsia="宋体"/>
                      <w:color w:val="auto"/>
                      <w:szCs w:val="21"/>
                      <w:highlight w:val="none"/>
                      <w:lang w:eastAsia="zh-CN"/>
                    </w:rPr>
                  </w:pPr>
                  <w:r>
                    <w:rPr>
                      <w:rFonts w:hint="eastAsia"/>
                      <w:color w:val="auto"/>
                      <w:szCs w:val="21"/>
                      <w:highlight w:val="none"/>
                      <w:lang w:eastAsia="zh-CN"/>
                    </w:rPr>
                    <w:t>灰渣仓</w:t>
                  </w:r>
                </w:p>
              </w:tc>
              <w:tc>
                <w:tcPr>
                  <w:tcW w:w="558" w:type="dxa"/>
                  <w:tcBorders>
                    <w:tl2br w:val="nil"/>
                    <w:tr2bl w:val="nil"/>
                  </w:tcBorders>
                  <w:vAlign w:val="center"/>
                </w:tcPr>
                <w:p>
                  <w:pPr>
                    <w:widowControl/>
                    <w:jc w:val="left"/>
                    <w:rPr>
                      <w:rFonts w:hint="eastAsia" w:eastAsia="宋体"/>
                      <w:color w:val="auto"/>
                      <w:szCs w:val="21"/>
                      <w:highlight w:val="none"/>
                      <w:lang w:eastAsia="zh-CN"/>
                    </w:rPr>
                  </w:pPr>
                  <w:r>
                    <w:rPr>
                      <w:rFonts w:hint="eastAsia"/>
                      <w:color w:val="auto"/>
                      <w:szCs w:val="21"/>
                      <w:highlight w:val="none"/>
                      <w:lang w:eastAsia="zh-CN"/>
                    </w:rPr>
                    <w:t>灰渣仓</w:t>
                  </w:r>
                </w:p>
              </w:tc>
              <w:tc>
                <w:tcPr>
                  <w:tcW w:w="401" w:type="dxa"/>
                  <w:tcBorders>
                    <w:tl2br w:val="nil"/>
                    <w:tr2bl w:val="nil"/>
                  </w:tcBorders>
                  <w:vAlign w:val="center"/>
                </w:tcPr>
                <w:p>
                  <w:pPr>
                    <w:jc w:val="center"/>
                    <w:rPr>
                      <w:rFonts w:hAnsi="宋体"/>
                      <w:color w:val="auto"/>
                      <w:szCs w:val="21"/>
                      <w:highlight w:val="none"/>
                    </w:rPr>
                  </w:pPr>
                  <w:r>
                    <w:rPr>
                      <w:rFonts w:hint="eastAsia" w:hAnsi="宋体"/>
                      <w:color w:val="auto"/>
                      <w:szCs w:val="21"/>
                      <w:highlight w:val="none"/>
                    </w:rPr>
                    <w:t>颗粒物</w:t>
                  </w:r>
                </w:p>
              </w:tc>
              <w:tc>
                <w:tcPr>
                  <w:tcW w:w="400" w:type="dxa"/>
                  <w:tcBorders>
                    <w:tl2br w:val="nil"/>
                    <w:tr2bl w:val="nil"/>
                  </w:tcBorders>
                  <w:vAlign w:val="center"/>
                </w:tcPr>
                <w:p>
                  <w:pPr>
                    <w:widowControl/>
                    <w:jc w:val="left"/>
                    <w:rPr>
                      <w:color w:val="auto"/>
                      <w:szCs w:val="21"/>
                      <w:highlight w:val="none"/>
                    </w:rPr>
                  </w:pPr>
                  <w:r>
                    <w:rPr>
                      <w:rFonts w:hint="eastAsia"/>
                      <w:color w:val="auto"/>
                      <w:szCs w:val="21"/>
                      <w:highlight w:val="none"/>
                    </w:rPr>
                    <w:t>系数法</w:t>
                  </w:r>
                </w:p>
              </w:tc>
              <w:tc>
                <w:tcPr>
                  <w:tcW w:w="602" w:type="dxa"/>
                  <w:tcBorders>
                    <w:tl2br w:val="nil"/>
                    <w:tr2bl w:val="nil"/>
                  </w:tcBorders>
                  <w:vAlign w:val="center"/>
                </w:tcPr>
                <w:p>
                  <w:pPr>
                    <w:widowControl/>
                    <w:jc w:val="center"/>
                    <w:rPr>
                      <w:color w:val="auto"/>
                      <w:szCs w:val="21"/>
                      <w:highlight w:val="none"/>
                    </w:rPr>
                  </w:pPr>
                  <w:r>
                    <w:rPr>
                      <w:rFonts w:hint="eastAsia"/>
                      <w:color w:val="auto"/>
                      <w:szCs w:val="21"/>
                      <w:highlight w:val="none"/>
                    </w:rPr>
                    <w:t>/</w:t>
                  </w:r>
                </w:p>
              </w:tc>
              <w:tc>
                <w:tcPr>
                  <w:tcW w:w="847" w:type="dxa"/>
                  <w:tcBorders>
                    <w:tl2br w:val="nil"/>
                    <w:tr2bl w:val="nil"/>
                  </w:tcBorders>
                  <w:vAlign w:val="center"/>
                </w:tcPr>
                <w:p>
                  <w:pPr>
                    <w:jc w:val="center"/>
                    <w:rPr>
                      <w:rFonts w:hAnsi="宋体"/>
                      <w:color w:val="auto"/>
                      <w:szCs w:val="21"/>
                      <w:highlight w:val="none"/>
                    </w:rPr>
                  </w:pPr>
                  <w:r>
                    <w:rPr>
                      <w:rFonts w:hint="eastAsia" w:hAnsi="宋体"/>
                      <w:color w:val="auto"/>
                      <w:szCs w:val="21"/>
                      <w:highlight w:val="none"/>
                    </w:rPr>
                    <w:t>/</w:t>
                  </w:r>
                </w:p>
              </w:tc>
              <w:tc>
                <w:tcPr>
                  <w:tcW w:w="656" w:type="dxa"/>
                  <w:tcBorders>
                    <w:tl2br w:val="nil"/>
                    <w:tr2bl w:val="nil"/>
                  </w:tcBorders>
                  <w:vAlign w:val="center"/>
                </w:tcPr>
                <w:p>
                  <w:pPr>
                    <w:jc w:val="center"/>
                    <w:rPr>
                      <w:rFonts w:hint="default" w:hAnsi="宋体"/>
                      <w:color w:val="auto"/>
                      <w:szCs w:val="21"/>
                      <w:highlight w:val="none"/>
                      <w:lang w:val="en-US"/>
                    </w:rPr>
                  </w:pPr>
                  <w:r>
                    <w:rPr>
                      <w:rFonts w:hint="eastAsia" w:hAnsi="宋体"/>
                      <w:color w:val="auto"/>
                      <w:szCs w:val="21"/>
                      <w:lang w:val="en-US" w:eastAsia="zh-CN"/>
                    </w:rPr>
                    <w:t>0.0000000005</w:t>
                  </w:r>
                </w:p>
              </w:tc>
              <w:tc>
                <w:tcPr>
                  <w:tcW w:w="400" w:type="dxa"/>
                  <w:tcBorders>
                    <w:tl2br w:val="nil"/>
                    <w:tr2bl w:val="nil"/>
                  </w:tcBorders>
                  <w:vAlign w:val="center"/>
                </w:tcPr>
                <w:p>
                  <w:pPr>
                    <w:jc w:val="center"/>
                    <w:rPr>
                      <w:rFonts w:hAnsi="宋体"/>
                      <w:color w:val="auto"/>
                      <w:szCs w:val="21"/>
                      <w:highlight w:val="none"/>
                    </w:rPr>
                  </w:pPr>
                  <w:r>
                    <w:rPr>
                      <w:rFonts w:hint="eastAsia" w:hAnsi="宋体"/>
                      <w:color w:val="auto"/>
                      <w:szCs w:val="21"/>
                      <w:highlight w:val="none"/>
                    </w:rPr>
                    <w:t>封闭</w:t>
                  </w:r>
                  <w:r>
                    <w:rPr>
                      <w:rFonts w:hint="eastAsia" w:hAnsi="宋体"/>
                      <w:color w:val="auto"/>
                      <w:szCs w:val="21"/>
                      <w:highlight w:val="none"/>
                      <w:lang w:eastAsia="zh-CN"/>
                    </w:rPr>
                    <w:t>灰渣仓</w:t>
                  </w:r>
                  <w:r>
                    <w:rPr>
                      <w:rFonts w:hint="eastAsia" w:hAnsi="宋体"/>
                      <w:color w:val="auto"/>
                      <w:szCs w:val="21"/>
                      <w:highlight w:val="none"/>
                    </w:rPr>
                    <w:t>、洒水降尘</w:t>
                  </w:r>
                </w:p>
              </w:tc>
              <w:tc>
                <w:tcPr>
                  <w:tcW w:w="541" w:type="dxa"/>
                  <w:tcBorders>
                    <w:tl2br w:val="nil"/>
                    <w:tr2bl w:val="nil"/>
                  </w:tcBorders>
                  <w:vAlign w:val="center"/>
                </w:tcPr>
                <w:p>
                  <w:pPr>
                    <w:jc w:val="center"/>
                    <w:rPr>
                      <w:rFonts w:hAnsi="宋体"/>
                      <w:color w:val="auto"/>
                      <w:szCs w:val="21"/>
                      <w:highlight w:val="none"/>
                    </w:rPr>
                  </w:pPr>
                  <w:r>
                    <w:rPr>
                      <w:rFonts w:hint="eastAsia" w:hAnsi="宋体"/>
                      <w:color w:val="auto"/>
                      <w:szCs w:val="21"/>
                      <w:highlight w:val="none"/>
                    </w:rPr>
                    <w:t>80</w:t>
                  </w:r>
                </w:p>
              </w:tc>
              <w:tc>
                <w:tcPr>
                  <w:tcW w:w="400" w:type="dxa"/>
                  <w:tcBorders>
                    <w:tl2br w:val="nil"/>
                    <w:tr2bl w:val="nil"/>
                  </w:tcBorders>
                  <w:vAlign w:val="center"/>
                </w:tcPr>
                <w:p>
                  <w:pPr>
                    <w:jc w:val="center"/>
                    <w:rPr>
                      <w:rFonts w:hAnsi="宋体"/>
                      <w:color w:val="auto"/>
                      <w:szCs w:val="21"/>
                      <w:highlight w:val="none"/>
                    </w:rPr>
                  </w:pPr>
                  <w:r>
                    <w:rPr>
                      <w:rFonts w:hint="eastAsia" w:hAnsi="宋体"/>
                      <w:color w:val="auto"/>
                      <w:szCs w:val="21"/>
                      <w:highlight w:val="none"/>
                    </w:rPr>
                    <w:t>系数法</w:t>
                  </w:r>
                </w:p>
              </w:tc>
              <w:tc>
                <w:tcPr>
                  <w:tcW w:w="602" w:type="dxa"/>
                  <w:tcBorders>
                    <w:tl2br w:val="nil"/>
                    <w:tr2bl w:val="nil"/>
                  </w:tcBorders>
                  <w:vAlign w:val="center"/>
                </w:tcPr>
                <w:p>
                  <w:pPr>
                    <w:jc w:val="center"/>
                    <w:rPr>
                      <w:rFonts w:hAnsi="宋体"/>
                      <w:color w:val="auto"/>
                      <w:szCs w:val="21"/>
                      <w:highlight w:val="none"/>
                    </w:rPr>
                  </w:pPr>
                  <w:r>
                    <w:rPr>
                      <w:rFonts w:hint="eastAsia" w:hAnsi="宋体"/>
                      <w:color w:val="auto"/>
                      <w:szCs w:val="21"/>
                      <w:highlight w:val="none"/>
                    </w:rPr>
                    <w:t>/</w:t>
                  </w:r>
                </w:p>
              </w:tc>
              <w:tc>
                <w:tcPr>
                  <w:tcW w:w="753" w:type="dxa"/>
                  <w:tcBorders>
                    <w:tl2br w:val="nil"/>
                    <w:tr2bl w:val="nil"/>
                  </w:tcBorders>
                  <w:vAlign w:val="center"/>
                </w:tcPr>
                <w:p>
                  <w:pPr>
                    <w:jc w:val="center"/>
                    <w:rPr>
                      <w:rFonts w:hAnsi="宋体"/>
                      <w:color w:val="auto"/>
                      <w:szCs w:val="21"/>
                      <w:highlight w:val="none"/>
                    </w:rPr>
                  </w:pPr>
                  <w:r>
                    <w:rPr>
                      <w:rFonts w:hint="eastAsia" w:hAnsi="宋体"/>
                      <w:color w:val="auto"/>
                      <w:szCs w:val="21"/>
                      <w:highlight w:val="none"/>
                    </w:rPr>
                    <w:t>/</w:t>
                  </w:r>
                </w:p>
              </w:tc>
              <w:tc>
                <w:tcPr>
                  <w:tcW w:w="658" w:type="dxa"/>
                  <w:tcBorders>
                    <w:tl2br w:val="nil"/>
                    <w:tr2bl w:val="nil"/>
                  </w:tcBorders>
                  <w:vAlign w:val="center"/>
                </w:tcPr>
                <w:p>
                  <w:pPr>
                    <w:jc w:val="center"/>
                    <w:rPr>
                      <w:rFonts w:hAnsi="宋体"/>
                      <w:color w:val="auto"/>
                      <w:szCs w:val="21"/>
                      <w:highlight w:val="none"/>
                    </w:rPr>
                  </w:pPr>
                  <w:r>
                    <w:rPr>
                      <w:rFonts w:hint="eastAsia" w:hAnsi="宋体"/>
                      <w:color w:val="auto"/>
                      <w:szCs w:val="21"/>
                      <w:highlight w:val="none"/>
                    </w:rPr>
                    <w:t>0.0000000001</w:t>
                  </w:r>
                </w:p>
              </w:tc>
              <w:tc>
                <w:tcPr>
                  <w:tcW w:w="602" w:type="dxa"/>
                  <w:tcBorders>
                    <w:tl2br w:val="nil"/>
                    <w:tr2bl w:val="nil"/>
                  </w:tcBorders>
                  <w:vAlign w:val="center"/>
                </w:tcPr>
                <w:p>
                  <w:pPr>
                    <w:jc w:val="center"/>
                    <w:rPr>
                      <w:rFonts w:hint="eastAsia" w:hAnsi="宋体" w:eastAsia="宋体"/>
                      <w:color w:val="auto"/>
                      <w:szCs w:val="21"/>
                      <w:highlight w:val="none"/>
                      <w:lang w:eastAsia="zh-CN"/>
                    </w:rPr>
                  </w:pPr>
                  <w:r>
                    <w:rPr>
                      <w:rFonts w:hint="eastAsia" w:hAnsi="宋体"/>
                      <w:color w:val="auto"/>
                      <w:szCs w:val="21"/>
                      <w:highlight w:val="none"/>
                      <w:lang w:eastAsia="zh-CN"/>
                    </w:rPr>
                    <w:t>3600</w:t>
                  </w:r>
                </w:p>
              </w:tc>
            </w:tr>
          </w:tbl>
          <w:p>
            <w:pPr>
              <w:spacing w:line="360" w:lineRule="auto"/>
              <w:ind w:firstLine="420"/>
              <w:jc w:val="center"/>
              <w:rPr>
                <w:b/>
                <w:color w:val="auto"/>
                <w:sz w:val="24"/>
                <w:szCs w:val="21"/>
                <w:highlight w:val="none"/>
              </w:rPr>
            </w:pPr>
            <w:r>
              <w:rPr>
                <w:b/>
                <w:color w:val="auto"/>
                <w:sz w:val="24"/>
                <w:szCs w:val="21"/>
                <w:highlight w:val="none"/>
              </w:rPr>
              <w:t>表4-</w:t>
            </w:r>
            <w:r>
              <w:rPr>
                <w:rFonts w:hint="eastAsia"/>
                <w:b/>
                <w:color w:val="auto"/>
                <w:sz w:val="24"/>
                <w:szCs w:val="21"/>
                <w:highlight w:val="none"/>
                <w:lang w:val="en-US" w:eastAsia="zh-CN"/>
              </w:rPr>
              <w:t>4</w:t>
            </w:r>
            <w:r>
              <w:rPr>
                <w:b/>
                <w:color w:val="auto"/>
                <w:sz w:val="24"/>
                <w:szCs w:val="21"/>
                <w:highlight w:val="none"/>
              </w:rPr>
              <w:t>本项目排放口基本情况一览表</w:t>
            </w:r>
          </w:p>
          <w:tbl>
            <w:tblPr>
              <w:tblStyle w:val="23"/>
              <w:tblW w:w="8214"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16"/>
              <w:gridCol w:w="972"/>
              <w:gridCol w:w="2213"/>
              <w:gridCol w:w="878"/>
              <w:gridCol w:w="1127"/>
              <w:gridCol w:w="927"/>
              <w:gridCol w:w="118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916" w:type="dxa"/>
                  <w:tcBorders>
                    <w:tl2br w:val="nil"/>
                    <w:tr2bl w:val="nil"/>
                  </w:tcBorders>
                  <w:vAlign w:val="center"/>
                </w:tcPr>
                <w:p>
                  <w:pPr>
                    <w:jc w:val="center"/>
                    <w:rPr>
                      <w:bCs/>
                      <w:color w:val="auto"/>
                      <w:spacing w:val="5"/>
                      <w:szCs w:val="21"/>
                      <w:highlight w:val="none"/>
                    </w:rPr>
                  </w:pPr>
                  <w:r>
                    <w:rPr>
                      <w:bCs/>
                      <w:color w:val="auto"/>
                      <w:spacing w:val="5"/>
                      <w:szCs w:val="21"/>
                      <w:highlight w:val="none"/>
                    </w:rPr>
                    <w:t>名称</w:t>
                  </w:r>
                </w:p>
              </w:tc>
              <w:tc>
                <w:tcPr>
                  <w:tcW w:w="972" w:type="dxa"/>
                  <w:tcBorders>
                    <w:tl2br w:val="nil"/>
                    <w:tr2bl w:val="nil"/>
                  </w:tcBorders>
                  <w:vAlign w:val="center"/>
                </w:tcPr>
                <w:p>
                  <w:pPr>
                    <w:jc w:val="center"/>
                    <w:rPr>
                      <w:bCs/>
                      <w:color w:val="auto"/>
                      <w:spacing w:val="5"/>
                      <w:szCs w:val="21"/>
                      <w:highlight w:val="none"/>
                    </w:rPr>
                  </w:pPr>
                  <w:r>
                    <w:rPr>
                      <w:bCs/>
                      <w:color w:val="auto"/>
                      <w:spacing w:val="5"/>
                      <w:szCs w:val="21"/>
                      <w:highlight w:val="none"/>
                    </w:rPr>
                    <w:t>编号</w:t>
                  </w:r>
                </w:p>
              </w:tc>
              <w:tc>
                <w:tcPr>
                  <w:tcW w:w="2213" w:type="dxa"/>
                  <w:tcBorders>
                    <w:tl2br w:val="nil"/>
                    <w:tr2bl w:val="nil"/>
                  </w:tcBorders>
                  <w:vAlign w:val="center"/>
                </w:tcPr>
                <w:p>
                  <w:pPr>
                    <w:jc w:val="center"/>
                    <w:rPr>
                      <w:bCs/>
                      <w:color w:val="auto"/>
                      <w:spacing w:val="5"/>
                      <w:szCs w:val="21"/>
                      <w:highlight w:val="none"/>
                    </w:rPr>
                  </w:pPr>
                  <w:r>
                    <w:rPr>
                      <w:bCs/>
                      <w:color w:val="auto"/>
                      <w:spacing w:val="5"/>
                      <w:szCs w:val="21"/>
                      <w:highlight w:val="none"/>
                    </w:rPr>
                    <w:t>中心坐标</w:t>
                  </w:r>
                  <w:r>
                    <w:rPr>
                      <w:rFonts w:hint="eastAsia"/>
                      <w:bCs/>
                      <w:color w:val="auto"/>
                      <w:spacing w:val="5"/>
                      <w:szCs w:val="21"/>
                      <w:highlight w:val="none"/>
                    </w:rPr>
                    <w:t>°</w:t>
                  </w:r>
                </w:p>
              </w:tc>
              <w:tc>
                <w:tcPr>
                  <w:tcW w:w="878" w:type="dxa"/>
                  <w:tcBorders>
                    <w:tl2br w:val="nil"/>
                    <w:tr2bl w:val="nil"/>
                  </w:tcBorders>
                  <w:vAlign w:val="center"/>
                </w:tcPr>
                <w:p>
                  <w:pPr>
                    <w:jc w:val="center"/>
                    <w:rPr>
                      <w:bCs/>
                      <w:color w:val="auto"/>
                      <w:spacing w:val="5"/>
                      <w:szCs w:val="21"/>
                      <w:highlight w:val="none"/>
                    </w:rPr>
                  </w:pPr>
                  <w:r>
                    <w:rPr>
                      <w:bCs/>
                      <w:color w:val="auto"/>
                      <w:spacing w:val="5"/>
                      <w:szCs w:val="21"/>
                      <w:highlight w:val="none"/>
                    </w:rPr>
                    <w:t>高度m</w:t>
                  </w:r>
                </w:p>
              </w:tc>
              <w:tc>
                <w:tcPr>
                  <w:tcW w:w="1127" w:type="dxa"/>
                  <w:tcBorders>
                    <w:tl2br w:val="nil"/>
                    <w:tr2bl w:val="nil"/>
                  </w:tcBorders>
                  <w:vAlign w:val="center"/>
                </w:tcPr>
                <w:p>
                  <w:pPr>
                    <w:jc w:val="center"/>
                    <w:rPr>
                      <w:bCs/>
                      <w:color w:val="auto"/>
                      <w:spacing w:val="5"/>
                      <w:szCs w:val="21"/>
                      <w:highlight w:val="none"/>
                    </w:rPr>
                  </w:pPr>
                  <w:r>
                    <w:rPr>
                      <w:bCs/>
                      <w:color w:val="auto"/>
                      <w:spacing w:val="5"/>
                      <w:szCs w:val="21"/>
                      <w:highlight w:val="none"/>
                    </w:rPr>
                    <w:t>内径m</w:t>
                  </w:r>
                </w:p>
              </w:tc>
              <w:tc>
                <w:tcPr>
                  <w:tcW w:w="927" w:type="dxa"/>
                  <w:tcBorders>
                    <w:tl2br w:val="nil"/>
                    <w:tr2bl w:val="nil"/>
                  </w:tcBorders>
                  <w:vAlign w:val="center"/>
                </w:tcPr>
                <w:p>
                  <w:pPr>
                    <w:jc w:val="center"/>
                    <w:rPr>
                      <w:bCs/>
                      <w:color w:val="auto"/>
                      <w:spacing w:val="5"/>
                      <w:szCs w:val="21"/>
                      <w:highlight w:val="none"/>
                    </w:rPr>
                  </w:pPr>
                  <w:r>
                    <w:rPr>
                      <w:bCs/>
                      <w:color w:val="auto"/>
                      <w:spacing w:val="5"/>
                      <w:szCs w:val="21"/>
                      <w:highlight w:val="none"/>
                    </w:rPr>
                    <w:t>温度℃</w:t>
                  </w:r>
                </w:p>
              </w:tc>
              <w:tc>
                <w:tcPr>
                  <w:tcW w:w="1181" w:type="dxa"/>
                  <w:tcBorders>
                    <w:tl2br w:val="nil"/>
                    <w:tr2bl w:val="nil"/>
                  </w:tcBorders>
                  <w:vAlign w:val="center"/>
                </w:tcPr>
                <w:p>
                  <w:pPr>
                    <w:jc w:val="center"/>
                    <w:rPr>
                      <w:bCs/>
                      <w:color w:val="auto"/>
                      <w:spacing w:val="5"/>
                      <w:szCs w:val="21"/>
                      <w:highlight w:val="none"/>
                    </w:rPr>
                  </w:pPr>
                  <w:r>
                    <w:rPr>
                      <w:bCs/>
                      <w:color w:val="auto"/>
                      <w:spacing w:val="5"/>
                      <w:szCs w:val="21"/>
                      <w:highlight w:val="none"/>
                    </w:rPr>
                    <w:t>类型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497" w:hRule="atLeast"/>
              </w:trPr>
              <w:tc>
                <w:tcPr>
                  <w:tcW w:w="916" w:type="dxa"/>
                  <w:tcBorders>
                    <w:tl2br w:val="nil"/>
                    <w:tr2bl w:val="nil"/>
                  </w:tcBorders>
                  <w:vAlign w:val="center"/>
                </w:tcPr>
                <w:p>
                  <w:pPr>
                    <w:jc w:val="center"/>
                    <w:rPr>
                      <w:bCs/>
                      <w:color w:val="auto"/>
                      <w:spacing w:val="5"/>
                      <w:szCs w:val="21"/>
                      <w:highlight w:val="none"/>
                    </w:rPr>
                  </w:pPr>
                  <w:r>
                    <w:rPr>
                      <w:rFonts w:hint="eastAsia"/>
                      <w:bCs/>
                      <w:color w:val="auto"/>
                      <w:spacing w:val="5"/>
                      <w:szCs w:val="21"/>
                      <w:highlight w:val="none"/>
                    </w:rPr>
                    <w:t>P1</w:t>
                  </w:r>
                </w:p>
              </w:tc>
              <w:tc>
                <w:tcPr>
                  <w:tcW w:w="972" w:type="dxa"/>
                  <w:tcBorders>
                    <w:tl2br w:val="nil"/>
                    <w:tr2bl w:val="nil"/>
                  </w:tcBorders>
                  <w:vAlign w:val="center"/>
                </w:tcPr>
                <w:p>
                  <w:pPr>
                    <w:jc w:val="center"/>
                    <w:rPr>
                      <w:bCs/>
                      <w:color w:val="auto"/>
                      <w:spacing w:val="5"/>
                      <w:szCs w:val="21"/>
                      <w:highlight w:val="none"/>
                    </w:rPr>
                  </w:pPr>
                  <w:r>
                    <w:rPr>
                      <w:bCs/>
                      <w:color w:val="auto"/>
                      <w:spacing w:val="5"/>
                      <w:szCs w:val="21"/>
                      <w:highlight w:val="none"/>
                    </w:rPr>
                    <w:t>DA001</w:t>
                  </w:r>
                </w:p>
              </w:tc>
              <w:tc>
                <w:tcPr>
                  <w:tcW w:w="2213" w:type="dxa"/>
                  <w:tcBorders>
                    <w:tl2br w:val="nil"/>
                    <w:tr2bl w:val="nil"/>
                  </w:tcBorders>
                  <w:vAlign w:val="center"/>
                </w:tcPr>
                <w:p>
                  <w:pPr>
                    <w:rPr>
                      <w:bCs/>
                      <w:color w:val="auto"/>
                      <w:spacing w:val="5"/>
                      <w:szCs w:val="21"/>
                      <w:highlight w:val="none"/>
                    </w:rPr>
                  </w:pPr>
                  <w:r>
                    <w:rPr>
                      <w:bCs/>
                      <w:color w:val="auto"/>
                      <w:spacing w:val="5"/>
                      <w:szCs w:val="21"/>
                      <w:highlight w:val="none"/>
                    </w:rPr>
                    <w:t>东经</w:t>
                  </w:r>
                  <w:r>
                    <w:rPr>
                      <w:rFonts w:hint="eastAsia"/>
                      <w:bCs/>
                      <w:color w:val="auto"/>
                      <w:spacing w:val="5"/>
                      <w:szCs w:val="21"/>
                      <w:highlight w:val="none"/>
                    </w:rPr>
                    <w:t>132.97705650</w:t>
                  </w:r>
                </w:p>
                <w:p>
                  <w:pPr>
                    <w:jc w:val="center"/>
                    <w:rPr>
                      <w:bCs/>
                      <w:color w:val="auto"/>
                      <w:spacing w:val="5"/>
                      <w:szCs w:val="21"/>
                      <w:highlight w:val="none"/>
                    </w:rPr>
                  </w:pPr>
                  <w:r>
                    <w:rPr>
                      <w:bCs/>
                      <w:color w:val="auto"/>
                      <w:spacing w:val="5"/>
                      <w:szCs w:val="21"/>
                      <w:highlight w:val="none"/>
                    </w:rPr>
                    <w:t>北纬</w:t>
                  </w:r>
                  <w:r>
                    <w:rPr>
                      <w:rFonts w:hint="eastAsia"/>
                      <w:bCs/>
                      <w:color w:val="auto"/>
                      <w:spacing w:val="5"/>
                      <w:szCs w:val="21"/>
                      <w:highlight w:val="none"/>
                    </w:rPr>
                    <w:t>45.74927367</w:t>
                  </w:r>
                </w:p>
              </w:tc>
              <w:tc>
                <w:tcPr>
                  <w:tcW w:w="878" w:type="dxa"/>
                  <w:tcBorders>
                    <w:tl2br w:val="nil"/>
                    <w:tr2bl w:val="nil"/>
                  </w:tcBorders>
                  <w:vAlign w:val="center"/>
                </w:tcPr>
                <w:p>
                  <w:pPr>
                    <w:jc w:val="center"/>
                    <w:rPr>
                      <w:rFonts w:hint="default" w:eastAsia="宋体"/>
                      <w:bCs/>
                      <w:color w:val="auto"/>
                      <w:szCs w:val="21"/>
                      <w:highlight w:val="none"/>
                      <w:lang w:val="en-US" w:eastAsia="zh-CN"/>
                    </w:rPr>
                  </w:pPr>
                  <w:r>
                    <w:rPr>
                      <w:rFonts w:hint="eastAsia"/>
                      <w:bCs/>
                      <w:color w:val="auto"/>
                      <w:szCs w:val="21"/>
                      <w:highlight w:val="none"/>
                      <w:lang w:val="en-US" w:eastAsia="zh-CN"/>
                    </w:rPr>
                    <w:t>30</w:t>
                  </w:r>
                </w:p>
              </w:tc>
              <w:tc>
                <w:tcPr>
                  <w:tcW w:w="1127" w:type="dxa"/>
                  <w:tcBorders>
                    <w:tl2br w:val="nil"/>
                    <w:tr2bl w:val="nil"/>
                  </w:tcBorders>
                  <w:vAlign w:val="center"/>
                </w:tcPr>
                <w:p>
                  <w:pPr>
                    <w:jc w:val="center"/>
                    <w:rPr>
                      <w:rFonts w:hint="eastAsia" w:eastAsia="宋体"/>
                      <w:bCs/>
                      <w:color w:val="auto"/>
                      <w:spacing w:val="5"/>
                      <w:szCs w:val="21"/>
                      <w:highlight w:val="none"/>
                      <w:lang w:eastAsia="zh-CN"/>
                    </w:rPr>
                  </w:pPr>
                  <w:r>
                    <w:rPr>
                      <w:rFonts w:hint="eastAsia"/>
                      <w:bCs/>
                      <w:color w:val="auto"/>
                      <w:spacing w:val="5"/>
                      <w:szCs w:val="21"/>
                      <w:highlight w:val="none"/>
                      <w:lang w:eastAsia="zh-CN"/>
                    </w:rPr>
                    <w:t>0.8</w:t>
                  </w:r>
                </w:p>
              </w:tc>
              <w:tc>
                <w:tcPr>
                  <w:tcW w:w="927" w:type="dxa"/>
                  <w:tcBorders>
                    <w:tl2br w:val="nil"/>
                    <w:tr2bl w:val="nil"/>
                  </w:tcBorders>
                  <w:vAlign w:val="center"/>
                </w:tcPr>
                <w:p>
                  <w:pPr>
                    <w:jc w:val="center"/>
                    <w:rPr>
                      <w:rFonts w:hint="eastAsia" w:eastAsia="宋体"/>
                      <w:color w:val="auto"/>
                      <w:szCs w:val="21"/>
                      <w:highlight w:val="none"/>
                      <w:lang w:eastAsia="zh-CN"/>
                    </w:rPr>
                  </w:pPr>
                  <w:r>
                    <w:rPr>
                      <w:rFonts w:hint="eastAsia"/>
                      <w:color w:val="auto"/>
                      <w:szCs w:val="21"/>
                      <w:highlight w:val="none"/>
                      <w:lang w:eastAsia="zh-CN"/>
                    </w:rPr>
                    <w:t>200</w:t>
                  </w:r>
                </w:p>
              </w:tc>
              <w:tc>
                <w:tcPr>
                  <w:tcW w:w="1181" w:type="dxa"/>
                  <w:tcBorders>
                    <w:tl2br w:val="nil"/>
                    <w:tr2bl w:val="nil"/>
                  </w:tcBorders>
                  <w:vAlign w:val="center"/>
                </w:tcPr>
                <w:p>
                  <w:pPr>
                    <w:jc w:val="center"/>
                    <w:rPr>
                      <w:color w:val="auto"/>
                      <w:szCs w:val="21"/>
                      <w:highlight w:val="none"/>
                    </w:rPr>
                  </w:pPr>
                  <w:r>
                    <w:rPr>
                      <w:rFonts w:hint="eastAsia"/>
                      <w:color w:val="auto"/>
                      <w:szCs w:val="21"/>
                      <w:highlight w:val="none"/>
                    </w:rPr>
                    <w:t>主要</w:t>
                  </w:r>
                  <w:r>
                    <w:rPr>
                      <w:color w:val="auto"/>
                      <w:szCs w:val="21"/>
                      <w:highlight w:val="none"/>
                    </w:rPr>
                    <w:t>排放口</w:t>
                  </w:r>
                </w:p>
              </w:tc>
            </w:tr>
          </w:tbl>
          <w:p>
            <w:pPr>
              <w:spacing w:line="360" w:lineRule="auto"/>
              <w:ind w:firstLine="420"/>
              <w:jc w:val="center"/>
              <w:rPr>
                <w:b/>
                <w:color w:val="auto"/>
                <w:sz w:val="24"/>
                <w:szCs w:val="21"/>
                <w:highlight w:val="none"/>
              </w:rPr>
            </w:pPr>
            <w:r>
              <w:rPr>
                <w:b/>
                <w:color w:val="auto"/>
                <w:sz w:val="24"/>
                <w:szCs w:val="21"/>
                <w:highlight w:val="none"/>
              </w:rPr>
              <w:t>表4-</w:t>
            </w:r>
            <w:r>
              <w:rPr>
                <w:rFonts w:hint="eastAsia"/>
                <w:b/>
                <w:color w:val="auto"/>
                <w:sz w:val="24"/>
                <w:szCs w:val="21"/>
                <w:highlight w:val="none"/>
                <w:lang w:val="en-US" w:eastAsia="zh-CN"/>
              </w:rPr>
              <w:t>5</w:t>
            </w:r>
            <w:r>
              <w:rPr>
                <w:b/>
                <w:color w:val="auto"/>
                <w:sz w:val="24"/>
                <w:szCs w:val="21"/>
                <w:highlight w:val="none"/>
              </w:rPr>
              <w:t>大气污染物有组织排放量核算表</w:t>
            </w:r>
          </w:p>
          <w:tbl>
            <w:tblPr>
              <w:tblStyle w:val="23"/>
              <w:tblW w:w="82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0"/>
              <w:gridCol w:w="1446"/>
              <w:gridCol w:w="1056"/>
              <w:gridCol w:w="1022"/>
              <w:gridCol w:w="1244"/>
              <w:gridCol w:w="1380"/>
              <w:gridCol w:w="15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520" w:type="dxa"/>
                  <w:tcBorders>
                    <w:tl2br w:val="nil"/>
                    <w:tr2bl w:val="nil"/>
                  </w:tcBorders>
                  <w:vAlign w:val="center"/>
                </w:tcPr>
                <w:p>
                  <w:pPr>
                    <w:pStyle w:val="32"/>
                    <w:spacing w:line="240" w:lineRule="auto"/>
                    <w:ind w:firstLine="0" w:firstLineChars="0"/>
                    <w:jc w:val="center"/>
                    <w:textAlignment w:val="baseline"/>
                    <w:rPr>
                      <w:color w:val="auto"/>
                      <w:sz w:val="21"/>
                      <w:highlight w:val="none"/>
                    </w:rPr>
                  </w:pPr>
                  <w:r>
                    <w:rPr>
                      <w:color w:val="auto"/>
                      <w:sz w:val="21"/>
                      <w:highlight w:val="none"/>
                    </w:rPr>
                    <w:t>序号</w:t>
                  </w:r>
                </w:p>
              </w:tc>
              <w:tc>
                <w:tcPr>
                  <w:tcW w:w="1446" w:type="dxa"/>
                  <w:tcBorders>
                    <w:tl2br w:val="nil"/>
                    <w:tr2bl w:val="nil"/>
                  </w:tcBorders>
                  <w:vAlign w:val="center"/>
                </w:tcPr>
                <w:p>
                  <w:pPr>
                    <w:pStyle w:val="32"/>
                    <w:spacing w:line="240" w:lineRule="auto"/>
                    <w:ind w:firstLine="0" w:firstLineChars="0"/>
                    <w:jc w:val="center"/>
                    <w:textAlignment w:val="baseline"/>
                    <w:rPr>
                      <w:color w:val="auto"/>
                      <w:sz w:val="21"/>
                      <w:highlight w:val="none"/>
                    </w:rPr>
                  </w:pPr>
                  <w:r>
                    <w:rPr>
                      <w:color w:val="auto"/>
                      <w:sz w:val="21"/>
                      <w:highlight w:val="none"/>
                    </w:rPr>
                    <w:t>排放口编号</w:t>
                  </w:r>
                </w:p>
              </w:tc>
              <w:tc>
                <w:tcPr>
                  <w:tcW w:w="1056" w:type="dxa"/>
                  <w:tcBorders>
                    <w:tl2br w:val="nil"/>
                    <w:tr2bl w:val="nil"/>
                  </w:tcBorders>
                  <w:vAlign w:val="center"/>
                </w:tcPr>
                <w:p>
                  <w:pPr>
                    <w:pStyle w:val="32"/>
                    <w:spacing w:line="240" w:lineRule="auto"/>
                    <w:ind w:firstLine="0" w:firstLineChars="0"/>
                    <w:jc w:val="center"/>
                    <w:textAlignment w:val="baseline"/>
                    <w:rPr>
                      <w:color w:val="auto"/>
                      <w:sz w:val="21"/>
                      <w:highlight w:val="none"/>
                    </w:rPr>
                  </w:pPr>
                  <w:r>
                    <w:rPr>
                      <w:color w:val="auto"/>
                      <w:sz w:val="21"/>
                      <w:highlight w:val="none"/>
                    </w:rPr>
                    <w:t>污染源</w:t>
                  </w:r>
                </w:p>
              </w:tc>
              <w:tc>
                <w:tcPr>
                  <w:tcW w:w="1022" w:type="dxa"/>
                  <w:tcBorders>
                    <w:tl2br w:val="nil"/>
                    <w:tr2bl w:val="nil"/>
                  </w:tcBorders>
                  <w:vAlign w:val="center"/>
                </w:tcPr>
                <w:p>
                  <w:pPr>
                    <w:pStyle w:val="32"/>
                    <w:spacing w:line="240" w:lineRule="auto"/>
                    <w:ind w:firstLine="0" w:firstLineChars="0"/>
                    <w:jc w:val="center"/>
                    <w:textAlignment w:val="baseline"/>
                    <w:rPr>
                      <w:color w:val="auto"/>
                      <w:sz w:val="21"/>
                      <w:highlight w:val="none"/>
                    </w:rPr>
                  </w:pPr>
                  <w:r>
                    <w:rPr>
                      <w:color w:val="auto"/>
                      <w:sz w:val="21"/>
                      <w:highlight w:val="none"/>
                    </w:rPr>
                    <w:t>污染物</w:t>
                  </w:r>
                </w:p>
              </w:tc>
              <w:tc>
                <w:tcPr>
                  <w:tcW w:w="1244" w:type="dxa"/>
                  <w:tcBorders>
                    <w:tl2br w:val="nil"/>
                    <w:tr2bl w:val="nil"/>
                  </w:tcBorders>
                  <w:vAlign w:val="center"/>
                </w:tcPr>
                <w:p>
                  <w:pPr>
                    <w:pStyle w:val="32"/>
                    <w:spacing w:line="240" w:lineRule="auto"/>
                    <w:ind w:firstLine="0" w:firstLineChars="0"/>
                    <w:jc w:val="center"/>
                    <w:textAlignment w:val="baseline"/>
                    <w:rPr>
                      <w:color w:val="auto"/>
                      <w:sz w:val="21"/>
                      <w:highlight w:val="none"/>
                    </w:rPr>
                  </w:pPr>
                  <w:r>
                    <w:rPr>
                      <w:color w:val="auto"/>
                      <w:sz w:val="21"/>
                      <w:highlight w:val="none"/>
                    </w:rPr>
                    <w:t>核算排放浓度（mg/m</w:t>
                  </w:r>
                  <w:r>
                    <w:rPr>
                      <w:color w:val="auto"/>
                      <w:sz w:val="21"/>
                      <w:highlight w:val="none"/>
                      <w:vertAlign w:val="superscript"/>
                    </w:rPr>
                    <w:t>3</w:t>
                  </w:r>
                  <w:r>
                    <w:rPr>
                      <w:color w:val="auto"/>
                      <w:sz w:val="21"/>
                      <w:highlight w:val="none"/>
                    </w:rPr>
                    <w:t>）</w:t>
                  </w:r>
                </w:p>
              </w:tc>
              <w:tc>
                <w:tcPr>
                  <w:tcW w:w="1380" w:type="dxa"/>
                  <w:tcBorders>
                    <w:tl2br w:val="nil"/>
                    <w:tr2bl w:val="nil"/>
                  </w:tcBorders>
                  <w:vAlign w:val="center"/>
                </w:tcPr>
                <w:p>
                  <w:pPr>
                    <w:pStyle w:val="32"/>
                    <w:spacing w:line="240" w:lineRule="auto"/>
                    <w:ind w:firstLine="0" w:firstLineChars="0"/>
                    <w:jc w:val="center"/>
                    <w:textAlignment w:val="baseline"/>
                    <w:rPr>
                      <w:color w:val="auto"/>
                      <w:sz w:val="21"/>
                      <w:highlight w:val="none"/>
                    </w:rPr>
                  </w:pPr>
                  <w:r>
                    <w:rPr>
                      <w:color w:val="auto"/>
                      <w:sz w:val="21"/>
                      <w:highlight w:val="none"/>
                    </w:rPr>
                    <w:t>核算排放速率（kg/h）</w:t>
                  </w:r>
                </w:p>
              </w:tc>
              <w:tc>
                <w:tcPr>
                  <w:tcW w:w="1546" w:type="dxa"/>
                  <w:tcBorders>
                    <w:tl2br w:val="nil"/>
                    <w:tr2bl w:val="nil"/>
                  </w:tcBorders>
                  <w:vAlign w:val="center"/>
                </w:tcPr>
                <w:p>
                  <w:pPr>
                    <w:pStyle w:val="32"/>
                    <w:spacing w:line="240" w:lineRule="auto"/>
                    <w:ind w:firstLine="0" w:firstLineChars="0"/>
                    <w:jc w:val="center"/>
                    <w:textAlignment w:val="baseline"/>
                    <w:rPr>
                      <w:color w:val="auto"/>
                      <w:sz w:val="21"/>
                      <w:highlight w:val="none"/>
                    </w:rPr>
                  </w:pPr>
                  <w:r>
                    <w:rPr>
                      <w:color w:val="auto"/>
                      <w:sz w:val="21"/>
                      <w:highlight w:val="none"/>
                    </w:rPr>
                    <w:t>核算年排放量（t/a）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8214" w:type="dxa"/>
                  <w:gridSpan w:val="7"/>
                  <w:tcBorders>
                    <w:tl2br w:val="nil"/>
                    <w:tr2bl w:val="nil"/>
                  </w:tcBorders>
                  <w:vAlign w:val="center"/>
                </w:tcPr>
                <w:p>
                  <w:pPr>
                    <w:pStyle w:val="32"/>
                    <w:spacing w:line="240" w:lineRule="auto"/>
                    <w:ind w:firstLine="0" w:firstLineChars="0"/>
                    <w:jc w:val="center"/>
                    <w:textAlignment w:val="baseline"/>
                    <w:rPr>
                      <w:color w:val="auto"/>
                      <w:sz w:val="21"/>
                      <w:highlight w:val="none"/>
                    </w:rPr>
                  </w:pPr>
                  <w:r>
                    <w:rPr>
                      <w:color w:val="auto"/>
                      <w:sz w:val="21"/>
                      <w:highlight w:val="none"/>
                    </w:rPr>
                    <w:t>主要排放口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20" w:type="dxa"/>
                  <w:vMerge w:val="restart"/>
                  <w:tcBorders>
                    <w:tl2br w:val="nil"/>
                    <w:tr2bl w:val="nil"/>
                  </w:tcBorders>
                  <w:vAlign w:val="center"/>
                </w:tcPr>
                <w:p>
                  <w:pPr>
                    <w:pStyle w:val="32"/>
                    <w:spacing w:line="240" w:lineRule="auto"/>
                    <w:ind w:firstLine="0" w:firstLineChars="0"/>
                    <w:jc w:val="center"/>
                    <w:textAlignment w:val="baseline"/>
                    <w:rPr>
                      <w:color w:val="auto"/>
                      <w:sz w:val="21"/>
                      <w:highlight w:val="none"/>
                    </w:rPr>
                  </w:pPr>
                  <w:r>
                    <w:rPr>
                      <w:color w:val="auto"/>
                      <w:sz w:val="21"/>
                      <w:highlight w:val="none"/>
                    </w:rPr>
                    <w:t>1</w:t>
                  </w:r>
                </w:p>
              </w:tc>
              <w:tc>
                <w:tcPr>
                  <w:tcW w:w="2502" w:type="dxa"/>
                  <w:gridSpan w:val="2"/>
                  <w:vMerge w:val="restart"/>
                  <w:tcBorders>
                    <w:tl2br w:val="nil"/>
                    <w:tr2bl w:val="nil"/>
                  </w:tcBorders>
                  <w:vAlign w:val="center"/>
                </w:tcPr>
                <w:p>
                  <w:pPr>
                    <w:pStyle w:val="32"/>
                    <w:spacing w:line="240" w:lineRule="auto"/>
                    <w:ind w:firstLine="0" w:firstLineChars="0"/>
                    <w:jc w:val="center"/>
                    <w:textAlignment w:val="baseline"/>
                    <w:rPr>
                      <w:color w:val="auto"/>
                      <w:sz w:val="21"/>
                      <w:highlight w:val="none"/>
                    </w:rPr>
                  </w:pPr>
                  <w:r>
                    <w:rPr>
                      <w:rFonts w:hint="eastAsia"/>
                      <w:color w:val="auto"/>
                      <w:sz w:val="21"/>
                      <w:highlight w:val="none"/>
                    </w:rPr>
                    <w:t>锅炉</w:t>
                  </w:r>
                </w:p>
              </w:tc>
              <w:tc>
                <w:tcPr>
                  <w:tcW w:w="1022" w:type="dxa"/>
                  <w:tcBorders>
                    <w:tl2br w:val="nil"/>
                    <w:tr2bl w:val="nil"/>
                  </w:tcBorders>
                  <w:vAlign w:val="center"/>
                </w:tcPr>
                <w:p>
                  <w:pPr>
                    <w:pStyle w:val="41"/>
                    <w:adjustRightInd w:val="0"/>
                    <w:snapToGrid w:val="0"/>
                    <w:rPr>
                      <w:color w:val="auto"/>
                      <w:highlight w:val="none"/>
                    </w:rPr>
                  </w:pPr>
                  <w:r>
                    <w:rPr>
                      <w:color w:val="auto"/>
                      <w:szCs w:val="21"/>
                      <w:highlight w:val="none"/>
                    </w:rPr>
                    <w:t>颗粒物</w:t>
                  </w:r>
                </w:p>
              </w:tc>
              <w:tc>
                <w:tcPr>
                  <w:tcW w:w="1244" w:type="dxa"/>
                  <w:tcBorders>
                    <w:tl2br w:val="nil"/>
                    <w:tr2bl w:val="nil"/>
                  </w:tcBorders>
                  <w:vAlign w:val="center"/>
                </w:tcPr>
                <w:p>
                  <w:pPr>
                    <w:widowControl/>
                    <w:jc w:val="center"/>
                    <w:textAlignment w:val="center"/>
                    <w:rPr>
                      <w:rFonts w:hint="default" w:eastAsia="宋体"/>
                      <w:color w:val="auto"/>
                      <w:highlight w:val="none"/>
                      <w:lang w:val="en-US" w:eastAsia="zh-CN"/>
                    </w:rPr>
                  </w:pPr>
                  <w:r>
                    <w:rPr>
                      <w:rFonts w:hint="eastAsia"/>
                      <w:color w:val="auto"/>
                      <w:highlight w:val="none"/>
                      <w:lang w:val="en-US" w:eastAsia="zh-CN"/>
                    </w:rPr>
                    <w:t>31.19</w:t>
                  </w:r>
                </w:p>
              </w:tc>
              <w:tc>
                <w:tcPr>
                  <w:tcW w:w="1380" w:type="dxa"/>
                  <w:tcBorders>
                    <w:tl2br w:val="nil"/>
                    <w:tr2bl w:val="nil"/>
                  </w:tcBorders>
                  <w:vAlign w:val="center"/>
                </w:tcPr>
                <w:p>
                  <w:pPr>
                    <w:pStyle w:val="32"/>
                    <w:spacing w:line="240" w:lineRule="auto"/>
                    <w:ind w:firstLine="0" w:firstLineChars="0"/>
                    <w:jc w:val="center"/>
                    <w:textAlignment w:val="baseline"/>
                    <w:rPr>
                      <w:rFonts w:hint="default" w:eastAsia="宋体"/>
                      <w:color w:val="auto"/>
                      <w:sz w:val="21"/>
                      <w:szCs w:val="22"/>
                      <w:highlight w:val="none"/>
                      <w:lang w:val="en-US" w:eastAsia="zh-CN"/>
                    </w:rPr>
                  </w:pPr>
                  <w:r>
                    <w:rPr>
                      <w:rFonts w:hint="eastAsia"/>
                      <w:color w:val="auto"/>
                      <w:sz w:val="21"/>
                      <w:szCs w:val="22"/>
                      <w:highlight w:val="none"/>
                      <w:lang w:val="en-US" w:eastAsia="zh-CN"/>
                    </w:rPr>
                    <w:t>0.12</w:t>
                  </w:r>
                </w:p>
              </w:tc>
              <w:tc>
                <w:tcPr>
                  <w:tcW w:w="1546" w:type="dxa"/>
                  <w:tcBorders>
                    <w:tl2br w:val="nil"/>
                    <w:tr2bl w:val="nil"/>
                  </w:tcBorders>
                  <w:vAlign w:val="center"/>
                </w:tcPr>
                <w:p>
                  <w:pPr>
                    <w:pStyle w:val="49"/>
                    <w:rPr>
                      <w:rFonts w:hint="default" w:eastAsia="宋体"/>
                      <w:color w:val="auto"/>
                      <w:highlight w:val="none"/>
                      <w:lang w:val="en-US" w:eastAsia="zh-CN"/>
                    </w:rPr>
                  </w:pPr>
                  <w:r>
                    <w:rPr>
                      <w:rFonts w:hint="eastAsia" w:ascii="Times New Roman"/>
                      <w:color w:val="auto"/>
                      <w:sz w:val="21"/>
                      <w:szCs w:val="21"/>
                      <w:highlight w:val="none"/>
                      <w:lang w:val="en-US" w:eastAsia="zh-CN"/>
                    </w:rPr>
                    <w:t>0.44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520" w:type="dxa"/>
                  <w:vMerge w:val="continue"/>
                  <w:tcBorders>
                    <w:tl2br w:val="nil"/>
                    <w:tr2bl w:val="nil"/>
                  </w:tcBorders>
                  <w:vAlign w:val="center"/>
                </w:tcPr>
                <w:p>
                  <w:pPr>
                    <w:pStyle w:val="32"/>
                    <w:spacing w:line="240" w:lineRule="auto"/>
                    <w:ind w:firstLine="0" w:firstLineChars="0"/>
                    <w:jc w:val="center"/>
                    <w:textAlignment w:val="baseline"/>
                    <w:rPr>
                      <w:color w:val="auto"/>
                      <w:sz w:val="21"/>
                      <w:highlight w:val="none"/>
                    </w:rPr>
                  </w:pPr>
                </w:p>
              </w:tc>
              <w:tc>
                <w:tcPr>
                  <w:tcW w:w="2502" w:type="dxa"/>
                  <w:gridSpan w:val="2"/>
                  <w:vMerge w:val="continue"/>
                  <w:tcBorders>
                    <w:tl2br w:val="nil"/>
                    <w:tr2bl w:val="nil"/>
                  </w:tcBorders>
                  <w:vAlign w:val="center"/>
                </w:tcPr>
                <w:p>
                  <w:pPr>
                    <w:pStyle w:val="32"/>
                    <w:spacing w:line="240" w:lineRule="auto"/>
                    <w:ind w:firstLine="0" w:firstLineChars="0"/>
                    <w:jc w:val="center"/>
                    <w:textAlignment w:val="baseline"/>
                    <w:rPr>
                      <w:color w:val="auto"/>
                      <w:sz w:val="21"/>
                      <w:highlight w:val="none"/>
                    </w:rPr>
                  </w:pPr>
                </w:p>
              </w:tc>
              <w:tc>
                <w:tcPr>
                  <w:tcW w:w="1022" w:type="dxa"/>
                  <w:tcBorders>
                    <w:tl2br w:val="nil"/>
                    <w:tr2bl w:val="nil"/>
                  </w:tcBorders>
                  <w:vAlign w:val="center"/>
                </w:tcPr>
                <w:p>
                  <w:pPr>
                    <w:pStyle w:val="41"/>
                    <w:adjustRightInd w:val="0"/>
                    <w:snapToGrid w:val="0"/>
                    <w:rPr>
                      <w:color w:val="auto"/>
                      <w:highlight w:val="none"/>
                    </w:rPr>
                  </w:pPr>
                  <w:r>
                    <w:rPr>
                      <w:color w:val="auto"/>
                      <w:szCs w:val="21"/>
                      <w:highlight w:val="none"/>
                    </w:rPr>
                    <w:t>SO</w:t>
                  </w:r>
                  <w:r>
                    <w:rPr>
                      <w:color w:val="auto"/>
                      <w:szCs w:val="21"/>
                      <w:highlight w:val="none"/>
                      <w:vertAlign w:val="subscript"/>
                    </w:rPr>
                    <w:t>2</w:t>
                  </w:r>
                </w:p>
              </w:tc>
              <w:tc>
                <w:tcPr>
                  <w:tcW w:w="1244" w:type="dxa"/>
                  <w:tcBorders>
                    <w:tl2br w:val="nil"/>
                    <w:tr2bl w:val="nil"/>
                  </w:tcBorders>
                  <w:vAlign w:val="center"/>
                </w:tcPr>
                <w:p>
                  <w:pPr>
                    <w:widowControl/>
                    <w:jc w:val="center"/>
                    <w:textAlignment w:val="center"/>
                    <w:rPr>
                      <w:rFonts w:hint="default" w:eastAsia="宋体"/>
                      <w:color w:val="auto"/>
                      <w:highlight w:val="none"/>
                      <w:lang w:val="en-US" w:eastAsia="zh-CN"/>
                    </w:rPr>
                  </w:pPr>
                  <w:r>
                    <w:rPr>
                      <w:rFonts w:hint="eastAsia"/>
                      <w:color w:val="auto"/>
                      <w:highlight w:val="none"/>
                      <w:lang w:eastAsia="zh-CN"/>
                    </w:rPr>
                    <w:t>1</w:t>
                  </w:r>
                  <w:r>
                    <w:rPr>
                      <w:rFonts w:hint="eastAsia"/>
                      <w:color w:val="auto"/>
                      <w:highlight w:val="none"/>
                      <w:lang w:val="en-US" w:eastAsia="zh-CN"/>
                    </w:rPr>
                    <w:t>88.4</w:t>
                  </w:r>
                </w:p>
              </w:tc>
              <w:tc>
                <w:tcPr>
                  <w:tcW w:w="1380" w:type="dxa"/>
                  <w:tcBorders>
                    <w:tl2br w:val="nil"/>
                    <w:tr2bl w:val="nil"/>
                  </w:tcBorders>
                  <w:vAlign w:val="center"/>
                </w:tcPr>
                <w:p>
                  <w:pPr>
                    <w:pStyle w:val="32"/>
                    <w:spacing w:line="240" w:lineRule="auto"/>
                    <w:ind w:firstLine="0" w:firstLineChars="0"/>
                    <w:jc w:val="center"/>
                    <w:textAlignment w:val="baseline"/>
                    <w:rPr>
                      <w:rFonts w:hint="default" w:eastAsia="宋体"/>
                      <w:color w:val="auto"/>
                      <w:sz w:val="21"/>
                      <w:szCs w:val="22"/>
                      <w:highlight w:val="none"/>
                      <w:lang w:val="en-US" w:eastAsia="zh-CN"/>
                    </w:rPr>
                  </w:pPr>
                  <w:r>
                    <w:rPr>
                      <w:rFonts w:hint="eastAsia"/>
                      <w:color w:val="auto"/>
                      <w:sz w:val="21"/>
                      <w:szCs w:val="22"/>
                      <w:highlight w:val="none"/>
                      <w:lang w:val="en-US" w:eastAsia="zh-CN"/>
                    </w:rPr>
                    <w:t>0.34</w:t>
                  </w:r>
                </w:p>
              </w:tc>
              <w:tc>
                <w:tcPr>
                  <w:tcW w:w="1546" w:type="dxa"/>
                  <w:tcBorders>
                    <w:tl2br w:val="nil"/>
                    <w:tr2bl w:val="nil"/>
                  </w:tcBorders>
                  <w:vAlign w:val="center"/>
                </w:tcPr>
                <w:p>
                  <w:pPr>
                    <w:pStyle w:val="49"/>
                    <w:rPr>
                      <w:rFonts w:hint="default" w:eastAsia="宋体"/>
                      <w:color w:val="auto"/>
                      <w:highlight w:val="none"/>
                      <w:lang w:val="en-US" w:eastAsia="zh-CN"/>
                    </w:rPr>
                  </w:pPr>
                  <w:r>
                    <w:rPr>
                      <w:rFonts w:hint="eastAsia" w:ascii="Times New Roman"/>
                      <w:color w:val="auto"/>
                      <w:sz w:val="21"/>
                      <w:szCs w:val="21"/>
                      <w:highlight w:val="none"/>
                      <w:lang w:val="en-US" w:eastAsia="zh-CN"/>
                    </w:rPr>
                    <w:t>1.24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0" w:type="dxa"/>
                  <w:vMerge w:val="continue"/>
                  <w:tcBorders>
                    <w:tl2br w:val="nil"/>
                    <w:tr2bl w:val="nil"/>
                  </w:tcBorders>
                  <w:vAlign w:val="center"/>
                </w:tcPr>
                <w:p>
                  <w:pPr>
                    <w:pStyle w:val="32"/>
                    <w:spacing w:line="240" w:lineRule="auto"/>
                    <w:ind w:firstLine="0" w:firstLineChars="0"/>
                    <w:jc w:val="center"/>
                    <w:textAlignment w:val="baseline"/>
                    <w:rPr>
                      <w:color w:val="auto"/>
                      <w:sz w:val="21"/>
                      <w:highlight w:val="none"/>
                    </w:rPr>
                  </w:pPr>
                </w:p>
              </w:tc>
              <w:tc>
                <w:tcPr>
                  <w:tcW w:w="2502" w:type="dxa"/>
                  <w:gridSpan w:val="2"/>
                  <w:vMerge w:val="continue"/>
                  <w:tcBorders>
                    <w:tl2br w:val="nil"/>
                    <w:tr2bl w:val="nil"/>
                  </w:tcBorders>
                  <w:vAlign w:val="center"/>
                </w:tcPr>
                <w:p>
                  <w:pPr>
                    <w:pStyle w:val="32"/>
                    <w:spacing w:line="240" w:lineRule="auto"/>
                    <w:ind w:firstLine="0" w:firstLineChars="0"/>
                    <w:jc w:val="center"/>
                    <w:textAlignment w:val="baseline"/>
                    <w:rPr>
                      <w:color w:val="auto"/>
                      <w:sz w:val="21"/>
                      <w:highlight w:val="none"/>
                    </w:rPr>
                  </w:pPr>
                </w:p>
              </w:tc>
              <w:tc>
                <w:tcPr>
                  <w:tcW w:w="1022" w:type="dxa"/>
                  <w:tcBorders>
                    <w:tl2br w:val="nil"/>
                    <w:tr2bl w:val="nil"/>
                  </w:tcBorders>
                  <w:vAlign w:val="center"/>
                </w:tcPr>
                <w:p>
                  <w:pPr>
                    <w:pStyle w:val="41"/>
                    <w:adjustRightInd w:val="0"/>
                    <w:snapToGrid w:val="0"/>
                    <w:rPr>
                      <w:color w:val="auto"/>
                      <w:highlight w:val="none"/>
                    </w:rPr>
                  </w:pPr>
                  <w:r>
                    <w:rPr>
                      <w:color w:val="auto"/>
                      <w:szCs w:val="21"/>
                      <w:highlight w:val="none"/>
                    </w:rPr>
                    <w:t>NO</w:t>
                  </w:r>
                  <w:r>
                    <w:rPr>
                      <w:color w:val="auto"/>
                      <w:szCs w:val="21"/>
                      <w:highlight w:val="none"/>
                      <w:vertAlign w:val="subscript"/>
                    </w:rPr>
                    <w:t>x</w:t>
                  </w:r>
                </w:p>
              </w:tc>
              <w:tc>
                <w:tcPr>
                  <w:tcW w:w="1244" w:type="dxa"/>
                  <w:tcBorders>
                    <w:tl2br w:val="nil"/>
                    <w:tr2bl w:val="nil"/>
                  </w:tcBorders>
                  <w:vAlign w:val="center"/>
                </w:tcPr>
                <w:p>
                  <w:pPr>
                    <w:widowControl/>
                    <w:jc w:val="center"/>
                    <w:textAlignment w:val="center"/>
                    <w:rPr>
                      <w:rFonts w:hint="default" w:eastAsia="宋体"/>
                      <w:color w:val="auto"/>
                      <w:highlight w:val="none"/>
                      <w:lang w:val="en-US" w:eastAsia="zh-CN"/>
                    </w:rPr>
                  </w:pPr>
                  <w:r>
                    <w:rPr>
                      <w:rFonts w:hint="eastAsia"/>
                      <w:color w:val="auto"/>
                      <w:highlight w:val="none"/>
                      <w:lang w:val="en-US" w:eastAsia="zh-CN"/>
                    </w:rPr>
                    <w:t>104</w:t>
                  </w:r>
                </w:p>
              </w:tc>
              <w:tc>
                <w:tcPr>
                  <w:tcW w:w="1380" w:type="dxa"/>
                  <w:tcBorders>
                    <w:tl2br w:val="nil"/>
                    <w:tr2bl w:val="nil"/>
                  </w:tcBorders>
                  <w:vAlign w:val="center"/>
                </w:tcPr>
                <w:p>
                  <w:pPr>
                    <w:pStyle w:val="32"/>
                    <w:spacing w:line="240" w:lineRule="auto"/>
                    <w:ind w:firstLine="0" w:firstLineChars="0"/>
                    <w:jc w:val="center"/>
                    <w:textAlignment w:val="baseline"/>
                    <w:rPr>
                      <w:rFonts w:hint="default" w:eastAsia="宋体"/>
                      <w:color w:val="auto"/>
                      <w:sz w:val="21"/>
                      <w:highlight w:val="none"/>
                      <w:lang w:val="en-US" w:eastAsia="zh-CN"/>
                    </w:rPr>
                  </w:pPr>
                  <w:r>
                    <w:rPr>
                      <w:rFonts w:hint="eastAsia"/>
                      <w:color w:val="auto"/>
                      <w:sz w:val="21"/>
                      <w:highlight w:val="none"/>
                      <w:lang w:val="en-US" w:eastAsia="zh-CN"/>
                    </w:rPr>
                    <w:t>0.4</w:t>
                  </w:r>
                </w:p>
              </w:tc>
              <w:tc>
                <w:tcPr>
                  <w:tcW w:w="1546" w:type="dxa"/>
                  <w:tcBorders>
                    <w:tl2br w:val="nil"/>
                    <w:tr2bl w:val="nil"/>
                  </w:tcBorders>
                  <w:vAlign w:val="center"/>
                </w:tcPr>
                <w:p>
                  <w:pPr>
                    <w:pStyle w:val="49"/>
                    <w:rPr>
                      <w:rFonts w:hint="default" w:eastAsia="宋体"/>
                      <w:color w:val="auto"/>
                      <w:highlight w:val="none"/>
                      <w:lang w:val="en-US" w:eastAsia="zh-CN"/>
                    </w:rPr>
                  </w:pPr>
                  <w:r>
                    <w:rPr>
                      <w:rFonts w:hint="eastAsia" w:ascii="Times New Roman"/>
                      <w:color w:val="auto"/>
                      <w:sz w:val="21"/>
                      <w:szCs w:val="21"/>
                      <w:highlight w:val="none"/>
                      <w:lang w:val="en-US" w:eastAsia="zh-CN"/>
                    </w:rPr>
                    <w:t>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0" w:type="dxa"/>
                  <w:vMerge w:val="continue"/>
                  <w:tcBorders>
                    <w:tl2br w:val="nil"/>
                    <w:tr2bl w:val="nil"/>
                  </w:tcBorders>
                  <w:vAlign w:val="center"/>
                </w:tcPr>
                <w:p>
                  <w:pPr>
                    <w:pStyle w:val="32"/>
                    <w:spacing w:line="240" w:lineRule="auto"/>
                    <w:ind w:firstLine="0" w:firstLineChars="0"/>
                    <w:jc w:val="center"/>
                    <w:textAlignment w:val="baseline"/>
                    <w:rPr>
                      <w:color w:val="auto"/>
                      <w:sz w:val="21"/>
                      <w:highlight w:val="none"/>
                    </w:rPr>
                  </w:pPr>
                </w:p>
              </w:tc>
              <w:tc>
                <w:tcPr>
                  <w:tcW w:w="2502" w:type="dxa"/>
                  <w:gridSpan w:val="2"/>
                  <w:vMerge w:val="continue"/>
                  <w:tcBorders>
                    <w:tl2br w:val="nil"/>
                    <w:tr2bl w:val="nil"/>
                  </w:tcBorders>
                  <w:vAlign w:val="center"/>
                </w:tcPr>
                <w:p>
                  <w:pPr>
                    <w:pStyle w:val="32"/>
                    <w:spacing w:line="240" w:lineRule="auto"/>
                    <w:ind w:firstLine="0" w:firstLineChars="0"/>
                    <w:jc w:val="center"/>
                    <w:textAlignment w:val="baseline"/>
                    <w:rPr>
                      <w:color w:val="auto"/>
                      <w:sz w:val="21"/>
                      <w:highlight w:val="none"/>
                    </w:rPr>
                  </w:pPr>
                </w:p>
              </w:tc>
              <w:tc>
                <w:tcPr>
                  <w:tcW w:w="1022" w:type="dxa"/>
                  <w:tcBorders>
                    <w:tl2br w:val="nil"/>
                    <w:tr2bl w:val="nil"/>
                  </w:tcBorders>
                  <w:vAlign w:val="center"/>
                </w:tcPr>
                <w:p>
                  <w:pPr>
                    <w:pStyle w:val="41"/>
                    <w:adjustRightInd w:val="0"/>
                    <w:snapToGrid w:val="0"/>
                    <w:rPr>
                      <w:color w:val="auto"/>
                      <w:szCs w:val="21"/>
                      <w:highlight w:val="none"/>
                    </w:rPr>
                  </w:pPr>
                  <w:r>
                    <w:rPr>
                      <w:rFonts w:hint="eastAsia"/>
                      <w:color w:val="auto"/>
                      <w:szCs w:val="21"/>
                      <w:highlight w:val="none"/>
                    </w:rPr>
                    <w:t>汞及其化合物</w:t>
                  </w:r>
                </w:p>
              </w:tc>
              <w:tc>
                <w:tcPr>
                  <w:tcW w:w="1244" w:type="dxa"/>
                  <w:tcBorders>
                    <w:tl2br w:val="nil"/>
                    <w:tr2bl w:val="nil"/>
                  </w:tcBorders>
                  <w:vAlign w:val="center"/>
                </w:tcPr>
                <w:p>
                  <w:pPr>
                    <w:widowControl/>
                    <w:jc w:val="center"/>
                    <w:textAlignment w:val="center"/>
                    <w:rPr>
                      <w:color w:val="auto"/>
                      <w:highlight w:val="none"/>
                    </w:rPr>
                  </w:pPr>
                  <w:r>
                    <w:rPr>
                      <w:rFonts w:hint="eastAsia"/>
                      <w:color w:val="auto"/>
                      <w:highlight w:val="none"/>
                    </w:rPr>
                    <w:t>0.002</w:t>
                  </w:r>
                </w:p>
              </w:tc>
              <w:tc>
                <w:tcPr>
                  <w:tcW w:w="1380" w:type="dxa"/>
                  <w:tcBorders>
                    <w:tl2br w:val="nil"/>
                    <w:tr2bl w:val="nil"/>
                  </w:tcBorders>
                  <w:vAlign w:val="center"/>
                </w:tcPr>
                <w:p>
                  <w:pPr>
                    <w:pStyle w:val="32"/>
                    <w:spacing w:line="240" w:lineRule="auto"/>
                    <w:ind w:firstLine="0" w:firstLineChars="0"/>
                    <w:jc w:val="center"/>
                    <w:textAlignment w:val="baseline"/>
                    <w:rPr>
                      <w:rFonts w:hint="default" w:eastAsia="宋体"/>
                      <w:color w:val="auto"/>
                      <w:sz w:val="21"/>
                      <w:highlight w:val="none"/>
                      <w:lang w:val="en-US" w:eastAsia="zh-CN"/>
                    </w:rPr>
                  </w:pPr>
                  <w:r>
                    <w:rPr>
                      <w:rFonts w:hint="eastAsia"/>
                      <w:color w:val="auto"/>
                      <w:sz w:val="21"/>
                      <w:highlight w:val="none"/>
                      <w:lang w:val="en-US" w:eastAsia="zh-CN"/>
                    </w:rPr>
                    <w:t>0.000000079</w:t>
                  </w:r>
                </w:p>
              </w:tc>
              <w:tc>
                <w:tcPr>
                  <w:tcW w:w="1546" w:type="dxa"/>
                  <w:tcBorders>
                    <w:tl2br w:val="nil"/>
                    <w:tr2bl w:val="nil"/>
                  </w:tcBorders>
                  <w:vAlign w:val="center"/>
                </w:tcPr>
                <w:p>
                  <w:pPr>
                    <w:pStyle w:val="49"/>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0.000283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8214" w:type="dxa"/>
                  <w:gridSpan w:val="7"/>
                  <w:tcBorders>
                    <w:tl2br w:val="nil"/>
                    <w:tr2bl w:val="nil"/>
                  </w:tcBorders>
                  <w:vAlign w:val="center"/>
                </w:tcPr>
                <w:p>
                  <w:pPr>
                    <w:pStyle w:val="32"/>
                    <w:spacing w:line="240" w:lineRule="auto"/>
                    <w:ind w:firstLine="0" w:firstLineChars="0"/>
                    <w:jc w:val="center"/>
                    <w:textAlignment w:val="baseline"/>
                    <w:rPr>
                      <w:color w:val="auto"/>
                      <w:sz w:val="21"/>
                      <w:highlight w:val="none"/>
                    </w:rPr>
                  </w:pPr>
                  <w:r>
                    <w:rPr>
                      <w:color w:val="auto"/>
                      <w:sz w:val="21"/>
                      <w:highlight w:val="none"/>
                    </w:rPr>
                    <w:t>有组织排放总计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022" w:type="dxa"/>
                  <w:gridSpan w:val="3"/>
                  <w:vMerge w:val="restart"/>
                  <w:tcBorders>
                    <w:tl2br w:val="nil"/>
                    <w:tr2bl w:val="nil"/>
                  </w:tcBorders>
                  <w:vAlign w:val="center"/>
                </w:tcPr>
                <w:p>
                  <w:pPr>
                    <w:pStyle w:val="32"/>
                    <w:spacing w:line="240" w:lineRule="auto"/>
                    <w:ind w:firstLine="0" w:firstLineChars="0"/>
                    <w:jc w:val="center"/>
                    <w:textAlignment w:val="baseline"/>
                    <w:rPr>
                      <w:color w:val="auto"/>
                      <w:sz w:val="21"/>
                      <w:highlight w:val="none"/>
                    </w:rPr>
                  </w:pPr>
                  <w:r>
                    <w:rPr>
                      <w:color w:val="auto"/>
                      <w:sz w:val="21"/>
                      <w:highlight w:val="none"/>
                    </w:rPr>
                    <w:t>有组织排放总计</w:t>
                  </w:r>
                </w:p>
              </w:tc>
              <w:tc>
                <w:tcPr>
                  <w:tcW w:w="3646" w:type="dxa"/>
                  <w:gridSpan w:val="3"/>
                  <w:tcBorders>
                    <w:tl2br w:val="nil"/>
                    <w:tr2bl w:val="nil"/>
                  </w:tcBorders>
                  <w:vAlign w:val="center"/>
                </w:tcPr>
                <w:p>
                  <w:pPr>
                    <w:pStyle w:val="41"/>
                    <w:adjustRightInd w:val="0"/>
                    <w:snapToGrid w:val="0"/>
                    <w:rPr>
                      <w:color w:val="auto"/>
                      <w:highlight w:val="none"/>
                    </w:rPr>
                  </w:pPr>
                  <w:r>
                    <w:rPr>
                      <w:color w:val="auto"/>
                      <w:szCs w:val="21"/>
                      <w:highlight w:val="none"/>
                    </w:rPr>
                    <w:t>颗粒物</w:t>
                  </w:r>
                </w:p>
              </w:tc>
              <w:tc>
                <w:tcPr>
                  <w:tcW w:w="1546" w:type="dxa"/>
                  <w:tcBorders>
                    <w:tl2br w:val="nil"/>
                    <w:tr2bl w:val="nil"/>
                  </w:tcBorders>
                  <w:vAlign w:val="center"/>
                </w:tcPr>
                <w:p>
                  <w:pPr>
                    <w:pStyle w:val="49"/>
                    <w:rPr>
                      <w:rFonts w:hint="eastAsia" w:eastAsia="宋体"/>
                      <w:color w:val="auto"/>
                      <w:highlight w:val="none"/>
                      <w:lang w:eastAsia="zh-CN"/>
                    </w:rPr>
                  </w:pPr>
                  <w:r>
                    <w:rPr>
                      <w:rFonts w:hint="eastAsia" w:ascii="Times New Roman"/>
                      <w:color w:val="auto"/>
                      <w:sz w:val="21"/>
                      <w:szCs w:val="21"/>
                      <w:highlight w:val="none"/>
                      <w:lang w:val="en-US" w:eastAsia="zh-CN"/>
                    </w:rPr>
                    <w:t>0.44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022" w:type="dxa"/>
                  <w:gridSpan w:val="3"/>
                  <w:vMerge w:val="continue"/>
                  <w:tcBorders>
                    <w:tl2br w:val="nil"/>
                    <w:tr2bl w:val="nil"/>
                  </w:tcBorders>
                  <w:vAlign w:val="center"/>
                </w:tcPr>
                <w:p>
                  <w:pPr>
                    <w:pStyle w:val="32"/>
                    <w:spacing w:line="240" w:lineRule="auto"/>
                    <w:ind w:firstLine="0" w:firstLineChars="0"/>
                    <w:jc w:val="center"/>
                    <w:textAlignment w:val="baseline"/>
                    <w:rPr>
                      <w:color w:val="auto"/>
                      <w:sz w:val="21"/>
                      <w:highlight w:val="none"/>
                    </w:rPr>
                  </w:pPr>
                </w:p>
              </w:tc>
              <w:tc>
                <w:tcPr>
                  <w:tcW w:w="3646" w:type="dxa"/>
                  <w:gridSpan w:val="3"/>
                  <w:tcBorders>
                    <w:tl2br w:val="nil"/>
                    <w:tr2bl w:val="nil"/>
                  </w:tcBorders>
                  <w:vAlign w:val="center"/>
                </w:tcPr>
                <w:p>
                  <w:pPr>
                    <w:pStyle w:val="41"/>
                    <w:adjustRightInd w:val="0"/>
                    <w:snapToGrid w:val="0"/>
                    <w:rPr>
                      <w:color w:val="auto"/>
                      <w:highlight w:val="none"/>
                    </w:rPr>
                  </w:pPr>
                  <w:r>
                    <w:rPr>
                      <w:color w:val="auto"/>
                      <w:szCs w:val="21"/>
                      <w:highlight w:val="none"/>
                    </w:rPr>
                    <w:t>SO</w:t>
                  </w:r>
                  <w:r>
                    <w:rPr>
                      <w:color w:val="auto"/>
                      <w:szCs w:val="21"/>
                      <w:highlight w:val="none"/>
                      <w:vertAlign w:val="subscript"/>
                    </w:rPr>
                    <w:t>2</w:t>
                  </w:r>
                </w:p>
              </w:tc>
              <w:tc>
                <w:tcPr>
                  <w:tcW w:w="1546" w:type="dxa"/>
                  <w:tcBorders>
                    <w:tl2br w:val="nil"/>
                    <w:tr2bl w:val="nil"/>
                  </w:tcBorders>
                  <w:vAlign w:val="center"/>
                </w:tcPr>
                <w:p>
                  <w:pPr>
                    <w:pStyle w:val="49"/>
                    <w:rPr>
                      <w:rFonts w:hint="eastAsia" w:eastAsia="宋体"/>
                      <w:color w:val="auto"/>
                      <w:highlight w:val="none"/>
                      <w:lang w:eastAsia="zh-CN"/>
                    </w:rPr>
                  </w:pPr>
                  <w:r>
                    <w:rPr>
                      <w:rFonts w:hint="eastAsia" w:ascii="Times New Roman"/>
                      <w:color w:val="auto"/>
                      <w:sz w:val="21"/>
                      <w:szCs w:val="21"/>
                      <w:highlight w:val="none"/>
                      <w:lang w:val="en-US" w:eastAsia="zh-CN"/>
                    </w:rPr>
                    <w:t>1.24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022" w:type="dxa"/>
                  <w:gridSpan w:val="3"/>
                  <w:vMerge w:val="continue"/>
                  <w:tcBorders>
                    <w:tl2br w:val="nil"/>
                    <w:tr2bl w:val="nil"/>
                  </w:tcBorders>
                  <w:vAlign w:val="center"/>
                </w:tcPr>
                <w:p>
                  <w:pPr>
                    <w:pStyle w:val="32"/>
                    <w:spacing w:line="240" w:lineRule="auto"/>
                    <w:ind w:firstLine="0" w:firstLineChars="0"/>
                    <w:jc w:val="center"/>
                    <w:textAlignment w:val="baseline"/>
                    <w:rPr>
                      <w:color w:val="auto"/>
                      <w:sz w:val="21"/>
                      <w:highlight w:val="none"/>
                    </w:rPr>
                  </w:pPr>
                </w:p>
              </w:tc>
              <w:tc>
                <w:tcPr>
                  <w:tcW w:w="3646" w:type="dxa"/>
                  <w:gridSpan w:val="3"/>
                  <w:tcBorders>
                    <w:tl2br w:val="nil"/>
                    <w:tr2bl w:val="nil"/>
                  </w:tcBorders>
                  <w:vAlign w:val="center"/>
                </w:tcPr>
                <w:p>
                  <w:pPr>
                    <w:pStyle w:val="41"/>
                    <w:adjustRightInd w:val="0"/>
                    <w:snapToGrid w:val="0"/>
                    <w:rPr>
                      <w:color w:val="auto"/>
                      <w:highlight w:val="none"/>
                    </w:rPr>
                  </w:pPr>
                  <w:r>
                    <w:rPr>
                      <w:color w:val="auto"/>
                      <w:szCs w:val="21"/>
                      <w:highlight w:val="none"/>
                    </w:rPr>
                    <w:t>NO</w:t>
                  </w:r>
                  <w:r>
                    <w:rPr>
                      <w:color w:val="auto"/>
                      <w:szCs w:val="21"/>
                      <w:highlight w:val="none"/>
                      <w:vertAlign w:val="subscript"/>
                    </w:rPr>
                    <w:t>x</w:t>
                  </w:r>
                </w:p>
              </w:tc>
              <w:tc>
                <w:tcPr>
                  <w:tcW w:w="1546" w:type="dxa"/>
                  <w:tcBorders>
                    <w:tl2br w:val="nil"/>
                    <w:tr2bl w:val="nil"/>
                  </w:tcBorders>
                  <w:vAlign w:val="center"/>
                </w:tcPr>
                <w:p>
                  <w:pPr>
                    <w:pStyle w:val="49"/>
                    <w:rPr>
                      <w:color w:val="auto"/>
                      <w:highlight w:val="none"/>
                    </w:rPr>
                  </w:pPr>
                  <w:r>
                    <w:rPr>
                      <w:rFonts w:hint="eastAsia" w:ascii="Times New Roman"/>
                      <w:color w:val="auto"/>
                      <w:sz w:val="21"/>
                      <w:szCs w:val="21"/>
                      <w:highlight w:val="none"/>
                      <w:lang w:val="en-US" w:eastAsia="zh-CN"/>
                    </w:rPr>
                    <w:t>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022" w:type="dxa"/>
                  <w:gridSpan w:val="3"/>
                  <w:vMerge w:val="continue"/>
                  <w:tcBorders>
                    <w:tl2br w:val="nil"/>
                    <w:tr2bl w:val="nil"/>
                  </w:tcBorders>
                  <w:vAlign w:val="center"/>
                </w:tcPr>
                <w:p>
                  <w:pPr>
                    <w:pStyle w:val="32"/>
                    <w:spacing w:line="240" w:lineRule="auto"/>
                    <w:ind w:firstLine="0" w:firstLineChars="0"/>
                    <w:jc w:val="center"/>
                    <w:textAlignment w:val="baseline"/>
                    <w:rPr>
                      <w:color w:val="auto"/>
                      <w:sz w:val="21"/>
                      <w:highlight w:val="none"/>
                    </w:rPr>
                  </w:pPr>
                </w:p>
              </w:tc>
              <w:tc>
                <w:tcPr>
                  <w:tcW w:w="3646" w:type="dxa"/>
                  <w:gridSpan w:val="3"/>
                  <w:tcBorders>
                    <w:tl2br w:val="nil"/>
                    <w:tr2bl w:val="nil"/>
                  </w:tcBorders>
                  <w:vAlign w:val="center"/>
                </w:tcPr>
                <w:p>
                  <w:pPr>
                    <w:pStyle w:val="41"/>
                    <w:adjustRightInd w:val="0"/>
                    <w:snapToGrid w:val="0"/>
                    <w:rPr>
                      <w:color w:val="auto"/>
                      <w:szCs w:val="21"/>
                      <w:highlight w:val="none"/>
                    </w:rPr>
                  </w:pPr>
                  <w:r>
                    <w:rPr>
                      <w:rFonts w:hint="eastAsia"/>
                      <w:color w:val="auto"/>
                      <w:szCs w:val="21"/>
                      <w:highlight w:val="none"/>
                    </w:rPr>
                    <w:t>汞及其化合物</w:t>
                  </w:r>
                </w:p>
              </w:tc>
              <w:tc>
                <w:tcPr>
                  <w:tcW w:w="1546" w:type="dxa"/>
                  <w:tcBorders>
                    <w:tl2br w:val="nil"/>
                    <w:tr2bl w:val="nil"/>
                  </w:tcBorders>
                  <w:vAlign w:val="center"/>
                </w:tcPr>
                <w:p>
                  <w:pPr>
                    <w:pStyle w:val="49"/>
                    <w:rPr>
                      <w:rFonts w:ascii="Times New Roman"/>
                      <w:color w:val="auto"/>
                      <w:sz w:val="21"/>
                      <w:szCs w:val="21"/>
                      <w:highlight w:val="none"/>
                    </w:rPr>
                  </w:pPr>
                  <w:r>
                    <w:rPr>
                      <w:rFonts w:hint="eastAsia" w:ascii="Times New Roman"/>
                      <w:color w:val="auto"/>
                      <w:sz w:val="21"/>
                      <w:szCs w:val="21"/>
                      <w:highlight w:val="none"/>
                      <w:lang w:val="en-US" w:eastAsia="zh-CN"/>
                    </w:rPr>
                    <w:t>0.000283</w:t>
                  </w:r>
                </w:p>
              </w:tc>
            </w:tr>
          </w:tbl>
          <w:p>
            <w:pPr>
              <w:spacing w:line="360" w:lineRule="auto"/>
              <w:ind w:firstLine="420"/>
              <w:jc w:val="center"/>
              <w:rPr>
                <w:b/>
                <w:color w:val="auto"/>
                <w:sz w:val="24"/>
                <w:szCs w:val="21"/>
                <w:highlight w:val="none"/>
              </w:rPr>
            </w:pPr>
            <w:r>
              <w:rPr>
                <w:b/>
                <w:color w:val="auto"/>
                <w:sz w:val="24"/>
                <w:szCs w:val="21"/>
                <w:highlight w:val="none"/>
              </w:rPr>
              <w:t>表4-</w:t>
            </w:r>
            <w:r>
              <w:rPr>
                <w:rFonts w:hint="eastAsia"/>
                <w:b/>
                <w:color w:val="auto"/>
                <w:sz w:val="24"/>
                <w:szCs w:val="21"/>
                <w:highlight w:val="none"/>
                <w:lang w:val="en-US" w:eastAsia="zh-CN"/>
              </w:rPr>
              <w:t>6</w:t>
            </w:r>
            <w:r>
              <w:rPr>
                <w:b/>
                <w:color w:val="auto"/>
                <w:sz w:val="24"/>
                <w:szCs w:val="21"/>
                <w:highlight w:val="none"/>
              </w:rPr>
              <w:t>大气污染物无组织排放量核算表</w:t>
            </w:r>
          </w:p>
          <w:tbl>
            <w:tblPr>
              <w:tblStyle w:val="23"/>
              <w:tblW w:w="821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8"/>
              <w:gridCol w:w="821"/>
              <w:gridCol w:w="1199"/>
              <w:gridCol w:w="1051"/>
              <w:gridCol w:w="1260"/>
              <w:gridCol w:w="1278"/>
              <w:gridCol w:w="1160"/>
              <w:gridCol w:w="10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8" w:type="dxa"/>
                  <w:tcBorders>
                    <w:tl2br w:val="nil"/>
                    <w:tr2bl w:val="nil"/>
                  </w:tcBorders>
                  <w:vAlign w:val="center"/>
                </w:tcPr>
                <w:p>
                  <w:pPr>
                    <w:jc w:val="center"/>
                    <w:rPr>
                      <w:color w:val="auto"/>
                      <w:szCs w:val="21"/>
                      <w:highlight w:val="none"/>
                    </w:rPr>
                  </w:pPr>
                  <w:r>
                    <w:rPr>
                      <w:color w:val="auto"/>
                      <w:szCs w:val="21"/>
                      <w:highlight w:val="none"/>
                    </w:rPr>
                    <w:t>序号</w:t>
                  </w:r>
                </w:p>
              </w:tc>
              <w:tc>
                <w:tcPr>
                  <w:tcW w:w="821" w:type="dxa"/>
                  <w:tcBorders>
                    <w:tl2br w:val="nil"/>
                    <w:tr2bl w:val="nil"/>
                  </w:tcBorders>
                  <w:vAlign w:val="center"/>
                </w:tcPr>
                <w:p>
                  <w:pPr>
                    <w:jc w:val="center"/>
                    <w:rPr>
                      <w:color w:val="auto"/>
                      <w:szCs w:val="21"/>
                      <w:highlight w:val="none"/>
                    </w:rPr>
                  </w:pPr>
                  <w:r>
                    <w:rPr>
                      <w:color w:val="auto"/>
                      <w:szCs w:val="21"/>
                      <w:highlight w:val="none"/>
                    </w:rPr>
                    <w:t>排放口编号</w:t>
                  </w:r>
                </w:p>
              </w:tc>
              <w:tc>
                <w:tcPr>
                  <w:tcW w:w="1199" w:type="dxa"/>
                  <w:tcBorders>
                    <w:tl2br w:val="nil"/>
                    <w:tr2bl w:val="nil"/>
                  </w:tcBorders>
                  <w:vAlign w:val="center"/>
                </w:tcPr>
                <w:p>
                  <w:pPr>
                    <w:jc w:val="center"/>
                    <w:rPr>
                      <w:color w:val="auto"/>
                      <w:szCs w:val="21"/>
                      <w:highlight w:val="none"/>
                    </w:rPr>
                  </w:pPr>
                  <w:r>
                    <w:rPr>
                      <w:color w:val="auto"/>
                      <w:szCs w:val="21"/>
                      <w:highlight w:val="none"/>
                    </w:rPr>
                    <w:t>产污环节</w:t>
                  </w:r>
                </w:p>
              </w:tc>
              <w:tc>
                <w:tcPr>
                  <w:tcW w:w="1051" w:type="dxa"/>
                  <w:tcBorders>
                    <w:tl2br w:val="nil"/>
                    <w:tr2bl w:val="nil"/>
                  </w:tcBorders>
                  <w:vAlign w:val="center"/>
                </w:tcPr>
                <w:p>
                  <w:pPr>
                    <w:jc w:val="center"/>
                    <w:rPr>
                      <w:color w:val="auto"/>
                      <w:szCs w:val="21"/>
                      <w:highlight w:val="none"/>
                    </w:rPr>
                  </w:pPr>
                  <w:r>
                    <w:rPr>
                      <w:color w:val="auto"/>
                      <w:szCs w:val="21"/>
                      <w:highlight w:val="none"/>
                    </w:rPr>
                    <w:t>污染物</w:t>
                  </w:r>
                </w:p>
              </w:tc>
              <w:tc>
                <w:tcPr>
                  <w:tcW w:w="1260" w:type="dxa"/>
                  <w:tcBorders>
                    <w:tl2br w:val="nil"/>
                    <w:tr2bl w:val="nil"/>
                  </w:tcBorders>
                  <w:vAlign w:val="center"/>
                </w:tcPr>
                <w:p>
                  <w:pPr>
                    <w:jc w:val="center"/>
                    <w:rPr>
                      <w:color w:val="auto"/>
                      <w:szCs w:val="21"/>
                      <w:highlight w:val="none"/>
                    </w:rPr>
                  </w:pPr>
                  <w:r>
                    <w:rPr>
                      <w:color w:val="auto"/>
                      <w:szCs w:val="21"/>
                      <w:highlight w:val="none"/>
                    </w:rPr>
                    <w:t>防治措施</w:t>
                  </w:r>
                </w:p>
              </w:tc>
              <w:tc>
                <w:tcPr>
                  <w:tcW w:w="1278" w:type="dxa"/>
                  <w:tcBorders>
                    <w:tl2br w:val="nil"/>
                    <w:tr2bl w:val="nil"/>
                  </w:tcBorders>
                  <w:vAlign w:val="center"/>
                </w:tcPr>
                <w:p>
                  <w:pPr>
                    <w:jc w:val="center"/>
                    <w:rPr>
                      <w:color w:val="auto"/>
                      <w:szCs w:val="21"/>
                      <w:highlight w:val="none"/>
                    </w:rPr>
                  </w:pPr>
                  <w:r>
                    <w:rPr>
                      <w:color w:val="auto"/>
                      <w:szCs w:val="21"/>
                      <w:highlight w:val="none"/>
                    </w:rPr>
                    <w:t>标准名称</w:t>
                  </w:r>
                </w:p>
              </w:tc>
              <w:tc>
                <w:tcPr>
                  <w:tcW w:w="1160" w:type="dxa"/>
                  <w:tcBorders>
                    <w:tl2br w:val="nil"/>
                    <w:tr2bl w:val="nil"/>
                  </w:tcBorders>
                  <w:vAlign w:val="center"/>
                </w:tcPr>
                <w:p>
                  <w:pPr>
                    <w:jc w:val="center"/>
                    <w:rPr>
                      <w:color w:val="auto"/>
                      <w:szCs w:val="21"/>
                      <w:highlight w:val="none"/>
                    </w:rPr>
                  </w:pPr>
                  <w:r>
                    <w:rPr>
                      <w:color w:val="auto"/>
                      <w:szCs w:val="21"/>
                      <w:highlight w:val="none"/>
                    </w:rPr>
                    <w:t>浓度限值mg/m</w:t>
                  </w:r>
                  <w:r>
                    <w:rPr>
                      <w:color w:val="auto"/>
                      <w:szCs w:val="21"/>
                      <w:highlight w:val="none"/>
                      <w:vertAlign w:val="superscript"/>
                    </w:rPr>
                    <w:t>3</w:t>
                  </w:r>
                </w:p>
              </w:tc>
              <w:tc>
                <w:tcPr>
                  <w:tcW w:w="1035" w:type="dxa"/>
                  <w:tcBorders>
                    <w:tl2br w:val="nil"/>
                    <w:tr2bl w:val="nil"/>
                  </w:tcBorders>
                  <w:vAlign w:val="center"/>
                </w:tcPr>
                <w:p>
                  <w:pPr>
                    <w:jc w:val="center"/>
                    <w:rPr>
                      <w:color w:val="auto"/>
                      <w:szCs w:val="21"/>
                      <w:highlight w:val="none"/>
                    </w:rPr>
                  </w:pPr>
                  <w:r>
                    <w:rPr>
                      <w:color w:val="auto"/>
                      <w:szCs w:val="21"/>
                      <w:highlight w:val="none"/>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408" w:type="dxa"/>
                  <w:tcBorders>
                    <w:tl2br w:val="nil"/>
                    <w:tr2bl w:val="nil"/>
                  </w:tcBorders>
                  <w:vAlign w:val="center"/>
                </w:tcPr>
                <w:p>
                  <w:pPr>
                    <w:jc w:val="center"/>
                    <w:rPr>
                      <w:color w:val="auto"/>
                      <w:szCs w:val="22"/>
                      <w:highlight w:val="none"/>
                    </w:rPr>
                  </w:pPr>
                  <w:r>
                    <w:rPr>
                      <w:rFonts w:hint="eastAsia"/>
                      <w:color w:val="auto"/>
                      <w:szCs w:val="22"/>
                      <w:highlight w:val="none"/>
                    </w:rPr>
                    <w:t>1</w:t>
                  </w:r>
                </w:p>
              </w:tc>
              <w:tc>
                <w:tcPr>
                  <w:tcW w:w="821" w:type="dxa"/>
                  <w:tcBorders>
                    <w:tl2br w:val="nil"/>
                    <w:tr2bl w:val="nil"/>
                  </w:tcBorders>
                  <w:vAlign w:val="center"/>
                </w:tcPr>
                <w:p>
                  <w:pPr>
                    <w:widowControl/>
                    <w:jc w:val="center"/>
                    <w:rPr>
                      <w:color w:val="auto"/>
                      <w:szCs w:val="22"/>
                      <w:highlight w:val="none"/>
                    </w:rPr>
                  </w:pPr>
                  <w:r>
                    <w:rPr>
                      <w:rFonts w:hint="eastAsia"/>
                      <w:color w:val="auto"/>
                      <w:szCs w:val="22"/>
                      <w:highlight w:val="none"/>
                    </w:rPr>
                    <w:t>厂界</w:t>
                  </w:r>
                </w:p>
              </w:tc>
              <w:tc>
                <w:tcPr>
                  <w:tcW w:w="1199" w:type="dxa"/>
                  <w:tcBorders>
                    <w:tl2br w:val="nil"/>
                    <w:tr2bl w:val="nil"/>
                  </w:tcBorders>
                  <w:vAlign w:val="center"/>
                </w:tcPr>
                <w:p>
                  <w:pPr>
                    <w:jc w:val="center"/>
                    <w:rPr>
                      <w:rFonts w:hint="eastAsia" w:eastAsia="宋体"/>
                      <w:color w:val="auto"/>
                      <w:szCs w:val="22"/>
                      <w:highlight w:val="none"/>
                      <w:lang w:eastAsia="zh-CN"/>
                    </w:rPr>
                  </w:pPr>
                  <w:r>
                    <w:rPr>
                      <w:rFonts w:hint="eastAsia"/>
                      <w:color w:val="auto"/>
                      <w:szCs w:val="22"/>
                      <w:highlight w:val="none"/>
                      <w:lang w:eastAsia="zh-CN"/>
                    </w:rPr>
                    <w:t>灰渣仓</w:t>
                  </w:r>
                </w:p>
              </w:tc>
              <w:tc>
                <w:tcPr>
                  <w:tcW w:w="1051" w:type="dxa"/>
                  <w:tcBorders>
                    <w:tl2br w:val="nil"/>
                    <w:tr2bl w:val="nil"/>
                  </w:tcBorders>
                  <w:vAlign w:val="center"/>
                </w:tcPr>
                <w:p>
                  <w:pPr>
                    <w:jc w:val="center"/>
                    <w:rPr>
                      <w:color w:val="auto"/>
                      <w:szCs w:val="22"/>
                      <w:highlight w:val="none"/>
                    </w:rPr>
                  </w:pPr>
                  <w:r>
                    <w:rPr>
                      <w:rFonts w:hint="eastAsia"/>
                      <w:color w:val="auto"/>
                      <w:highlight w:val="none"/>
                    </w:rPr>
                    <w:t>颗粒物</w:t>
                  </w:r>
                </w:p>
              </w:tc>
              <w:tc>
                <w:tcPr>
                  <w:tcW w:w="1260" w:type="dxa"/>
                  <w:tcBorders>
                    <w:tl2br w:val="nil"/>
                    <w:tr2bl w:val="nil"/>
                  </w:tcBorders>
                  <w:vAlign w:val="center"/>
                </w:tcPr>
                <w:p>
                  <w:pPr>
                    <w:jc w:val="center"/>
                    <w:rPr>
                      <w:color w:val="auto"/>
                      <w:szCs w:val="22"/>
                      <w:highlight w:val="none"/>
                    </w:rPr>
                  </w:pPr>
                  <w:r>
                    <w:rPr>
                      <w:rFonts w:hint="eastAsia" w:hAnsi="宋体"/>
                      <w:color w:val="auto"/>
                      <w:szCs w:val="21"/>
                      <w:highlight w:val="none"/>
                    </w:rPr>
                    <w:t>封闭</w:t>
                  </w:r>
                  <w:r>
                    <w:rPr>
                      <w:rFonts w:hint="eastAsia" w:hAnsi="宋体"/>
                      <w:color w:val="auto"/>
                      <w:szCs w:val="21"/>
                      <w:highlight w:val="none"/>
                      <w:lang w:eastAsia="zh-CN"/>
                    </w:rPr>
                    <w:t>灰渣仓</w:t>
                  </w:r>
                  <w:r>
                    <w:rPr>
                      <w:rFonts w:hint="eastAsia" w:hAnsi="宋体"/>
                      <w:color w:val="auto"/>
                      <w:szCs w:val="21"/>
                      <w:highlight w:val="none"/>
                    </w:rPr>
                    <w:t>、洒水降尘</w:t>
                  </w:r>
                </w:p>
              </w:tc>
              <w:tc>
                <w:tcPr>
                  <w:tcW w:w="1278" w:type="dxa"/>
                  <w:tcBorders>
                    <w:tl2br w:val="nil"/>
                    <w:tr2bl w:val="nil"/>
                  </w:tcBorders>
                  <w:vAlign w:val="center"/>
                </w:tcPr>
                <w:p>
                  <w:pPr>
                    <w:widowControl/>
                    <w:jc w:val="center"/>
                    <w:rPr>
                      <w:color w:val="auto"/>
                      <w:szCs w:val="22"/>
                      <w:highlight w:val="none"/>
                    </w:rPr>
                  </w:pPr>
                  <w:r>
                    <w:rPr>
                      <w:rFonts w:hint="eastAsia" w:hAnsi="宋体"/>
                      <w:color w:val="auto"/>
                      <w:szCs w:val="21"/>
                      <w:highlight w:val="none"/>
                    </w:rPr>
                    <w:t>GB16297-1996</w:t>
                  </w:r>
                </w:p>
              </w:tc>
              <w:tc>
                <w:tcPr>
                  <w:tcW w:w="1160" w:type="dxa"/>
                  <w:tcBorders>
                    <w:tl2br w:val="nil"/>
                    <w:tr2bl w:val="nil"/>
                  </w:tcBorders>
                  <w:vAlign w:val="center"/>
                </w:tcPr>
                <w:p>
                  <w:pPr>
                    <w:jc w:val="center"/>
                    <w:rPr>
                      <w:color w:val="auto"/>
                      <w:szCs w:val="22"/>
                      <w:highlight w:val="none"/>
                    </w:rPr>
                  </w:pPr>
                  <w:r>
                    <w:rPr>
                      <w:rFonts w:hint="eastAsia"/>
                      <w:color w:val="auto"/>
                      <w:szCs w:val="22"/>
                      <w:highlight w:val="none"/>
                    </w:rPr>
                    <w:t>1.0</w:t>
                  </w:r>
                </w:p>
              </w:tc>
              <w:tc>
                <w:tcPr>
                  <w:tcW w:w="1035" w:type="dxa"/>
                  <w:tcBorders>
                    <w:tl2br w:val="nil"/>
                    <w:tr2bl w:val="nil"/>
                  </w:tcBorders>
                  <w:vAlign w:val="center"/>
                </w:tcPr>
                <w:p>
                  <w:pPr>
                    <w:jc w:val="center"/>
                    <w:rPr>
                      <w:color w:val="auto"/>
                      <w:szCs w:val="22"/>
                      <w:highlight w:val="none"/>
                    </w:rPr>
                  </w:pPr>
                  <w:r>
                    <w:rPr>
                      <w:rFonts w:hint="eastAsia"/>
                      <w:color w:val="auto"/>
                      <w:szCs w:val="22"/>
                    </w:rPr>
                    <w:t>0.0000004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12" w:type="dxa"/>
                  <w:gridSpan w:val="8"/>
                  <w:tcBorders>
                    <w:tl2br w:val="nil"/>
                    <w:tr2bl w:val="nil"/>
                  </w:tcBorders>
                  <w:vAlign w:val="center"/>
                </w:tcPr>
                <w:p>
                  <w:pPr>
                    <w:jc w:val="center"/>
                    <w:rPr>
                      <w:color w:val="auto"/>
                      <w:szCs w:val="22"/>
                      <w:highlight w:val="none"/>
                    </w:rPr>
                  </w:pPr>
                  <w:r>
                    <w:rPr>
                      <w:rFonts w:hint="eastAsia"/>
                      <w:color w:val="auto"/>
                      <w:szCs w:val="22"/>
                      <w:highlight w:val="none"/>
                    </w:rPr>
                    <w:t>无组织排放总计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479" w:type="dxa"/>
                  <w:gridSpan w:val="4"/>
                  <w:tcBorders>
                    <w:tl2br w:val="nil"/>
                    <w:tr2bl w:val="nil"/>
                  </w:tcBorders>
                  <w:vAlign w:val="center"/>
                </w:tcPr>
                <w:p>
                  <w:pPr>
                    <w:jc w:val="center"/>
                    <w:rPr>
                      <w:color w:val="auto"/>
                      <w:szCs w:val="22"/>
                      <w:highlight w:val="none"/>
                    </w:rPr>
                  </w:pPr>
                  <w:r>
                    <w:rPr>
                      <w:color w:val="auto"/>
                      <w:szCs w:val="22"/>
                      <w:highlight w:val="none"/>
                    </w:rPr>
                    <w:t>无组织排放量总计</w:t>
                  </w:r>
                </w:p>
              </w:tc>
              <w:tc>
                <w:tcPr>
                  <w:tcW w:w="3698" w:type="dxa"/>
                  <w:gridSpan w:val="3"/>
                  <w:tcBorders>
                    <w:tl2br w:val="nil"/>
                    <w:tr2bl w:val="nil"/>
                  </w:tcBorders>
                  <w:vAlign w:val="center"/>
                </w:tcPr>
                <w:p>
                  <w:pPr>
                    <w:pStyle w:val="9"/>
                    <w:jc w:val="center"/>
                    <w:rPr>
                      <w:color w:val="auto"/>
                      <w:sz w:val="21"/>
                      <w:szCs w:val="22"/>
                      <w:highlight w:val="none"/>
                    </w:rPr>
                  </w:pPr>
                  <w:r>
                    <w:rPr>
                      <w:rFonts w:hint="eastAsia"/>
                      <w:color w:val="auto"/>
                      <w:sz w:val="21"/>
                      <w:highlight w:val="none"/>
                    </w:rPr>
                    <w:t>颗粒物</w:t>
                  </w:r>
                </w:p>
              </w:tc>
              <w:tc>
                <w:tcPr>
                  <w:tcW w:w="1035" w:type="dxa"/>
                  <w:tcBorders>
                    <w:tl2br w:val="nil"/>
                    <w:tr2bl w:val="nil"/>
                  </w:tcBorders>
                  <w:vAlign w:val="center"/>
                </w:tcPr>
                <w:p>
                  <w:pPr>
                    <w:jc w:val="center"/>
                    <w:rPr>
                      <w:color w:val="auto"/>
                      <w:szCs w:val="22"/>
                      <w:highlight w:val="none"/>
                    </w:rPr>
                  </w:pPr>
                  <w:r>
                    <w:rPr>
                      <w:rFonts w:hint="eastAsia"/>
                      <w:color w:val="auto"/>
                      <w:szCs w:val="22"/>
                    </w:rPr>
                    <w:t>0.0000004</w:t>
                  </w:r>
                </w:p>
              </w:tc>
            </w:tr>
          </w:tbl>
          <w:p>
            <w:pPr>
              <w:spacing w:line="360" w:lineRule="auto"/>
              <w:ind w:firstLine="420"/>
              <w:jc w:val="center"/>
              <w:rPr>
                <w:b/>
                <w:color w:val="auto"/>
                <w:sz w:val="24"/>
                <w:szCs w:val="21"/>
                <w:highlight w:val="none"/>
              </w:rPr>
            </w:pPr>
            <w:r>
              <w:rPr>
                <w:b/>
                <w:color w:val="auto"/>
                <w:sz w:val="24"/>
                <w:szCs w:val="21"/>
                <w:highlight w:val="none"/>
              </w:rPr>
              <w:t>表</w:t>
            </w:r>
            <w:r>
              <w:rPr>
                <w:rFonts w:hint="eastAsia"/>
                <w:b/>
                <w:color w:val="auto"/>
                <w:sz w:val="24"/>
                <w:szCs w:val="21"/>
                <w:highlight w:val="none"/>
              </w:rPr>
              <w:t>4-</w:t>
            </w:r>
            <w:r>
              <w:rPr>
                <w:rFonts w:hint="eastAsia"/>
                <w:b/>
                <w:color w:val="auto"/>
                <w:sz w:val="24"/>
                <w:szCs w:val="21"/>
                <w:highlight w:val="none"/>
                <w:lang w:val="en-US" w:eastAsia="zh-CN"/>
              </w:rPr>
              <w:t>7</w:t>
            </w:r>
            <w:r>
              <w:rPr>
                <w:b/>
                <w:color w:val="auto"/>
                <w:sz w:val="24"/>
                <w:szCs w:val="21"/>
                <w:highlight w:val="none"/>
              </w:rPr>
              <w:t>大气污染物年预测排放量核算表</w:t>
            </w:r>
          </w:p>
          <w:tbl>
            <w:tblPr>
              <w:tblStyle w:val="23"/>
              <w:tblW w:w="821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38"/>
              <w:gridCol w:w="2738"/>
              <w:gridCol w:w="27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738" w:type="dxa"/>
                  <w:tcBorders>
                    <w:tl2br w:val="nil"/>
                    <w:tr2bl w:val="nil"/>
                  </w:tcBorders>
                </w:tcPr>
                <w:p>
                  <w:pPr>
                    <w:jc w:val="center"/>
                    <w:rPr>
                      <w:color w:val="auto"/>
                      <w:szCs w:val="21"/>
                      <w:highlight w:val="none"/>
                    </w:rPr>
                  </w:pPr>
                  <w:r>
                    <w:rPr>
                      <w:color w:val="auto"/>
                      <w:szCs w:val="21"/>
                      <w:highlight w:val="none"/>
                    </w:rPr>
                    <w:t>序号</w:t>
                  </w:r>
                </w:p>
              </w:tc>
              <w:tc>
                <w:tcPr>
                  <w:tcW w:w="2738" w:type="dxa"/>
                  <w:tcBorders>
                    <w:tl2br w:val="nil"/>
                    <w:tr2bl w:val="nil"/>
                  </w:tcBorders>
                </w:tcPr>
                <w:p>
                  <w:pPr>
                    <w:jc w:val="center"/>
                    <w:rPr>
                      <w:color w:val="auto"/>
                      <w:szCs w:val="21"/>
                      <w:highlight w:val="none"/>
                    </w:rPr>
                  </w:pPr>
                  <w:r>
                    <w:rPr>
                      <w:color w:val="auto"/>
                      <w:szCs w:val="21"/>
                      <w:highlight w:val="none"/>
                    </w:rPr>
                    <w:t>污染物</w:t>
                  </w:r>
                </w:p>
              </w:tc>
              <w:tc>
                <w:tcPr>
                  <w:tcW w:w="2739" w:type="dxa"/>
                  <w:tcBorders>
                    <w:tl2br w:val="nil"/>
                    <w:tr2bl w:val="nil"/>
                  </w:tcBorders>
                </w:tcPr>
                <w:p>
                  <w:pPr>
                    <w:jc w:val="center"/>
                    <w:rPr>
                      <w:color w:val="auto"/>
                      <w:szCs w:val="21"/>
                      <w:highlight w:val="none"/>
                    </w:rPr>
                  </w:pPr>
                  <w:r>
                    <w:rPr>
                      <w:color w:val="auto"/>
                      <w:szCs w:val="21"/>
                      <w:highlight w:val="none"/>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738" w:type="dxa"/>
                  <w:tcBorders>
                    <w:tl2br w:val="nil"/>
                    <w:tr2bl w:val="nil"/>
                  </w:tcBorders>
                </w:tcPr>
                <w:p>
                  <w:pPr>
                    <w:jc w:val="center"/>
                    <w:rPr>
                      <w:color w:val="auto"/>
                      <w:szCs w:val="21"/>
                      <w:highlight w:val="none"/>
                    </w:rPr>
                  </w:pPr>
                  <w:r>
                    <w:rPr>
                      <w:rFonts w:hint="eastAsia"/>
                      <w:color w:val="auto"/>
                      <w:szCs w:val="21"/>
                      <w:highlight w:val="none"/>
                    </w:rPr>
                    <w:t>1</w:t>
                  </w:r>
                </w:p>
              </w:tc>
              <w:tc>
                <w:tcPr>
                  <w:tcW w:w="2738" w:type="dxa"/>
                  <w:tcBorders>
                    <w:tl2br w:val="nil"/>
                    <w:tr2bl w:val="nil"/>
                  </w:tcBorders>
                  <w:vAlign w:val="center"/>
                </w:tcPr>
                <w:p>
                  <w:pPr>
                    <w:pStyle w:val="41"/>
                    <w:adjustRightInd w:val="0"/>
                    <w:snapToGrid w:val="0"/>
                    <w:rPr>
                      <w:color w:val="auto"/>
                      <w:szCs w:val="21"/>
                      <w:highlight w:val="none"/>
                    </w:rPr>
                  </w:pPr>
                  <w:r>
                    <w:rPr>
                      <w:color w:val="auto"/>
                      <w:szCs w:val="21"/>
                      <w:highlight w:val="none"/>
                    </w:rPr>
                    <w:t>颗粒物</w:t>
                  </w:r>
                </w:p>
              </w:tc>
              <w:tc>
                <w:tcPr>
                  <w:tcW w:w="2739" w:type="dxa"/>
                  <w:tcBorders>
                    <w:tl2br w:val="nil"/>
                    <w:tr2bl w:val="nil"/>
                  </w:tcBorders>
                  <w:vAlign w:val="center"/>
                </w:tcPr>
                <w:p>
                  <w:pPr>
                    <w:pStyle w:val="4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738" w:type="dxa"/>
                  <w:tcBorders>
                    <w:tl2br w:val="nil"/>
                    <w:tr2bl w:val="nil"/>
                  </w:tcBorders>
                </w:tcPr>
                <w:p>
                  <w:pPr>
                    <w:jc w:val="center"/>
                    <w:rPr>
                      <w:color w:val="auto"/>
                      <w:szCs w:val="21"/>
                      <w:highlight w:val="none"/>
                    </w:rPr>
                  </w:pPr>
                  <w:r>
                    <w:rPr>
                      <w:rFonts w:hint="eastAsia"/>
                      <w:color w:val="auto"/>
                      <w:szCs w:val="21"/>
                      <w:highlight w:val="none"/>
                    </w:rPr>
                    <w:t>2</w:t>
                  </w:r>
                </w:p>
              </w:tc>
              <w:tc>
                <w:tcPr>
                  <w:tcW w:w="2738" w:type="dxa"/>
                  <w:tcBorders>
                    <w:tl2br w:val="nil"/>
                    <w:tr2bl w:val="nil"/>
                  </w:tcBorders>
                  <w:vAlign w:val="center"/>
                </w:tcPr>
                <w:p>
                  <w:pPr>
                    <w:pStyle w:val="41"/>
                    <w:adjustRightInd w:val="0"/>
                    <w:snapToGrid w:val="0"/>
                    <w:rPr>
                      <w:color w:val="auto"/>
                      <w:highlight w:val="none"/>
                    </w:rPr>
                  </w:pPr>
                  <w:r>
                    <w:rPr>
                      <w:color w:val="auto"/>
                      <w:szCs w:val="21"/>
                      <w:highlight w:val="none"/>
                    </w:rPr>
                    <w:t>SO</w:t>
                  </w:r>
                  <w:r>
                    <w:rPr>
                      <w:color w:val="auto"/>
                      <w:szCs w:val="21"/>
                      <w:highlight w:val="none"/>
                      <w:vertAlign w:val="subscript"/>
                    </w:rPr>
                    <w:t>2</w:t>
                  </w:r>
                </w:p>
              </w:tc>
              <w:tc>
                <w:tcPr>
                  <w:tcW w:w="2739" w:type="dxa"/>
                  <w:tcBorders>
                    <w:tl2br w:val="nil"/>
                    <w:tr2bl w:val="nil"/>
                  </w:tcBorders>
                  <w:vAlign w:val="center"/>
                </w:tcPr>
                <w:p>
                  <w:pPr>
                    <w:pStyle w:val="4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1.24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738" w:type="dxa"/>
                  <w:tcBorders>
                    <w:tl2br w:val="nil"/>
                    <w:tr2bl w:val="nil"/>
                  </w:tcBorders>
                </w:tcPr>
                <w:p>
                  <w:pPr>
                    <w:jc w:val="center"/>
                    <w:rPr>
                      <w:color w:val="auto"/>
                      <w:szCs w:val="21"/>
                      <w:highlight w:val="none"/>
                    </w:rPr>
                  </w:pPr>
                  <w:r>
                    <w:rPr>
                      <w:rFonts w:hint="eastAsia"/>
                      <w:color w:val="auto"/>
                      <w:szCs w:val="21"/>
                      <w:highlight w:val="none"/>
                    </w:rPr>
                    <w:t>3</w:t>
                  </w:r>
                </w:p>
              </w:tc>
              <w:tc>
                <w:tcPr>
                  <w:tcW w:w="2738" w:type="dxa"/>
                  <w:tcBorders>
                    <w:tl2br w:val="nil"/>
                    <w:tr2bl w:val="nil"/>
                  </w:tcBorders>
                  <w:vAlign w:val="center"/>
                </w:tcPr>
                <w:p>
                  <w:pPr>
                    <w:pStyle w:val="41"/>
                    <w:adjustRightInd w:val="0"/>
                    <w:snapToGrid w:val="0"/>
                    <w:rPr>
                      <w:color w:val="auto"/>
                      <w:highlight w:val="none"/>
                    </w:rPr>
                  </w:pPr>
                  <w:r>
                    <w:rPr>
                      <w:color w:val="auto"/>
                      <w:szCs w:val="21"/>
                      <w:highlight w:val="none"/>
                    </w:rPr>
                    <w:t>NO</w:t>
                  </w:r>
                  <w:r>
                    <w:rPr>
                      <w:color w:val="auto"/>
                      <w:szCs w:val="21"/>
                      <w:highlight w:val="none"/>
                      <w:vertAlign w:val="subscript"/>
                    </w:rPr>
                    <w:t>x</w:t>
                  </w:r>
                </w:p>
              </w:tc>
              <w:tc>
                <w:tcPr>
                  <w:tcW w:w="2739" w:type="dxa"/>
                  <w:tcBorders>
                    <w:tl2br w:val="nil"/>
                    <w:tr2bl w:val="nil"/>
                  </w:tcBorders>
                  <w:vAlign w:val="center"/>
                </w:tcPr>
                <w:p>
                  <w:pPr>
                    <w:pStyle w:val="4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738" w:type="dxa"/>
                  <w:tcBorders>
                    <w:tl2br w:val="nil"/>
                    <w:tr2bl w:val="nil"/>
                  </w:tcBorders>
                </w:tcPr>
                <w:p>
                  <w:pPr>
                    <w:jc w:val="center"/>
                    <w:rPr>
                      <w:color w:val="auto"/>
                      <w:szCs w:val="21"/>
                      <w:highlight w:val="none"/>
                    </w:rPr>
                  </w:pPr>
                  <w:r>
                    <w:rPr>
                      <w:rFonts w:hint="eastAsia"/>
                      <w:color w:val="auto"/>
                      <w:szCs w:val="21"/>
                      <w:highlight w:val="none"/>
                    </w:rPr>
                    <w:t>4</w:t>
                  </w:r>
                </w:p>
              </w:tc>
              <w:tc>
                <w:tcPr>
                  <w:tcW w:w="2738" w:type="dxa"/>
                  <w:tcBorders>
                    <w:tl2br w:val="nil"/>
                    <w:tr2bl w:val="nil"/>
                  </w:tcBorders>
                  <w:vAlign w:val="center"/>
                </w:tcPr>
                <w:p>
                  <w:pPr>
                    <w:pStyle w:val="41"/>
                    <w:adjustRightInd w:val="0"/>
                    <w:snapToGrid w:val="0"/>
                    <w:rPr>
                      <w:color w:val="auto"/>
                      <w:highlight w:val="none"/>
                    </w:rPr>
                  </w:pPr>
                  <w:r>
                    <w:rPr>
                      <w:rFonts w:hint="eastAsia"/>
                      <w:color w:val="auto"/>
                      <w:szCs w:val="21"/>
                      <w:highlight w:val="none"/>
                    </w:rPr>
                    <w:t>汞及其化合物</w:t>
                  </w:r>
                </w:p>
              </w:tc>
              <w:tc>
                <w:tcPr>
                  <w:tcW w:w="2739" w:type="dxa"/>
                  <w:tcBorders>
                    <w:tl2br w:val="nil"/>
                    <w:tr2bl w:val="nil"/>
                  </w:tcBorders>
                  <w:vAlign w:val="center"/>
                </w:tcPr>
                <w:p>
                  <w:pPr>
                    <w:pStyle w:val="49"/>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0.000283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738" w:type="dxa"/>
                  <w:tcBorders>
                    <w:tl2br w:val="nil"/>
                    <w:tr2bl w:val="nil"/>
                  </w:tcBorders>
                </w:tcPr>
                <w:p>
                  <w:pPr>
                    <w:jc w:val="center"/>
                    <w:rPr>
                      <w:rFonts w:hint="eastAsia" w:eastAsia="宋体"/>
                      <w:color w:val="auto"/>
                      <w:szCs w:val="21"/>
                      <w:highlight w:val="none"/>
                      <w:lang w:val="en-US" w:eastAsia="zh-CN"/>
                    </w:rPr>
                  </w:pPr>
                  <w:r>
                    <w:rPr>
                      <w:rFonts w:hint="eastAsia"/>
                      <w:color w:val="auto"/>
                      <w:szCs w:val="21"/>
                      <w:highlight w:val="none"/>
                      <w:lang w:val="en-US" w:eastAsia="zh-CN"/>
                    </w:rPr>
                    <w:t>5</w:t>
                  </w:r>
                </w:p>
              </w:tc>
              <w:tc>
                <w:tcPr>
                  <w:tcW w:w="2738" w:type="dxa"/>
                  <w:tcBorders>
                    <w:tl2br w:val="nil"/>
                    <w:tr2bl w:val="nil"/>
                  </w:tcBorders>
                  <w:vAlign w:val="center"/>
                </w:tcPr>
                <w:p>
                  <w:pPr>
                    <w:pStyle w:val="41"/>
                    <w:adjustRightInd w:val="0"/>
                    <w:snapToGrid w:val="0"/>
                    <w:rPr>
                      <w:rFonts w:hint="default" w:eastAsia="宋体"/>
                      <w:color w:val="auto"/>
                      <w:szCs w:val="21"/>
                      <w:highlight w:val="none"/>
                      <w:lang w:val="en-US" w:eastAsia="zh-CN"/>
                    </w:rPr>
                  </w:pPr>
                  <w:r>
                    <w:rPr>
                      <w:rFonts w:hint="eastAsia"/>
                      <w:color w:val="auto"/>
                      <w:szCs w:val="21"/>
                      <w:highlight w:val="none"/>
                      <w:lang w:val="en-US" w:eastAsia="zh-CN"/>
                    </w:rPr>
                    <w:t>粉尘</w:t>
                  </w:r>
                </w:p>
              </w:tc>
              <w:tc>
                <w:tcPr>
                  <w:tcW w:w="2739" w:type="dxa"/>
                  <w:tcBorders>
                    <w:tl2br w:val="nil"/>
                    <w:tr2bl w:val="nil"/>
                  </w:tcBorders>
                  <w:vAlign w:val="center"/>
                </w:tcPr>
                <w:p>
                  <w:pPr>
                    <w:pStyle w:val="4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0.0000004</w:t>
                  </w:r>
                </w:p>
              </w:tc>
            </w:tr>
          </w:tbl>
          <w:p>
            <w:pPr>
              <w:spacing w:line="500" w:lineRule="exact"/>
              <w:ind w:firstLine="480" w:firstLineChars="200"/>
              <w:jc w:val="left"/>
              <w:rPr>
                <w:color w:val="auto"/>
                <w:sz w:val="24"/>
                <w:szCs w:val="28"/>
                <w:highlight w:val="none"/>
              </w:rPr>
            </w:pPr>
            <w:r>
              <w:rPr>
                <w:rFonts w:hint="eastAsia"/>
                <w:color w:val="auto"/>
                <w:sz w:val="24"/>
                <w:szCs w:val="28"/>
                <w:highlight w:val="none"/>
              </w:rPr>
              <w:t>3、排气筒设置合理性分析</w:t>
            </w:r>
          </w:p>
          <w:p>
            <w:pPr>
              <w:spacing w:line="500" w:lineRule="exact"/>
              <w:ind w:firstLine="480" w:firstLineChars="200"/>
              <w:jc w:val="left"/>
              <w:rPr>
                <w:rFonts w:hint="eastAsia" w:ascii="Times New Roman" w:hAnsi="Times New Roman" w:eastAsia="宋体" w:cs="Times New Roman"/>
                <w:color w:val="auto"/>
                <w:sz w:val="24"/>
                <w:szCs w:val="28"/>
                <w:highlight w:val="none"/>
                <w:lang w:eastAsia="zh-CN"/>
              </w:rPr>
            </w:pPr>
            <w:r>
              <w:rPr>
                <w:rFonts w:hint="default" w:ascii="Times New Roman" w:hAnsi="Times New Roman" w:eastAsia="宋体" w:cs="Times New Roman"/>
                <w:color w:val="auto"/>
                <w:sz w:val="24"/>
                <w:szCs w:val="28"/>
                <w:highlight w:val="none"/>
              </w:rPr>
              <w:t>根据《锅炉大气污染物排放标准》（GB13271-2014）可知，</w:t>
            </w:r>
            <w:r>
              <w:rPr>
                <w:rFonts w:hint="eastAsia" w:ascii="Times New Roman" w:hAnsi="Times New Roman" w:eastAsia="宋体" w:cs="Times New Roman"/>
                <w:color w:val="auto"/>
                <w:sz w:val="24"/>
                <w:szCs w:val="28"/>
                <w:highlight w:val="none"/>
                <w:lang w:val="en-US" w:eastAsia="zh-CN"/>
              </w:rPr>
              <w:t>3t/h</w:t>
            </w:r>
            <w:r>
              <w:rPr>
                <w:rFonts w:hint="default" w:ascii="Times New Roman" w:hAnsi="Times New Roman" w:eastAsia="宋体" w:cs="Times New Roman"/>
                <w:color w:val="auto"/>
                <w:sz w:val="24"/>
                <w:szCs w:val="28"/>
                <w:highlight w:val="none"/>
              </w:rPr>
              <w:t>的锅炉烟囱最低允许高度为</w:t>
            </w:r>
            <w:r>
              <w:rPr>
                <w:rFonts w:hint="eastAsia" w:ascii="Times New Roman" w:hAnsi="Times New Roman" w:eastAsia="宋体" w:cs="Times New Roman"/>
                <w:color w:val="auto"/>
                <w:sz w:val="24"/>
                <w:szCs w:val="28"/>
                <w:highlight w:val="none"/>
                <w:lang w:val="en-US" w:eastAsia="zh-CN"/>
              </w:rPr>
              <w:t>30</w:t>
            </w:r>
            <w:r>
              <w:rPr>
                <w:rFonts w:hint="default" w:ascii="Times New Roman" w:hAnsi="Times New Roman" w:eastAsia="宋体" w:cs="Times New Roman"/>
                <w:color w:val="auto"/>
                <w:sz w:val="24"/>
                <w:szCs w:val="28"/>
                <w:highlight w:val="none"/>
              </w:rPr>
              <w:t>m。本项目周边200m半径范围内，建筑物高度均低于</w:t>
            </w:r>
            <w:r>
              <w:rPr>
                <w:rFonts w:hint="eastAsia" w:ascii="Times New Roman" w:hAnsi="Times New Roman" w:eastAsia="宋体" w:cs="Times New Roman"/>
                <w:color w:val="auto"/>
                <w:sz w:val="24"/>
                <w:szCs w:val="28"/>
                <w:highlight w:val="none"/>
                <w:lang w:val="en-US" w:eastAsia="zh-CN"/>
              </w:rPr>
              <w:t>20</w:t>
            </w:r>
            <w:r>
              <w:rPr>
                <w:rFonts w:hint="default" w:ascii="Times New Roman" w:hAnsi="Times New Roman" w:eastAsia="宋体" w:cs="Times New Roman"/>
                <w:color w:val="auto"/>
                <w:sz w:val="24"/>
                <w:szCs w:val="28"/>
                <w:highlight w:val="none"/>
              </w:rPr>
              <w:t>m</w:t>
            </w:r>
            <w:r>
              <w:rPr>
                <w:rFonts w:hint="eastAsia" w:ascii="Times New Roman" w:hAnsi="Times New Roman" w:eastAsia="宋体" w:cs="Times New Roman"/>
                <w:color w:val="auto"/>
                <w:sz w:val="24"/>
                <w:szCs w:val="28"/>
                <w:highlight w:val="none"/>
                <w:lang w:eastAsia="zh-CN"/>
              </w:rPr>
              <w:t>，</w:t>
            </w:r>
            <w:r>
              <w:rPr>
                <w:rFonts w:hint="default" w:ascii="Times New Roman" w:hAnsi="Times New Roman" w:eastAsia="宋体" w:cs="Times New Roman"/>
                <w:color w:val="auto"/>
                <w:sz w:val="24"/>
                <w:szCs w:val="28"/>
                <w:highlight w:val="none"/>
              </w:rPr>
              <w:t>本项目锅炉烟囱高度为</w:t>
            </w:r>
            <w:r>
              <w:rPr>
                <w:rFonts w:hint="eastAsia" w:ascii="Times New Roman" w:hAnsi="Times New Roman" w:eastAsia="宋体" w:cs="Times New Roman"/>
                <w:color w:val="auto"/>
                <w:sz w:val="24"/>
                <w:szCs w:val="28"/>
                <w:highlight w:val="none"/>
                <w:lang w:val="en-US" w:eastAsia="zh-CN"/>
              </w:rPr>
              <w:t>30</w:t>
            </w:r>
            <w:r>
              <w:rPr>
                <w:rFonts w:hint="default" w:ascii="Times New Roman" w:hAnsi="Times New Roman" w:eastAsia="宋体" w:cs="Times New Roman"/>
                <w:color w:val="auto"/>
                <w:sz w:val="24"/>
                <w:szCs w:val="28"/>
                <w:highlight w:val="none"/>
              </w:rPr>
              <w:t>m，因此本项目锅炉烟囱高度满足高于200m半径范围的建筑3m以上的要求</w:t>
            </w:r>
            <w:r>
              <w:rPr>
                <w:rFonts w:hint="eastAsia" w:ascii="Times New Roman" w:hAnsi="Times New Roman" w:eastAsia="宋体" w:cs="Times New Roman"/>
                <w:color w:val="auto"/>
                <w:sz w:val="24"/>
                <w:szCs w:val="28"/>
                <w:highlight w:val="none"/>
                <w:lang w:eastAsia="zh-CN"/>
              </w:rPr>
              <w:t>。</w:t>
            </w:r>
            <w:r>
              <w:rPr>
                <w:rFonts w:hint="eastAsia" w:ascii="Times New Roman" w:hAnsi="Times New Roman" w:eastAsia="宋体" w:cs="Times New Roman"/>
                <w:color w:val="auto"/>
                <w:sz w:val="24"/>
                <w:szCs w:val="28"/>
                <w:highlight w:val="none"/>
                <w:lang w:val="en-US" w:eastAsia="zh-CN"/>
              </w:rPr>
              <w:t>因此</w:t>
            </w:r>
            <w:r>
              <w:rPr>
                <w:rFonts w:hint="default" w:ascii="Times New Roman" w:hAnsi="Times New Roman" w:eastAsia="宋体" w:cs="Times New Roman"/>
                <w:color w:val="auto"/>
                <w:sz w:val="24"/>
                <w:szCs w:val="28"/>
                <w:highlight w:val="none"/>
              </w:rPr>
              <w:t>本项目锅炉烟囱设置合理可行</w:t>
            </w:r>
            <w:r>
              <w:rPr>
                <w:rFonts w:hint="eastAsia" w:cs="Times New Roman"/>
                <w:color w:val="auto"/>
                <w:sz w:val="24"/>
                <w:szCs w:val="28"/>
                <w:highlight w:val="none"/>
                <w:lang w:eastAsia="zh-CN"/>
              </w:rPr>
              <w:t>。</w:t>
            </w:r>
          </w:p>
          <w:p>
            <w:pPr>
              <w:spacing w:line="500" w:lineRule="exact"/>
              <w:ind w:firstLine="480" w:firstLineChars="200"/>
              <w:jc w:val="left"/>
              <w:rPr>
                <w:color w:val="auto"/>
                <w:sz w:val="24"/>
                <w:highlight w:val="none"/>
              </w:rPr>
            </w:pPr>
            <w:r>
              <w:rPr>
                <w:rFonts w:hint="eastAsia"/>
                <w:color w:val="auto"/>
                <w:sz w:val="24"/>
                <w:highlight w:val="none"/>
              </w:rPr>
              <w:t>4</w:t>
            </w:r>
            <w:r>
              <w:rPr>
                <w:color w:val="auto"/>
                <w:sz w:val="24"/>
                <w:highlight w:val="none"/>
              </w:rPr>
              <w:t>、环境影响和保护措施</w:t>
            </w:r>
          </w:p>
          <w:p>
            <w:pPr>
              <w:spacing w:line="500" w:lineRule="exact"/>
              <w:ind w:firstLine="560"/>
              <w:rPr>
                <w:color w:val="auto"/>
                <w:sz w:val="24"/>
                <w:highlight w:val="none"/>
              </w:rPr>
            </w:pPr>
            <w:r>
              <w:rPr>
                <w:color w:val="auto"/>
                <w:sz w:val="24"/>
                <w:highlight w:val="none"/>
              </w:rPr>
              <w:t>本项目产生的</w:t>
            </w:r>
            <w:r>
              <w:rPr>
                <w:rFonts w:hint="eastAsia"/>
                <w:color w:val="auto"/>
                <w:sz w:val="24"/>
                <w:highlight w:val="none"/>
              </w:rPr>
              <w:t>锅炉烟气</w:t>
            </w:r>
            <w:r>
              <w:rPr>
                <w:color w:val="auto"/>
                <w:sz w:val="24"/>
                <w:highlight w:val="none"/>
              </w:rPr>
              <w:t>，经除尘效率为</w:t>
            </w:r>
            <w:r>
              <w:rPr>
                <w:rFonts w:hint="eastAsia"/>
                <w:color w:val="auto"/>
                <w:sz w:val="24"/>
                <w:highlight w:val="none"/>
                <w:lang w:eastAsia="zh-CN"/>
              </w:rPr>
              <w:t>99.8%</w:t>
            </w:r>
            <w:r>
              <w:rPr>
                <w:color w:val="auto"/>
                <w:sz w:val="24"/>
                <w:highlight w:val="none"/>
              </w:rPr>
              <w:t>的布袋除尘器，通过</w:t>
            </w:r>
            <w:r>
              <w:rPr>
                <w:rFonts w:hint="eastAsia"/>
                <w:color w:val="auto"/>
                <w:sz w:val="24"/>
                <w:highlight w:val="none"/>
                <w:lang w:val="en-US" w:eastAsia="zh-CN"/>
              </w:rPr>
              <w:t>3</w:t>
            </w:r>
            <w:r>
              <w:rPr>
                <w:rFonts w:hint="eastAsia"/>
                <w:color w:val="auto"/>
                <w:sz w:val="24"/>
                <w:highlight w:val="none"/>
              </w:rPr>
              <w:t>0m</w:t>
            </w:r>
            <w:r>
              <w:rPr>
                <w:color w:val="auto"/>
                <w:sz w:val="24"/>
                <w:highlight w:val="none"/>
              </w:rPr>
              <w:t>高排气筒排放，经处理后</w:t>
            </w:r>
            <w:r>
              <w:rPr>
                <w:rFonts w:hint="eastAsia"/>
                <w:color w:val="auto"/>
                <w:sz w:val="24"/>
                <w:highlight w:val="none"/>
              </w:rPr>
              <w:t>，</w:t>
            </w:r>
            <w:r>
              <w:rPr>
                <w:color w:val="auto"/>
                <w:sz w:val="24"/>
                <w:highlight w:val="none"/>
              </w:rPr>
              <w:t>各污染物排放浓度满足《锅炉大气污染物排放标准》（GB13271-2014）表</w:t>
            </w:r>
            <w:r>
              <w:rPr>
                <w:rFonts w:hint="eastAsia"/>
                <w:color w:val="auto"/>
                <w:sz w:val="24"/>
                <w:highlight w:val="none"/>
              </w:rPr>
              <w:t>2</w:t>
            </w:r>
            <w:r>
              <w:rPr>
                <w:color w:val="auto"/>
                <w:sz w:val="24"/>
                <w:highlight w:val="none"/>
              </w:rPr>
              <w:t>大气污染物特别排放限值的燃煤锅炉限值要求。（烟尘</w:t>
            </w:r>
            <w:r>
              <w:rPr>
                <w:rFonts w:hint="eastAsia"/>
                <w:color w:val="auto"/>
                <w:sz w:val="24"/>
                <w:highlight w:val="none"/>
              </w:rPr>
              <w:t>50</w:t>
            </w:r>
            <w:r>
              <w:rPr>
                <w:color w:val="auto"/>
                <w:sz w:val="24"/>
                <w:highlight w:val="none"/>
              </w:rPr>
              <w:t>mg/m</w:t>
            </w:r>
            <w:r>
              <w:rPr>
                <w:color w:val="auto"/>
                <w:sz w:val="24"/>
                <w:highlight w:val="none"/>
                <w:vertAlign w:val="superscript"/>
              </w:rPr>
              <w:t>3</w:t>
            </w:r>
            <w:r>
              <w:rPr>
                <w:color w:val="auto"/>
                <w:sz w:val="24"/>
                <w:highlight w:val="none"/>
              </w:rPr>
              <w:t>、SO</w:t>
            </w:r>
            <w:r>
              <w:rPr>
                <w:color w:val="auto"/>
                <w:sz w:val="24"/>
                <w:highlight w:val="none"/>
                <w:vertAlign w:val="subscript"/>
              </w:rPr>
              <w:t>2</w:t>
            </w:r>
            <w:r>
              <w:rPr>
                <w:rFonts w:hint="eastAsia"/>
                <w:color w:val="auto"/>
                <w:sz w:val="24"/>
                <w:highlight w:val="none"/>
              </w:rPr>
              <w:t>3</w:t>
            </w:r>
            <w:r>
              <w:rPr>
                <w:color w:val="auto"/>
                <w:sz w:val="24"/>
                <w:highlight w:val="none"/>
              </w:rPr>
              <w:t>00mg/m</w:t>
            </w:r>
            <w:r>
              <w:rPr>
                <w:color w:val="auto"/>
                <w:sz w:val="24"/>
                <w:highlight w:val="none"/>
                <w:vertAlign w:val="superscript"/>
              </w:rPr>
              <w:t>3</w:t>
            </w:r>
            <w:r>
              <w:rPr>
                <w:color w:val="auto"/>
                <w:sz w:val="24"/>
                <w:highlight w:val="none"/>
              </w:rPr>
              <w:t>、NOx</w:t>
            </w:r>
            <w:r>
              <w:rPr>
                <w:rFonts w:hint="eastAsia"/>
                <w:color w:val="auto"/>
                <w:sz w:val="24"/>
                <w:highlight w:val="none"/>
              </w:rPr>
              <w:t>3</w:t>
            </w:r>
            <w:r>
              <w:rPr>
                <w:color w:val="auto"/>
                <w:sz w:val="24"/>
                <w:highlight w:val="none"/>
              </w:rPr>
              <w:t>00mg/m</w:t>
            </w:r>
            <w:r>
              <w:rPr>
                <w:color w:val="auto"/>
                <w:sz w:val="24"/>
                <w:highlight w:val="none"/>
                <w:vertAlign w:val="superscript"/>
              </w:rPr>
              <w:t>3</w:t>
            </w:r>
            <w:r>
              <w:rPr>
                <w:rFonts w:hint="eastAsia"/>
                <w:color w:val="auto"/>
                <w:sz w:val="24"/>
                <w:highlight w:val="none"/>
              </w:rPr>
              <w:t>、汞及其化合物0.05mg/m</w:t>
            </w:r>
            <w:r>
              <w:rPr>
                <w:rFonts w:hint="eastAsia"/>
                <w:color w:val="auto"/>
                <w:sz w:val="24"/>
                <w:highlight w:val="none"/>
                <w:vertAlign w:val="superscript"/>
              </w:rPr>
              <w:t>3</w:t>
            </w:r>
            <w:r>
              <w:rPr>
                <w:color w:val="auto"/>
                <w:sz w:val="24"/>
                <w:highlight w:val="none"/>
              </w:rPr>
              <w:t>），</w:t>
            </w:r>
            <w:r>
              <w:rPr>
                <w:rFonts w:hint="eastAsia"/>
                <w:color w:val="auto"/>
                <w:sz w:val="24"/>
                <w:highlight w:val="none"/>
              </w:rPr>
              <w:t>灰渣</w:t>
            </w:r>
            <w:r>
              <w:rPr>
                <w:rFonts w:hint="eastAsia"/>
                <w:color w:val="auto"/>
                <w:sz w:val="24"/>
                <w:highlight w:val="none"/>
                <w:lang w:val="en-US" w:eastAsia="zh-CN"/>
              </w:rPr>
              <w:t>仓</w:t>
            </w:r>
            <w:r>
              <w:rPr>
                <w:rFonts w:hint="eastAsia"/>
                <w:color w:val="auto"/>
                <w:sz w:val="24"/>
                <w:highlight w:val="none"/>
              </w:rPr>
              <w:t>全封闭，适时洒水降尘，颗粒物排放满足《大气污染物综合排放标准》（GB16297-1996）表2无组织排放监控浓度限值要求。</w:t>
            </w:r>
            <w:r>
              <w:rPr>
                <w:color w:val="auto"/>
                <w:sz w:val="24"/>
                <w:highlight w:val="none"/>
              </w:rPr>
              <w:t>因此，采取防治措施后对周围环境空气影响较小。</w:t>
            </w:r>
          </w:p>
          <w:p>
            <w:pPr>
              <w:pStyle w:val="34"/>
              <w:spacing w:line="500" w:lineRule="exact"/>
              <w:ind w:left="0" w:firstLine="480" w:firstLineChars="200"/>
              <w:rPr>
                <w:color w:val="auto"/>
                <w:sz w:val="24"/>
                <w:szCs w:val="24"/>
                <w:highlight w:val="none"/>
              </w:rPr>
            </w:pPr>
            <w:r>
              <w:rPr>
                <w:rFonts w:hint="eastAsia"/>
                <w:color w:val="auto"/>
                <w:sz w:val="24"/>
                <w:szCs w:val="24"/>
                <w:highlight w:val="none"/>
              </w:rPr>
              <w:t>根据</w:t>
            </w:r>
            <w:r>
              <w:rPr>
                <w:color w:val="auto"/>
                <w:sz w:val="24"/>
                <w:szCs w:val="24"/>
                <w:highlight w:val="none"/>
              </w:rPr>
              <w:t>《排污许可申请与核发技术规范-锅炉》</w:t>
            </w:r>
            <w:r>
              <w:rPr>
                <w:rFonts w:hint="eastAsia"/>
                <w:color w:val="auto"/>
                <w:sz w:val="24"/>
                <w:szCs w:val="28"/>
                <w:highlight w:val="none"/>
              </w:rPr>
              <w:t>（HJ953-2018）</w:t>
            </w:r>
            <w:r>
              <w:rPr>
                <w:color w:val="auto"/>
                <w:sz w:val="24"/>
                <w:szCs w:val="24"/>
                <w:highlight w:val="none"/>
              </w:rPr>
              <w:t>中可行性技术</w:t>
            </w:r>
            <w:r>
              <w:rPr>
                <w:rFonts w:hint="eastAsia"/>
                <w:color w:val="auto"/>
                <w:sz w:val="24"/>
                <w:szCs w:val="24"/>
                <w:highlight w:val="none"/>
              </w:rPr>
              <w:t>，《工业锅炉污染防治可行性技术指南》（HJ1178—2021）中相关要求可知，本项目锅炉废气采取的技术均为可行技术，具体见下表。</w:t>
            </w:r>
          </w:p>
          <w:p>
            <w:pPr>
              <w:spacing w:line="360" w:lineRule="auto"/>
              <w:ind w:firstLine="420"/>
              <w:jc w:val="center"/>
              <w:rPr>
                <w:b/>
                <w:color w:val="auto"/>
                <w:sz w:val="24"/>
                <w:szCs w:val="21"/>
                <w:highlight w:val="none"/>
              </w:rPr>
            </w:pPr>
            <w:r>
              <w:rPr>
                <w:b/>
                <w:color w:val="auto"/>
                <w:sz w:val="24"/>
                <w:szCs w:val="21"/>
                <w:highlight w:val="none"/>
              </w:rPr>
              <w:t>表4-</w:t>
            </w:r>
            <w:r>
              <w:rPr>
                <w:rFonts w:hint="eastAsia"/>
                <w:b/>
                <w:color w:val="auto"/>
                <w:sz w:val="24"/>
                <w:szCs w:val="21"/>
                <w:highlight w:val="none"/>
                <w:lang w:val="en-US" w:eastAsia="zh-CN"/>
              </w:rPr>
              <w:t>8</w:t>
            </w:r>
            <w:r>
              <w:rPr>
                <w:b/>
                <w:color w:val="auto"/>
                <w:sz w:val="24"/>
                <w:szCs w:val="21"/>
                <w:highlight w:val="none"/>
              </w:rPr>
              <w:t xml:space="preserve"> </w:t>
            </w:r>
            <w:r>
              <w:rPr>
                <w:rFonts w:hint="eastAsia"/>
                <w:b/>
                <w:color w:val="auto"/>
                <w:sz w:val="24"/>
                <w:szCs w:val="21"/>
                <w:highlight w:val="none"/>
              </w:rPr>
              <w:t>环境保护措施与可行性技术对照表</w:t>
            </w:r>
          </w:p>
          <w:tbl>
            <w:tblPr>
              <w:tblStyle w:val="23"/>
              <w:tblW w:w="833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9"/>
              <w:gridCol w:w="505"/>
              <w:gridCol w:w="477"/>
              <w:gridCol w:w="811"/>
              <w:gridCol w:w="775"/>
              <w:gridCol w:w="778"/>
              <w:gridCol w:w="1122"/>
              <w:gridCol w:w="2624"/>
              <w:gridCol w:w="8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9" w:type="dxa"/>
                  <w:vAlign w:val="center"/>
                </w:tcPr>
                <w:p>
                  <w:pPr>
                    <w:pStyle w:val="34"/>
                    <w:spacing w:line="240" w:lineRule="exact"/>
                    <w:ind w:left="0" w:firstLine="0"/>
                    <w:jc w:val="center"/>
                    <w:rPr>
                      <w:color w:val="auto"/>
                      <w:kern w:val="2"/>
                      <w:sz w:val="21"/>
                      <w:szCs w:val="21"/>
                      <w:highlight w:val="none"/>
                    </w:rPr>
                  </w:pPr>
                  <w:r>
                    <w:rPr>
                      <w:rFonts w:hint="eastAsia"/>
                      <w:color w:val="auto"/>
                      <w:kern w:val="2"/>
                      <w:sz w:val="21"/>
                      <w:szCs w:val="21"/>
                      <w:highlight w:val="none"/>
                    </w:rPr>
                    <w:t>工序</w:t>
                  </w:r>
                </w:p>
              </w:tc>
              <w:tc>
                <w:tcPr>
                  <w:tcW w:w="505" w:type="dxa"/>
                  <w:vAlign w:val="center"/>
                </w:tcPr>
                <w:p>
                  <w:pPr>
                    <w:pStyle w:val="34"/>
                    <w:spacing w:line="240" w:lineRule="exact"/>
                    <w:ind w:left="0" w:firstLine="0"/>
                    <w:jc w:val="center"/>
                    <w:rPr>
                      <w:color w:val="auto"/>
                      <w:kern w:val="2"/>
                      <w:sz w:val="21"/>
                      <w:szCs w:val="21"/>
                      <w:highlight w:val="none"/>
                    </w:rPr>
                  </w:pPr>
                  <w:r>
                    <w:rPr>
                      <w:rFonts w:hint="eastAsia"/>
                      <w:color w:val="auto"/>
                      <w:kern w:val="2"/>
                      <w:sz w:val="21"/>
                      <w:szCs w:val="21"/>
                      <w:highlight w:val="none"/>
                    </w:rPr>
                    <w:t>类别</w:t>
                  </w:r>
                </w:p>
              </w:tc>
              <w:tc>
                <w:tcPr>
                  <w:tcW w:w="477" w:type="dxa"/>
                  <w:vAlign w:val="center"/>
                </w:tcPr>
                <w:p>
                  <w:pPr>
                    <w:pStyle w:val="34"/>
                    <w:spacing w:line="240" w:lineRule="exact"/>
                    <w:ind w:left="0" w:firstLine="0"/>
                    <w:jc w:val="center"/>
                    <w:rPr>
                      <w:color w:val="auto"/>
                      <w:kern w:val="2"/>
                      <w:sz w:val="21"/>
                      <w:szCs w:val="21"/>
                      <w:highlight w:val="none"/>
                    </w:rPr>
                  </w:pPr>
                  <w:r>
                    <w:rPr>
                      <w:rFonts w:hint="eastAsia"/>
                      <w:color w:val="auto"/>
                      <w:kern w:val="2"/>
                      <w:sz w:val="21"/>
                      <w:szCs w:val="21"/>
                      <w:highlight w:val="none"/>
                    </w:rPr>
                    <w:t>污染物</w:t>
                  </w:r>
                </w:p>
              </w:tc>
              <w:tc>
                <w:tcPr>
                  <w:tcW w:w="811" w:type="dxa"/>
                  <w:vAlign w:val="center"/>
                </w:tcPr>
                <w:p>
                  <w:pPr>
                    <w:pStyle w:val="34"/>
                    <w:spacing w:line="240" w:lineRule="exact"/>
                    <w:ind w:left="0" w:firstLine="0"/>
                    <w:jc w:val="center"/>
                    <w:rPr>
                      <w:color w:val="auto"/>
                      <w:kern w:val="2"/>
                      <w:sz w:val="21"/>
                      <w:szCs w:val="21"/>
                      <w:highlight w:val="none"/>
                    </w:rPr>
                  </w:pPr>
                  <w:r>
                    <w:rPr>
                      <w:color w:val="auto"/>
                      <w:kern w:val="2"/>
                      <w:sz w:val="21"/>
                      <w:szCs w:val="21"/>
                      <w:highlight w:val="none"/>
                    </w:rPr>
                    <w:t>《排污许可证申请与核发技术规范 锅炉》（HJ953-2018）</w:t>
                  </w:r>
                </w:p>
              </w:tc>
              <w:tc>
                <w:tcPr>
                  <w:tcW w:w="775" w:type="dxa"/>
                  <w:vAlign w:val="center"/>
                </w:tcPr>
                <w:p>
                  <w:pPr>
                    <w:pStyle w:val="34"/>
                    <w:spacing w:line="240" w:lineRule="exact"/>
                    <w:ind w:left="0" w:firstLine="0"/>
                    <w:jc w:val="center"/>
                    <w:rPr>
                      <w:color w:val="auto"/>
                      <w:kern w:val="2"/>
                      <w:sz w:val="21"/>
                      <w:szCs w:val="21"/>
                      <w:highlight w:val="none"/>
                    </w:rPr>
                  </w:pPr>
                  <w:r>
                    <w:rPr>
                      <w:color w:val="auto"/>
                      <w:kern w:val="2"/>
                      <w:sz w:val="21"/>
                      <w:szCs w:val="21"/>
                      <w:highlight w:val="none"/>
                    </w:rPr>
                    <w:t>《工业锅炉污染防治可行性技术指南》</w:t>
                  </w:r>
                  <w:r>
                    <w:rPr>
                      <w:rFonts w:hint="eastAsia"/>
                      <w:color w:val="auto"/>
                      <w:kern w:val="2"/>
                      <w:sz w:val="21"/>
                      <w:szCs w:val="21"/>
                      <w:highlight w:val="none"/>
                    </w:rPr>
                    <w:t>（HJ1178—2021）</w:t>
                  </w:r>
                </w:p>
              </w:tc>
              <w:tc>
                <w:tcPr>
                  <w:tcW w:w="778" w:type="dxa"/>
                  <w:vAlign w:val="center"/>
                </w:tcPr>
                <w:p>
                  <w:pPr>
                    <w:pStyle w:val="34"/>
                    <w:spacing w:line="240" w:lineRule="exact"/>
                    <w:ind w:left="0" w:leftChars="0" w:firstLine="0" w:firstLineChars="0"/>
                    <w:jc w:val="center"/>
                    <w:rPr>
                      <w:color w:val="auto"/>
                      <w:kern w:val="2"/>
                      <w:sz w:val="21"/>
                      <w:szCs w:val="21"/>
                      <w:highlight w:val="none"/>
                    </w:rPr>
                  </w:pPr>
                  <w:r>
                    <w:rPr>
                      <w:rFonts w:hint="eastAsia"/>
                      <w:color w:val="auto"/>
                      <w:kern w:val="2"/>
                      <w:sz w:val="21"/>
                      <w:szCs w:val="21"/>
                      <w:highlight w:val="none"/>
                    </w:rPr>
                    <w:t>本项目采取的废气治理措施</w:t>
                  </w:r>
                </w:p>
              </w:tc>
              <w:tc>
                <w:tcPr>
                  <w:tcW w:w="1122" w:type="dxa"/>
                  <w:vAlign w:val="center"/>
                </w:tcPr>
                <w:p>
                  <w:pPr>
                    <w:pStyle w:val="34"/>
                    <w:spacing w:line="240" w:lineRule="exact"/>
                    <w:ind w:left="0" w:leftChars="0" w:firstLine="0" w:firstLineChars="0"/>
                    <w:jc w:val="center"/>
                    <w:rPr>
                      <w:color w:val="auto"/>
                      <w:kern w:val="2"/>
                      <w:sz w:val="21"/>
                      <w:szCs w:val="21"/>
                      <w:highlight w:val="none"/>
                    </w:rPr>
                  </w:pPr>
                  <w:r>
                    <w:rPr>
                      <w:rFonts w:hint="eastAsia"/>
                      <w:color w:val="auto"/>
                      <w:kern w:val="2"/>
                      <w:sz w:val="21"/>
                      <w:szCs w:val="21"/>
                      <w:highlight w:val="none"/>
                    </w:rPr>
                    <w:t>是否为可行技术</w:t>
                  </w:r>
                </w:p>
              </w:tc>
              <w:tc>
                <w:tcPr>
                  <w:tcW w:w="2624" w:type="dxa"/>
                  <w:vAlign w:val="center"/>
                </w:tcPr>
                <w:p>
                  <w:pPr>
                    <w:pStyle w:val="34"/>
                    <w:spacing w:line="240" w:lineRule="exact"/>
                    <w:ind w:left="0" w:firstLine="0"/>
                    <w:jc w:val="center"/>
                    <w:rPr>
                      <w:color w:val="auto"/>
                      <w:kern w:val="2"/>
                      <w:sz w:val="21"/>
                      <w:szCs w:val="21"/>
                      <w:highlight w:val="none"/>
                    </w:rPr>
                  </w:pPr>
                  <w:r>
                    <w:rPr>
                      <w:rFonts w:hint="eastAsia"/>
                      <w:color w:val="auto"/>
                      <w:kern w:val="2"/>
                      <w:sz w:val="21"/>
                      <w:szCs w:val="21"/>
                      <w:highlight w:val="none"/>
                    </w:rPr>
                    <w:t>工程实例</w:t>
                  </w:r>
                </w:p>
              </w:tc>
              <w:tc>
                <w:tcPr>
                  <w:tcW w:w="853" w:type="dxa"/>
                  <w:vAlign w:val="center"/>
                </w:tcPr>
                <w:p>
                  <w:pPr>
                    <w:pStyle w:val="34"/>
                    <w:spacing w:line="240" w:lineRule="exact"/>
                    <w:ind w:left="0" w:firstLine="0"/>
                    <w:jc w:val="center"/>
                    <w:rPr>
                      <w:rFonts w:hint="default" w:eastAsia="宋体"/>
                      <w:color w:val="auto"/>
                      <w:kern w:val="2"/>
                      <w:sz w:val="21"/>
                      <w:szCs w:val="21"/>
                      <w:highlight w:val="none"/>
                      <w:lang w:val="en-US" w:eastAsia="zh-CN"/>
                    </w:rPr>
                  </w:pPr>
                  <w:r>
                    <w:rPr>
                      <w:rFonts w:hint="eastAsia"/>
                      <w:color w:val="auto"/>
                      <w:kern w:val="2"/>
                      <w:sz w:val="21"/>
                      <w:szCs w:val="21"/>
                      <w:highlight w:val="none"/>
                    </w:rPr>
                    <w:t>本项目采取的废气治理措施</w:t>
                  </w:r>
                  <w:r>
                    <w:rPr>
                      <w:rFonts w:hint="eastAsia"/>
                      <w:color w:val="auto"/>
                      <w:kern w:val="2"/>
                      <w:sz w:val="21"/>
                      <w:szCs w:val="21"/>
                      <w:highlight w:val="none"/>
                      <w:lang w:val="en-US" w:eastAsia="zh-CN"/>
                    </w:rPr>
                    <w:t>是否可达标排放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680" w:hRule="atLeast"/>
              </w:trPr>
              <w:tc>
                <w:tcPr>
                  <w:tcW w:w="389" w:type="dxa"/>
                  <w:vAlign w:val="center"/>
                </w:tcPr>
                <w:p>
                  <w:pPr>
                    <w:pStyle w:val="34"/>
                    <w:spacing w:line="240" w:lineRule="exact"/>
                    <w:ind w:left="0" w:firstLine="0"/>
                    <w:jc w:val="center"/>
                    <w:rPr>
                      <w:color w:val="auto"/>
                      <w:kern w:val="2"/>
                      <w:sz w:val="21"/>
                      <w:szCs w:val="21"/>
                      <w:highlight w:val="none"/>
                    </w:rPr>
                  </w:pPr>
                  <w:r>
                    <w:rPr>
                      <w:rFonts w:hint="eastAsia"/>
                      <w:color w:val="auto"/>
                      <w:kern w:val="2"/>
                      <w:sz w:val="21"/>
                      <w:szCs w:val="21"/>
                      <w:highlight w:val="none"/>
                    </w:rPr>
                    <w:t>锅炉</w:t>
                  </w:r>
                </w:p>
              </w:tc>
              <w:tc>
                <w:tcPr>
                  <w:tcW w:w="505" w:type="dxa"/>
                  <w:vAlign w:val="center"/>
                </w:tcPr>
                <w:p>
                  <w:pPr>
                    <w:pStyle w:val="34"/>
                    <w:spacing w:line="240" w:lineRule="exact"/>
                    <w:ind w:left="0" w:firstLine="0"/>
                    <w:jc w:val="center"/>
                    <w:rPr>
                      <w:color w:val="auto"/>
                      <w:kern w:val="2"/>
                      <w:sz w:val="21"/>
                      <w:szCs w:val="21"/>
                      <w:highlight w:val="none"/>
                    </w:rPr>
                  </w:pPr>
                  <w:r>
                    <w:rPr>
                      <w:rFonts w:hint="eastAsia"/>
                      <w:color w:val="auto"/>
                      <w:kern w:val="2"/>
                      <w:sz w:val="21"/>
                      <w:szCs w:val="21"/>
                      <w:highlight w:val="none"/>
                    </w:rPr>
                    <w:t>锅炉废气</w:t>
                  </w:r>
                </w:p>
              </w:tc>
              <w:tc>
                <w:tcPr>
                  <w:tcW w:w="477" w:type="dxa"/>
                  <w:vAlign w:val="center"/>
                </w:tcPr>
                <w:p>
                  <w:pPr>
                    <w:pStyle w:val="34"/>
                    <w:spacing w:line="240" w:lineRule="exact"/>
                    <w:ind w:left="0" w:firstLine="0"/>
                    <w:jc w:val="center"/>
                    <w:rPr>
                      <w:color w:val="auto"/>
                      <w:kern w:val="2"/>
                      <w:sz w:val="21"/>
                      <w:szCs w:val="21"/>
                      <w:highlight w:val="none"/>
                    </w:rPr>
                  </w:pPr>
                  <w:r>
                    <w:rPr>
                      <w:rFonts w:hint="eastAsia"/>
                      <w:color w:val="auto"/>
                      <w:kern w:val="2"/>
                      <w:sz w:val="21"/>
                      <w:szCs w:val="21"/>
                      <w:highlight w:val="none"/>
                    </w:rPr>
                    <w:t>颗粒物、二氧化硫、氮氧化物</w:t>
                  </w:r>
                </w:p>
              </w:tc>
              <w:tc>
                <w:tcPr>
                  <w:tcW w:w="811" w:type="dxa"/>
                  <w:vAlign w:val="center"/>
                </w:tcPr>
                <w:p>
                  <w:pPr>
                    <w:pStyle w:val="34"/>
                    <w:spacing w:line="240" w:lineRule="exact"/>
                    <w:ind w:left="0" w:firstLine="0"/>
                    <w:jc w:val="center"/>
                    <w:rPr>
                      <w:color w:val="auto"/>
                      <w:kern w:val="2"/>
                      <w:sz w:val="21"/>
                      <w:szCs w:val="21"/>
                      <w:highlight w:val="none"/>
                    </w:rPr>
                  </w:pPr>
                  <w:r>
                    <w:rPr>
                      <w:rFonts w:hint="eastAsia"/>
                      <w:color w:val="auto"/>
                      <w:kern w:val="2"/>
                      <w:sz w:val="21"/>
                      <w:szCs w:val="21"/>
                      <w:highlight w:val="none"/>
                    </w:rPr>
                    <w:t>旋风除尘和袋式除尘组合技术/低氮燃烧技术</w:t>
                  </w:r>
                </w:p>
              </w:tc>
              <w:tc>
                <w:tcPr>
                  <w:tcW w:w="775" w:type="dxa"/>
                  <w:vAlign w:val="center"/>
                </w:tcPr>
                <w:p>
                  <w:pPr>
                    <w:pStyle w:val="34"/>
                    <w:spacing w:line="240" w:lineRule="exact"/>
                    <w:ind w:left="0" w:firstLine="0"/>
                    <w:jc w:val="center"/>
                    <w:rPr>
                      <w:color w:val="auto"/>
                      <w:kern w:val="2"/>
                      <w:sz w:val="21"/>
                      <w:szCs w:val="21"/>
                      <w:highlight w:val="none"/>
                    </w:rPr>
                  </w:pPr>
                  <w:r>
                    <w:rPr>
                      <w:rFonts w:hint="eastAsia"/>
                      <w:color w:val="auto"/>
                      <w:kern w:val="2"/>
                      <w:sz w:val="21"/>
                      <w:szCs w:val="21"/>
                      <w:highlight w:val="none"/>
                    </w:rPr>
                    <w:t>机械除尘+袋式除尘/低氮燃烧技术</w:t>
                  </w:r>
                </w:p>
              </w:tc>
              <w:tc>
                <w:tcPr>
                  <w:tcW w:w="778" w:type="dxa"/>
                  <w:vAlign w:val="center"/>
                </w:tcPr>
                <w:p>
                  <w:pPr>
                    <w:pStyle w:val="34"/>
                    <w:spacing w:line="240" w:lineRule="exact"/>
                    <w:ind w:left="0" w:leftChars="0" w:firstLine="0" w:firstLineChars="0"/>
                    <w:jc w:val="center"/>
                    <w:rPr>
                      <w:rFonts w:hint="eastAsia"/>
                      <w:color w:val="auto"/>
                      <w:kern w:val="2"/>
                      <w:sz w:val="21"/>
                      <w:szCs w:val="21"/>
                      <w:highlight w:val="none"/>
                    </w:rPr>
                  </w:pPr>
                  <w:r>
                    <w:rPr>
                      <w:color w:val="auto"/>
                      <w:kern w:val="2"/>
                      <w:sz w:val="21"/>
                      <w:szCs w:val="21"/>
                      <w:highlight w:val="none"/>
                    </w:rPr>
                    <w:t>布袋</w:t>
                  </w:r>
                  <w:r>
                    <w:rPr>
                      <w:rFonts w:hint="eastAsia"/>
                      <w:color w:val="auto"/>
                      <w:kern w:val="2"/>
                      <w:sz w:val="21"/>
                      <w:szCs w:val="21"/>
                      <w:highlight w:val="none"/>
                    </w:rPr>
                    <w:t>除尘器</w:t>
                  </w:r>
                </w:p>
              </w:tc>
              <w:tc>
                <w:tcPr>
                  <w:tcW w:w="1122" w:type="dxa"/>
                  <w:vAlign w:val="center"/>
                </w:tcPr>
                <w:p>
                  <w:pPr>
                    <w:pStyle w:val="34"/>
                    <w:spacing w:line="240" w:lineRule="exact"/>
                    <w:ind w:left="0" w:leftChars="0" w:firstLine="0" w:firstLineChars="0"/>
                    <w:jc w:val="center"/>
                    <w:rPr>
                      <w:rFonts w:hint="eastAsia" w:eastAsia="宋体"/>
                      <w:color w:val="auto"/>
                      <w:kern w:val="2"/>
                      <w:sz w:val="24"/>
                      <w:szCs w:val="24"/>
                      <w:highlight w:val="none"/>
                      <w:lang w:eastAsia="zh-CN"/>
                    </w:rPr>
                  </w:pPr>
                  <w:r>
                    <w:rPr>
                      <w:rFonts w:hint="eastAsia"/>
                      <w:color w:val="auto"/>
                      <w:kern w:val="2"/>
                      <w:sz w:val="21"/>
                      <w:szCs w:val="21"/>
                      <w:highlight w:val="none"/>
                      <w:lang w:val="en-US" w:eastAsia="zh-CN"/>
                    </w:rPr>
                    <w:t>否</w:t>
                  </w:r>
                </w:p>
              </w:tc>
              <w:tc>
                <w:tcPr>
                  <w:tcW w:w="2624" w:type="dxa"/>
                  <w:vAlign w:val="center"/>
                </w:tcPr>
                <w:p>
                  <w:pPr>
                    <w:spacing w:line="240" w:lineRule="exact"/>
                    <w:rPr>
                      <w:color w:val="auto"/>
                      <w:szCs w:val="21"/>
                      <w:highlight w:val="none"/>
                    </w:rPr>
                  </w:pPr>
                  <w:r>
                    <w:rPr>
                      <w:rFonts w:hint="eastAsia"/>
                      <w:color w:val="auto"/>
                      <w:szCs w:val="21"/>
                      <w:highlight w:val="none"/>
                    </w:rPr>
                    <w:t>参考《同江滨江国际温泉酒店洗浴热水锅炉建设项目竣工环境保护验收监测报告》，该项目建设2台2t生物质锅炉，安装布袋除尘器处理烟气，采用生物质成型燃料，该项目于2021年12月21日-2021年12月22日进行了现场验收，该项目采用的工艺与本项目相同。根据工程实例项目验收监测数据可知：验收监测期间，生物质锅炉除尘器前颗粒物监测值在539~686mg/m</w:t>
                  </w:r>
                  <w:r>
                    <w:rPr>
                      <w:rFonts w:hint="eastAsia"/>
                      <w:color w:val="auto"/>
                      <w:szCs w:val="21"/>
                      <w:highlight w:val="none"/>
                      <w:vertAlign w:val="superscript"/>
                    </w:rPr>
                    <w:t>3</w:t>
                  </w:r>
                  <w:r>
                    <w:rPr>
                      <w:rFonts w:hint="eastAsia"/>
                      <w:color w:val="auto"/>
                      <w:szCs w:val="21"/>
                      <w:highlight w:val="none"/>
                    </w:rPr>
                    <w:t>，之间，除尘器后颗粒物监测值31~37mg/m</w:t>
                  </w:r>
                  <w:r>
                    <w:rPr>
                      <w:rFonts w:hint="eastAsia"/>
                      <w:color w:val="auto"/>
                      <w:szCs w:val="21"/>
                      <w:highlight w:val="none"/>
                      <w:vertAlign w:val="superscript"/>
                    </w:rPr>
                    <w:t>3</w:t>
                  </w:r>
                  <w:r>
                    <w:rPr>
                      <w:rFonts w:hint="eastAsia"/>
                      <w:color w:val="auto"/>
                      <w:szCs w:val="21"/>
                      <w:highlight w:val="none"/>
                    </w:rPr>
                    <w:t>，满足《锅炉大气污染物排放标准》（GB 13271-2014 ）表2 中燃煤锅炉标准。</w:t>
                  </w:r>
                </w:p>
              </w:tc>
              <w:tc>
                <w:tcPr>
                  <w:tcW w:w="853" w:type="dxa"/>
                  <w:vAlign w:val="center"/>
                </w:tcPr>
                <w:p>
                  <w:pPr>
                    <w:pStyle w:val="34"/>
                    <w:spacing w:line="240" w:lineRule="exact"/>
                    <w:ind w:left="0" w:firstLine="0"/>
                    <w:jc w:val="center"/>
                    <w:rPr>
                      <w:rFonts w:hint="default" w:eastAsia="宋体"/>
                      <w:color w:val="auto"/>
                      <w:kern w:val="2"/>
                      <w:sz w:val="21"/>
                      <w:szCs w:val="21"/>
                      <w:highlight w:val="none"/>
                      <w:lang w:val="en-US" w:eastAsia="zh-CN"/>
                    </w:rPr>
                  </w:pPr>
                  <w:r>
                    <w:rPr>
                      <w:rFonts w:hint="eastAsia"/>
                      <w:color w:val="auto"/>
                      <w:kern w:val="2"/>
                      <w:sz w:val="21"/>
                      <w:szCs w:val="21"/>
                      <w:highlight w:val="none"/>
                      <w:lang w:val="en-US" w:eastAsia="zh-CN"/>
                    </w:rPr>
                    <w:t>可达标</w:t>
                  </w:r>
                </w:p>
              </w:tc>
            </w:tr>
          </w:tbl>
          <w:p>
            <w:pPr>
              <w:spacing w:line="500" w:lineRule="exact"/>
              <w:ind w:firstLine="480" w:firstLineChars="200"/>
              <w:rPr>
                <w:color w:val="auto"/>
                <w:sz w:val="24"/>
                <w:highlight w:val="none"/>
              </w:rPr>
            </w:pPr>
            <w:r>
              <w:rPr>
                <w:rFonts w:hint="eastAsia"/>
                <w:color w:val="auto"/>
                <w:sz w:val="24"/>
                <w:highlight w:val="none"/>
              </w:rPr>
              <w:t>本项目锅炉采用生物质锅炉，安装布袋除尘器对锅炉废气进行处理，本项目采用布袋除尘器，要充分考虑沉降装置的设计，以避免引起火星进入布袋除尘器而引起布袋燃烧，必须要安装火星捕集器、阻火阀，进行必要的降温措施，同时</w:t>
            </w:r>
            <w:r>
              <w:rPr>
                <w:rFonts w:hint="eastAsia" w:ascii="Arial" w:hAnsi="Arial" w:eastAsia="Arial" w:cs="Arial"/>
                <w:color w:val="auto"/>
                <w:sz w:val="24"/>
                <w:highlight w:val="none"/>
                <w:shd w:val="clear" w:color="auto" w:fill="FFFFFF"/>
              </w:rPr>
              <w:t>采用耐高温阻燃除尘滤袋</w:t>
            </w:r>
            <w:r>
              <w:rPr>
                <w:rFonts w:hint="eastAsia" w:ascii="Arial" w:hAnsi="Arial" w:cs="Arial"/>
                <w:color w:val="auto"/>
                <w:sz w:val="24"/>
                <w:highlight w:val="none"/>
                <w:shd w:val="clear" w:color="auto" w:fill="FFFFFF"/>
              </w:rPr>
              <w:t>，</w:t>
            </w:r>
            <w:r>
              <w:rPr>
                <w:rFonts w:hint="eastAsia"/>
                <w:color w:val="auto"/>
                <w:sz w:val="24"/>
                <w:highlight w:val="none"/>
              </w:rPr>
              <w:t>控制烟速，增加烟道长度，从而避免布袋除尘器烧袋。</w:t>
            </w:r>
          </w:p>
          <w:p>
            <w:pPr>
              <w:pStyle w:val="34"/>
              <w:spacing w:line="500" w:lineRule="exact"/>
              <w:ind w:left="0" w:firstLine="480" w:firstLineChars="200"/>
              <w:rPr>
                <w:color w:val="auto"/>
                <w:kern w:val="2"/>
                <w:sz w:val="24"/>
                <w:szCs w:val="24"/>
                <w:highlight w:val="none"/>
              </w:rPr>
            </w:pPr>
            <w:r>
              <w:rPr>
                <w:rFonts w:hint="eastAsia"/>
                <w:color w:val="auto"/>
                <w:kern w:val="2"/>
                <w:sz w:val="24"/>
                <w:szCs w:val="24"/>
                <w:highlight w:val="none"/>
              </w:rPr>
              <w:t>综上，根据</w:t>
            </w:r>
            <w:r>
              <w:rPr>
                <w:color w:val="auto"/>
                <w:kern w:val="2"/>
                <w:sz w:val="24"/>
                <w:szCs w:val="24"/>
                <w:highlight w:val="none"/>
              </w:rPr>
              <w:t>《排污许可证申请与核发技术规范 锅炉》（HJ953-2018）及《工业锅炉污染防治可行性技术指南》</w:t>
            </w:r>
            <w:r>
              <w:rPr>
                <w:rFonts w:hint="eastAsia"/>
                <w:color w:val="auto"/>
                <w:sz w:val="24"/>
                <w:szCs w:val="24"/>
                <w:highlight w:val="none"/>
              </w:rPr>
              <w:t>（HJ1178—2021）</w:t>
            </w:r>
            <w:r>
              <w:rPr>
                <w:color w:val="auto"/>
                <w:kern w:val="2"/>
                <w:sz w:val="24"/>
                <w:szCs w:val="24"/>
                <w:highlight w:val="none"/>
              </w:rPr>
              <w:t>可知，本项目</w:t>
            </w:r>
            <w:r>
              <w:rPr>
                <w:rFonts w:hint="eastAsia"/>
                <w:color w:val="auto"/>
                <w:kern w:val="2"/>
                <w:sz w:val="24"/>
                <w:szCs w:val="24"/>
                <w:highlight w:val="none"/>
              </w:rPr>
              <w:t>生物质</w:t>
            </w:r>
            <w:r>
              <w:rPr>
                <w:color w:val="auto"/>
                <w:kern w:val="2"/>
                <w:sz w:val="24"/>
                <w:szCs w:val="24"/>
                <w:highlight w:val="none"/>
              </w:rPr>
              <w:t>锅炉采取的废气治理措施为可行性技术。因此本项目采用的废气治理措施可行。</w:t>
            </w:r>
          </w:p>
          <w:p>
            <w:pPr>
              <w:spacing w:line="500" w:lineRule="exact"/>
              <w:ind w:firstLine="480" w:firstLineChars="200"/>
              <w:jc w:val="left"/>
              <w:rPr>
                <w:color w:val="auto"/>
                <w:sz w:val="24"/>
                <w:highlight w:val="none"/>
              </w:rPr>
            </w:pPr>
            <w:r>
              <w:rPr>
                <w:rFonts w:hint="eastAsia"/>
                <w:color w:val="auto"/>
                <w:sz w:val="24"/>
                <w:highlight w:val="none"/>
              </w:rPr>
              <w:t>5</w:t>
            </w:r>
            <w:r>
              <w:rPr>
                <w:color w:val="auto"/>
                <w:sz w:val="24"/>
                <w:highlight w:val="none"/>
              </w:rPr>
              <w:t>、监测要求</w:t>
            </w:r>
          </w:p>
          <w:p>
            <w:pPr>
              <w:spacing w:line="500" w:lineRule="exact"/>
              <w:ind w:firstLine="480" w:firstLineChars="200"/>
              <w:jc w:val="left"/>
              <w:rPr>
                <w:color w:val="auto"/>
                <w:sz w:val="24"/>
                <w:szCs w:val="28"/>
                <w:highlight w:val="none"/>
              </w:rPr>
            </w:pPr>
            <w:r>
              <w:rPr>
                <w:color w:val="auto"/>
                <w:sz w:val="24"/>
                <w:szCs w:val="28"/>
                <w:highlight w:val="none"/>
              </w:rPr>
              <w:t>根据</w:t>
            </w:r>
            <w:r>
              <w:rPr>
                <w:rFonts w:hint="eastAsia"/>
                <w:color w:val="auto"/>
                <w:sz w:val="24"/>
                <w:szCs w:val="28"/>
                <w:highlight w:val="none"/>
              </w:rPr>
              <w:t>《排污单位自行监测技术指南 总则》（HJ819-2017）、《排污单位自行监测技术指南 火力发电及锅炉》（HJ820-2017）及《排污许可证申请与核发技术规范 锅炉》（HJ953-2018）</w:t>
            </w:r>
            <w:r>
              <w:rPr>
                <w:color w:val="auto"/>
                <w:sz w:val="24"/>
                <w:szCs w:val="28"/>
                <w:highlight w:val="none"/>
              </w:rPr>
              <w:t>确定本项目环境监测计划。</w:t>
            </w:r>
          </w:p>
          <w:p>
            <w:pPr>
              <w:spacing w:line="360" w:lineRule="auto"/>
              <w:ind w:firstLine="420"/>
              <w:jc w:val="center"/>
              <w:rPr>
                <w:b/>
                <w:color w:val="auto"/>
                <w:sz w:val="24"/>
                <w:szCs w:val="21"/>
                <w:highlight w:val="none"/>
              </w:rPr>
            </w:pPr>
            <w:r>
              <w:rPr>
                <w:b/>
                <w:color w:val="auto"/>
                <w:sz w:val="24"/>
                <w:szCs w:val="21"/>
                <w:highlight w:val="none"/>
              </w:rPr>
              <w:t>表</w:t>
            </w:r>
            <w:r>
              <w:rPr>
                <w:rFonts w:hint="eastAsia"/>
                <w:b/>
                <w:color w:val="auto"/>
                <w:sz w:val="24"/>
                <w:szCs w:val="21"/>
                <w:highlight w:val="none"/>
              </w:rPr>
              <w:t>4-</w:t>
            </w:r>
            <w:r>
              <w:rPr>
                <w:rFonts w:hint="eastAsia"/>
                <w:b/>
                <w:color w:val="auto"/>
                <w:sz w:val="24"/>
                <w:szCs w:val="21"/>
                <w:highlight w:val="none"/>
                <w:lang w:val="en-US" w:eastAsia="zh-CN"/>
              </w:rPr>
              <w:t>9</w:t>
            </w:r>
            <w:r>
              <w:rPr>
                <w:rFonts w:hint="eastAsia"/>
                <w:b/>
                <w:color w:val="auto"/>
                <w:sz w:val="24"/>
                <w:szCs w:val="21"/>
                <w:highlight w:val="none"/>
              </w:rPr>
              <w:t>废气</w:t>
            </w:r>
            <w:r>
              <w:rPr>
                <w:b/>
                <w:color w:val="auto"/>
                <w:sz w:val="24"/>
                <w:szCs w:val="21"/>
                <w:highlight w:val="none"/>
              </w:rPr>
              <w:t>监测计划一览表</w:t>
            </w:r>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9"/>
              <w:gridCol w:w="1221"/>
              <w:gridCol w:w="1221"/>
              <w:gridCol w:w="1220"/>
              <w:gridCol w:w="1461"/>
              <w:gridCol w:w="18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741" w:type="pct"/>
                  <w:noWrap w:val="0"/>
                  <w:vAlign w:val="top"/>
                </w:tcPr>
                <w:p>
                  <w:pPr>
                    <w:pStyle w:val="32"/>
                    <w:ind w:left="0" w:leftChars="0" w:firstLine="0" w:firstLineChars="0"/>
                    <w:jc w:val="center"/>
                    <w:rPr>
                      <w:rFonts w:hint="eastAsia"/>
                      <w:color w:val="auto"/>
                      <w:sz w:val="21"/>
                      <w:szCs w:val="21"/>
                    </w:rPr>
                  </w:pPr>
                  <w:r>
                    <w:rPr>
                      <w:color w:val="auto"/>
                      <w:sz w:val="21"/>
                      <w:szCs w:val="21"/>
                    </w:rPr>
                    <w:t>污染源</w:t>
                  </w:r>
                </w:p>
              </w:tc>
              <w:tc>
                <w:tcPr>
                  <w:tcW w:w="742" w:type="pct"/>
                  <w:noWrap w:val="0"/>
                  <w:vAlign w:val="top"/>
                </w:tcPr>
                <w:p>
                  <w:pPr>
                    <w:pStyle w:val="32"/>
                    <w:ind w:firstLine="0" w:firstLineChars="0"/>
                    <w:jc w:val="center"/>
                    <w:rPr>
                      <w:rFonts w:hint="eastAsia"/>
                      <w:color w:val="auto"/>
                      <w:sz w:val="21"/>
                      <w:szCs w:val="21"/>
                    </w:rPr>
                  </w:pPr>
                  <w:r>
                    <w:rPr>
                      <w:color w:val="auto"/>
                      <w:sz w:val="21"/>
                      <w:szCs w:val="21"/>
                    </w:rPr>
                    <w:t>监测点位</w:t>
                  </w:r>
                </w:p>
              </w:tc>
              <w:tc>
                <w:tcPr>
                  <w:tcW w:w="742" w:type="pct"/>
                  <w:noWrap w:val="0"/>
                  <w:vAlign w:val="top"/>
                </w:tcPr>
                <w:p>
                  <w:pPr>
                    <w:pStyle w:val="32"/>
                    <w:ind w:firstLine="0" w:firstLineChars="0"/>
                    <w:jc w:val="center"/>
                    <w:rPr>
                      <w:rFonts w:hint="eastAsia"/>
                      <w:color w:val="auto"/>
                      <w:sz w:val="21"/>
                      <w:szCs w:val="21"/>
                    </w:rPr>
                  </w:pPr>
                  <w:r>
                    <w:rPr>
                      <w:color w:val="auto"/>
                      <w:sz w:val="21"/>
                      <w:szCs w:val="21"/>
                    </w:rPr>
                    <w:t>监测指标</w:t>
                  </w:r>
                </w:p>
              </w:tc>
              <w:tc>
                <w:tcPr>
                  <w:tcW w:w="742" w:type="pct"/>
                  <w:noWrap w:val="0"/>
                  <w:vAlign w:val="top"/>
                </w:tcPr>
                <w:p>
                  <w:pPr>
                    <w:pStyle w:val="32"/>
                    <w:ind w:firstLine="0" w:firstLineChars="0"/>
                    <w:jc w:val="center"/>
                    <w:rPr>
                      <w:rFonts w:hint="eastAsia"/>
                      <w:color w:val="auto"/>
                      <w:sz w:val="21"/>
                      <w:szCs w:val="21"/>
                    </w:rPr>
                  </w:pPr>
                  <w:r>
                    <w:rPr>
                      <w:color w:val="auto"/>
                      <w:sz w:val="21"/>
                      <w:szCs w:val="21"/>
                    </w:rPr>
                    <w:t>监测频次</w:t>
                  </w:r>
                </w:p>
              </w:tc>
              <w:tc>
                <w:tcPr>
                  <w:tcW w:w="888" w:type="pct"/>
                  <w:noWrap w:val="0"/>
                  <w:vAlign w:val="top"/>
                </w:tcPr>
                <w:p>
                  <w:pPr>
                    <w:pStyle w:val="32"/>
                    <w:ind w:firstLine="0" w:firstLineChars="0"/>
                    <w:jc w:val="center"/>
                    <w:rPr>
                      <w:color w:val="auto"/>
                      <w:sz w:val="21"/>
                      <w:szCs w:val="21"/>
                    </w:rPr>
                  </w:pPr>
                  <w:r>
                    <w:rPr>
                      <w:rFonts w:hint="eastAsia"/>
                      <w:color w:val="auto"/>
                      <w:sz w:val="21"/>
                      <w:szCs w:val="21"/>
                    </w:rPr>
                    <w:t>安装/监测位置</w:t>
                  </w:r>
                </w:p>
              </w:tc>
              <w:tc>
                <w:tcPr>
                  <w:tcW w:w="1141" w:type="pct"/>
                  <w:noWrap w:val="0"/>
                  <w:vAlign w:val="top"/>
                </w:tcPr>
                <w:p>
                  <w:pPr>
                    <w:pStyle w:val="32"/>
                    <w:ind w:firstLine="420"/>
                    <w:jc w:val="both"/>
                    <w:rPr>
                      <w:rFonts w:hint="eastAsia"/>
                      <w:color w:val="auto"/>
                      <w:sz w:val="21"/>
                      <w:szCs w:val="21"/>
                    </w:rPr>
                  </w:pPr>
                  <w:r>
                    <w:rPr>
                      <w:color w:val="auto"/>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8" w:hRule="atLeast"/>
              </w:trPr>
              <w:tc>
                <w:tcPr>
                  <w:tcW w:w="741" w:type="pct"/>
                  <w:noWrap w:val="0"/>
                  <w:vAlign w:val="center"/>
                </w:tcPr>
                <w:p>
                  <w:pPr>
                    <w:spacing w:line="320" w:lineRule="exact"/>
                    <w:jc w:val="center"/>
                    <w:rPr>
                      <w:color w:val="auto"/>
                      <w:szCs w:val="21"/>
                    </w:rPr>
                  </w:pPr>
                  <w:r>
                    <w:rPr>
                      <w:rFonts w:hint="eastAsia"/>
                      <w:color w:val="auto"/>
                      <w:szCs w:val="21"/>
                    </w:rPr>
                    <w:t>锅炉</w:t>
                  </w:r>
                </w:p>
              </w:tc>
              <w:tc>
                <w:tcPr>
                  <w:tcW w:w="742" w:type="pct"/>
                  <w:noWrap w:val="0"/>
                  <w:vAlign w:val="center"/>
                </w:tcPr>
                <w:p>
                  <w:pPr>
                    <w:rPr>
                      <w:color w:val="auto"/>
                      <w:szCs w:val="21"/>
                    </w:rPr>
                  </w:pPr>
                  <w:r>
                    <w:rPr>
                      <w:rFonts w:hint="eastAsia"/>
                      <w:color w:val="auto"/>
                      <w:szCs w:val="21"/>
                      <w:lang w:val="en-US" w:eastAsia="zh-CN"/>
                    </w:rPr>
                    <w:t>30m</w:t>
                  </w:r>
                  <w:r>
                    <w:rPr>
                      <w:rFonts w:hint="eastAsia"/>
                      <w:color w:val="auto"/>
                      <w:szCs w:val="21"/>
                    </w:rPr>
                    <w:t>高烟囱出口</w:t>
                  </w:r>
                </w:p>
              </w:tc>
              <w:tc>
                <w:tcPr>
                  <w:tcW w:w="742" w:type="pct"/>
                  <w:noWrap w:val="0"/>
                  <w:vAlign w:val="top"/>
                </w:tcPr>
                <w:p>
                  <w:pPr>
                    <w:spacing w:line="320" w:lineRule="exact"/>
                    <w:jc w:val="left"/>
                    <w:rPr>
                      <w:rFonts w:hint="eastAsia"/>
                      <w:color w:val="auto"/>
                      <w:szCs w:val="21"/>
                    </w:rPr>
                  </w:pPr>
                  <w:r>
                    <w:rPr>
                      <w:rFonts w:hint="eastAsia"/>
                      <w:color w:val="auto"/>
                      <w:szCs w:val="21"/>
                    </w:rPr>
                    <w:t>颗粒物、SO</w:t>
                  </w:r>
                  <w:r>
                    <w:rPr>
                      <w:rFonts w:hint="eastAsia"/>
                      <w:color w:val="auto"/>
                      <w:szCs w:val="21"/>
                      <w:vertAlign w:val="subscript"/>
                    </w:rPr>
                    <w:t>2</w:t>
                  </w:r>
                  <w:r>
                    <w:rPr>
                      <w:rFonts w:hint="eastAsia"/>
                      <w:color w:val="auto"/>
                      <w:szCs w:val="21"/>
                    </w:rPr>
                    <w:t>、NO</w:t>
                  </w:r>
                  <w:r>
                    <w:rPr>
                      <w:rFonts w:hint="eastAsia"/>
                      <w:color w:val="auto"/>
                      <w:szCs w:val="21"/>
                      <w:vertAlign w:val="subscript"/>
                    </w:rPr>
                    <w:t>X</w:t>
                  </w:r>
                </w:p>
                <w:p>
                  <w:pPr>
                    <w:spacing w:line="320" w:lineRule="exact"/>
                    <w:jc w:val="left"/>
                    <w:rPr>
                      <w:rFonts w:hint="eastAsia"/>
                      <w:color w:val="auto"/>
                      <w:szCs w:val="21"/>
                    </w:rPr>
                  </w:pPr>
                  <w:r>
                    <w:rPr>
                      <w:rFonts w:hint="eastAsia"/>
                      <w:color w:val="auto"/>
                      <w:szCs w:val="21"/>
                    </w:rPr>
                    <w:t>林格曼黑度</w:t>
                  </w:r>
                </w:p>
              </w:tc>
              <w:tc>
                <w:tcPr>
                  <w:tcW w:w="742" w:type="pct"/>
                  <w:noWrap w:val="0"/>
                  <w:vAlign w:val="center"/>
                </w:tcPr>
                <w:p>
                  <w:pPr>
                    <w:jc w:val="center"/>
                    <w:rPr>
                      <w:rFonts w:hint="eastAsia" w:eastAsia="宋体"/>
                      <w:color w:val="auto"/>
                      <w:szCs w:val="21"/>
                      <w:highlight w:val="none"/>
                      <w:lang w:eastAsia="zh-CN"/>
                    </w:rPr>
                  </w:pPr>
                  <w:r>
                    <w:rPr>
                      <w:rFonts w:hint="eastAsia"/>
                      <w:color w:val="auto"/>
                      <w:szCs w:val="21"/>
                      <w:highlight w:val="none"/>
                    </w:rPr>
                    <w:t>1次/月</w:t>
                  </w:r>
                  <w:r>
                    <w:rPr>
                      <w:rFonts w:hint="eastAsia"/>
                      <w:color w:val="auto"/>
                      <w:szCs w:val="21"/>
                      <w:highlight w:val="none"/>
                      <w:lang w:eastAsia="zh-CN"/>
                    </w:rPr>
                    <w:t>（</w:t>
                  </w:r>
                  <w:r>
                    <w:rPr>
                      <w:rFonts w:hint="eastAsia"/>
                      <w:color w:val="auto"/>
                      <w:szCs w:val="21"/>
                      <w:highlight w:val="none"/>
                      <w:lang w:val="en-US" w:eastAsia="zh-CN"/>
                    </w:rPr>
                    <w:t>运行期内</w:t>
                  </w:r>
                  <w:r>
                    <w:rPr>
                      <w:rFonts w:hint="eastAsia"/>
                      <w:color w:val="auto"/>
                      <w:szCs w:val="21"/>
                      <w:highlight w:val="none"/>
                      <w:lang w:eastAsia="zh-CN"/>
                    </w:rPr>
                    <w:t>）</w:t>
                  </w:r>
                </w:p>
              </w:tc>
              <w:tc>
                <w:tcPr>
                  <w:tcW w:w="888" w:type="pct"/>
                  <w:noWrap w:val="0"/>
                  <w:vAlign w:val="center"/>
                </w:tcPr>
                <w:p>
                  <w:pPr>
                    <w:jc w:val="center"/>
                    <w:rPr>
                      <w:color w:val="auto"/>
                      <w:szCs w:val="21"/>
                      <w:highlight w:val="none"/>
                    </w:rPr>
                  </w:pPr>
                  <w:r>
                    <w:rPr>
                      <w:rFonts w:hint="eastAsia"/>
                      <w:color w:val="auto"/>
                      <w:szCs w:val="21"/>
                      <w:highlight w:val="none"/>
                    </w:rPr>
                    <w:t>烟囱</w:t>
                  </w:r>
                </w:p>
              </w:tc>
              <w:tc>
                <w:tcPr>
                  <w:tcW w:w="1141" w:type="pct"/>
                  <w:noWrap w:val="0"/>
                  <w:vAlign w:val="center"/>
                </w:tcPr>
                <w:p>
                  <w:pPr>
                    <w:rPr>
                      <w:rFonts w:hint="eastAsia"/>
                      <w:color w:val="auto"/>
                      <w:szCs w:val="21"/>
                    </w:rPr>
                  </w:pPr>
                  <w:r>
                    <w:rPr>
                      <w:rFonts w:hint="eastAsia"/>
                      <w:color w:val="auto"/>
                      <w:szCs w:val="21"/>
                    </w:rPr>
                    <w:t>《锅炉大气污染物排放标准》（GB13271-2014）及GB5468、GB/T 16157或HJ/T 397规定执行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1" w:type="pct"/>
                  <w:noWrap w:val="0"/>
                  <w:vAlign w:val="center"/>
                </w:tcPr>
                <w:p>
                  <w:pPr>
                    <w:spacing w:line="320" w:lineRule="exact"/>
                    <w:jc w:val="center"/>
                    <w:rPr>
                      <w:rFonts w:hint="eastAsia" w:eastAsia="宋体"/>
                      <w:color w:val="auto"/>
                      <w:szCs w:val="21"/>
                      <w:lang w:eastAsia="zh-CN"/>
                    </w:rPr>
                  </w:pPr>
                  <w:r>
                    <w:rPr>
                      <w:rFonts w:hint="eastAsia"/>
                      <w:color w:val="auto"/>
                      <w:szCs w:val="21"/>
                      <w:lang w:eastAsia="zh-CN"/>
                    </w:rPr>
                    <w:t>灰渣仓</w:t>
                  </w:r>
                </w:p>
              </w:tc>
              <w:tc>
                <w:tcPr>
                  <w:tcW w:w="742" w:type="pct"/>
                  <w:noWrap w:val="0"/>
                  <w:vAlign w:val="center"/>
                </w:tcPr>
                <w:p>
                  <w:pPr>
                    <w:jc w:val="center"/>
                    <w:rPr>
                      <w:rFonts w:hint="eastAsia"/>
                      <w:color w:val="auto"/>
                      <w:szCs w:val="21"/>
                    </w:rPr>
                  </w:pPr>
                  <w:r>
                    <w:rPr>
                      <w:rFonts w:hint="eastAsia"/>
                      <w:color w:val="auto"/>
                      <w:szCs w:val="21"/>
                    </w:rPr>
                    <w:t>厂界</w:t>
                  </w:r>
                  <w:r>
                    <w:rPr>
                      <w:color w:val="auto"/>
                      <w:szCs w:val="21"/>
                    </w:rPr>
                    <w:t>下风向</w:t>
                  </w:r>
                </w:p>
              </w:tc>
              <w:tc>
                <w:tcPr>
                  <w:tcW w:w="742" w:type="pct"/>
                  <w:noWrap w:val="0"/>
                  <w:vAlign w:val="center"/>
                </w:tcPr>
                <w:p>
                  <w:pPr>
                    <w:jc w:val="center"/>
                    <w:rPr>
                      <w:rFonts w:hint="eastAsia"/>
                      <w:color w:val="auto"/>
                      <w:szCs w:val="21"/>
                    </w:rPr>
                  </w:pPr>
                  <w:r>
                    <w:rPr>
                      <w:rFonts w:hint="eastAsia"/>
                      <w:color w:val="auto"/>
                      <w:szCs w:val="21"/>
                    </w:rPr>
                    <w:t>颗粒物</w:t>
                  </w:r>
                </w:p>
              </w:tc>
              <w:tc>
                <w:tcPr>
                  <w:tcW w:w="742" w:type="pct"/>
                  <w:noWrap w:val="0"/>
                  <w:vAlign w:val="center"/>
                </w:tcPr>
                <w:p>
                  <w:pPr>
                    <w:jc w:val="center"/>
                    <w:rPr>
                      <w:rFonts w:hint="eastAsia"/>
                      <w:color w:val="auto"/>
                      <w:szCs w:val="21"/>
                    </w:rPr>
                  </w:pPr>
                  <w:r>
                    <w:rPr>
                      <w:rFonts w:hint="eastAsia"/>
                      <w:color w:val="auto"/>
                      <w:szCs w:val="21"/>
                    </w:rPr>
                    <w:t>1次/年</w:t>
                  </w:r>
                </w:p>
              </w:tc>
              <w:tc>
                <w:tcPr>
                  <w:tcW w:w="888" w:type="pct"/>
                  <w:noWrap w:val="0"/>
                  <w:vAlign w:val="center"/>
                </w:tcPr>
                <w:p>
                  <w:pPr>
                    <w:jc w:val="center"/>
                    <w:rPr>
                      <w:color w:val="auto"/>
                      <w:szCs w:val="21"/>
                    </w:rPr>
                  </w:pPr>
                  <w:r>
                    <w:rPr>
                      <w:rFonts w:hint="eastAsia"/>
                      <w:color w:val="auto"/>
                      <w:szCs w:val="21"/>
                    </w:rPr>
                    <w:t>厂界下风向</w:t>
                  </w:r>
                </w:p>
              </w:tc>
              <w:tc>
                <w:tcPr>
                  <w:tcW w:w="1141" w:type="pct"/>
                  <w:noWrap w:val="0"/>
                  <w:vAlign w:val="center"/>
                </w:tcPr>
                <w:p>
                  <w:pPr>
                    <w:jc w:val="center"/>
                    <w:rPr>
                      <w:rFonts w:hint="eastAsia"/>
                      <w:color w:val="auto"/>
                      <w:szCs w:val="21"/>
                    </w:rPr>
                  </w:pPr>
                  <w:r>
                    <w:rPr>
                      <w:rFonts w:hint="eastAsia"/>
                      <w:color w:val="auto"/>
                      <w:szCs w:val="21"/>
                    </w:rPr>
                    <w:t>《大气污染物综合排放标准》（GB16297-1996）</w:t>
                  </w:r>
                </w:p>
              </w:tc>
            </w:tr>
          </w:tbl>
          <w:p>
            <w:pPr>
              <w:spacing w:line="500" w:lineRule="exact"/>
              <w:ind w:firstLine="420" w:firstLineChars="200"/>
              <w:jc w:val="left"/>
              <w:rPr>
                <w:b/>
                <w:color w:val="auto"/>
                <w:sz w:val="24"/>
                <w:highlight w:val="none"/>
              </w:rPr>
            </w:pPr>
            <w:r>
              <w:rPr>
                <w:rFonts w:hint="eastAsia"/>
                <w:color w:val="auto"/>
                <w:szCs w:val="21"/>
                <w:highlight w:val="none"/>
              </w:rPr>
              <w:t>注：根据《锅炉大气污染物排放标准》（GB13271-2014）中5.1.4可知：20t/h及以上蒸汽锅炉和14MW以上热水锅炉应安装污染物排放自动监控设备，与环保部门的监控中心联网。本项目建设完成后，总吨位为</w:t>
            </w:r>
            <w:r>
              <w:rPr>
                <w:rFonts w:hint="eastAsia"/>
                <w:color w:val="auto"/>
                <w:szCs w:val="21"/>
                <w:highlight w:val="none"/>
                <w:lang w:val="en-US" w:eastAsia="zh-CN"/>
              </w:rPr>
              <w:t>3</w:t>
            </w:r>
            <w:r>
              <w:rPr>
                <w:rFonts w:hint="eastAsia"/>
                <w:color w:val="auto"/>
                <w:szCs w:val="21"/>
                <w:highlight w:val="none"/>
              </w:rPr>
              <w:t>t/h，</w:t>
            </w:r>
            <w:r>
              <w:rPr>
                <w:rFonts w:hint="eastAsia"/>
                <w:color w:val="auto"/>
                <w:szCs w:val="21"/>
                <w:highlight w:val="none"/>
                <w:lang w:val="en-US" w:eastAsia="zh-CN"/>
              </w:rPr>
              <w:t>因此</w:t>
            </w:r>
            <w:r>
              <w:rPr>
                <w:rFonts w:hint="eastAsia"/>
                <w:color w:val="auto"/>
                <w:szCs w:val="21"/>
                <w:highlight w:val="none"/>
              </w:rPr>
              <w:t>本项目</w:t>
            </w:r>
            <w:r>
              <w:rPr>
                <w:rFonts w:hint="eastAsia"/>
                <w:color w:val="auto"/>
                <w:szCs w:val="21"/>
                <w:highlight w:val="none"/>
                <w:lang w:val="en-US" w:eastAsia="zh-CN"/>
              </w:rPr>
              <w:t>无需建设</w:t>
            </w:r>
            <w:r>
              <w:rPr>
                <w:rFonts w:hint="eastAsia"/>
                <w:color w:val="auto"/>
                <w:szCs w:val="21"/>
                <w:highlight w:val="none"/>
              </w:rPr>
              <w:t>在线监测设备。</w:t>
            </w:r>
          </w:p>
          <w:p>
            <w:pPr>
              <w:spacing w:line="500" w:lineRule="exact"/>
              <w:ind w:firstLine="482" w:firstLineChars="200"/>
              <w:jc w:val="left"/>
              <w:rPr>
                <w:b/>
                <w:color w:val="auto"/>
                <w:sz w:val="24"/>
                <w:highlight w:val="none"/>
              </w:rPr>
            </w:pPr>
            <w:r>
              <w:rPr>
                <w:rFonts w:hint="eastAsia"/>
                <w:b/>
                <w:color w:val="auto"/>
                <w:sz w:val="24"/>
                <w:highlight w:val="none"/>
              </w:rPr>
              <w:t>二、废水</w:t>
            </w:r>
          </w:p>
          <w:p>
            <w:pPr>
              <w:spacing w:line="500" w:lineRule="exact"/>
              <w:ind w:firstLine="480" w:firstLineChars="200"/>
              <w:jc w:val="left"/>
              <w:rPr>
                <w:color w:val="auto"/>
                <w:sz w:val="24"/>
                <w:highlight w:val="none"/>
              </w:rPr>
            </w:pPr>
            <w:r>
              <w:rPr>
                <w:color w:val="auto"/>
                <w:sz w:val="24"/>
                <w:highlight w:val="none"/>
              </w:rPr>
              <w:t>1、水环境污染源项分析</w:t>
            </w:r>
          </w:p>
          <w:p>
            <w:pPr>
              <w:spacing w:line="500" w:lineRule="exact"/>
              <w:ind w:firstLine="480" w:firstLineChars="200"/>
              <w:jc w:val="left"/>
              <w:rPr>
                <w:color w:val="auto"/>
                <w:sz w:val="24"/>
              </w:rPr>
            </w:pPr>
            <w:r>
              <w:rPr>
                <w:rFonts w:hint="eastAsia"/>
                <w:color w:val="auto"/>
                <w:sz w:val="24"/>
              </w:rPr>
              <w:t>本项目不新增员工，不新增</w:t>
            </w:r>
            <w:r>
              <w:rPr>
                <w:color w:val="auto"/>
                <w:sz w:val="24"/>
              </w:rPr>
              <w:t>生活污水排入</w:t>
            </w:r>
            <w:r>
              <w:rPr>
                <w:rFonts w:hint="eastAsia"/>
                <w:color w:val="auto"/>
                <w:sz w:val="24"/>
              </w:rPr>
              <w:t>量</w:t>
            </w:r>
            <w:r>
              <w:rPr>
                <w:color w:val="auto"/>
                <w:sz w:val="24"/>
              </w:rPr>
              <w:t>。</w:t>
            </w:r>
          </w:p>
          <w:p>
            <w:pPr>
              <w:spacing w:line="480" w:lineRule="exact"/>
              <w:ind w:firstLine="480" w:firstLineChars="200"/>
              <w:rPr>
                <w:rFonts w:hint="eastAsia"/>
                <w:color w:val="auto"/>
                <w:sz w:val="24"/>
              </w:rPr>
            </w:pPr>
            <w:r>
              <w:rPr>
                <w:rFonts w:hint="eastAsia"/>
                <w:color w:val="auto"/>
                <w:sz w:val="24"/>
                <w:lang w:eastAsia="zh-CN"/>
              </w:rPr>
              <w:t>锅炉排污水和软化废水作为干灰调湿、灰渣仓喷洒及除渣补充用水</w:t>
            </w:r>
            <w:r>
              <w:rPr>
                <w:rFonts w:hint="eastAsia"/>
                <w:color w:val="auto"/>
                <w:sz w:val="24"/>
              </w:rPr>
              <w:t>，不外排。</w:t>
            </w:r>
          </w:p>
          <w:p>
            <w:pPr>
              <w:keepNext w:val="0"/>
              <w:keepLines w:val="0"/>
              <w:pageBreakBefore w:val="0"/>
              <w:widowControl w:val="0"/>
              <w:kinsoku/>
              <w:wordWrap/>
              <w:overflowPunct/>
              <w:topLinePunct w:val="0"/>
              <w:bidi w:val="0"/>
              <w:snapToGrid/>
              <w:spacing w:line="500" w:lineRule="exact"/>
              <w:ind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color w:val="auto"/>
                <w:sz w:val="24"/>
                <w:highlight w:val="none"/>
              </w:rPr>
              <w:t>根据企业提供资料可知，干灰调湿用水量为</w:t>
            </w:r>
            <w:r>
              <w:rPr>
                <w:rFonts w:hint="eastAsia"/>
                <w:color w:val="auto"/>
                <w:sz w:val="24"/>
                <w:highlight w:val="none"/>
                <w:lang w:val="en-US" w:eastAsia="zh-CN"/>
              </w:rPr>
              <w:t>1.5</w:t>
            </w:r>
            <w:r>
              <w:rPr>
                <w:rFonts w:hint="eastAsia"/>
                <w:color w:val="auto"/>
                <w:sz w:val="24"/>
                <w:highlight w:val="none"/>
              </w:rPr>
              <w:t>t/d，厂区、输煤降尘、</w:t>
            </w:r>
            <w:r>
              <w:rPr>
                <w:rFonts w:hint="eastAsia"/>
                <w:color w:val="auto"/>
                <w:sz w:val="24"/>
                <w:highlight w:val="none"/>
                <w:lang w:eastAsia="zh-CN"/>
              </w:rPr>
              <w:t>灰渣仓</w:t>
            </w:r>
            <w:r>
              <w:rPr>
                <w:rFonts w:hint="eastAsia"/>
                <w:color w:val="auto"/>
                <w:sz w:val="24"/>
                <w:highlight w:val="none"/>
              </w:rPr>
              <w:t>喷洒用水为</w:t>
            </w:r>
            <w:r>
              <w:rPr>
                <w:rFonts w:hint="eastAsia"/>
                <w:color w:val="auto"/>
                <w:sz w:val="24"/>
                <w:highlight w:val="none"/>
                <w:lang w:val="en-US" w:eastAsia="zh-CN"/>
              </w:rPr>
              <w:t>1.3</w:t>
            </w:r>
            <w:r>
              <w:rPr>
                <w:rFonts w:hint="eastAsia"/>
                <w:color w:val="auto"/>
                <w:sz w:val="24"/>
                <w:highlight w:val="none"/>
              </w:rPr>
              <w:t>t/d，除渣补充用水为</w:t>
            </w:r>
            <w:r>
              <w:rPr>
                <w:rFonts w:hint="eastAsia"/>
                <w:color w:val="auto"/>
                <w:sz w:val="24"/>
                <w:highlight w:val="none"/>
                <w:lang w:val="en-US" w:eastAsia="zh-CN"/>
              </w:rPr>
              <w:t>1</w:t>
            </w:r>
            <w:r>
              <w:rPr>
                <w:rFonts w:hint="eastAsia"/>
                <w:color w:val="auto"/>
                <w:sz w:val="24"/>
                <w:highlight w:val="none"/>
              </w:rPr>
              <w:t>t/d，地面擦拭、卫生用水为</w:t>
            </w:r>
            <w:r>
              <w:rPr>
                <w:rFonts w:hint="eastAsia"/>
                <w:color w:val="auto"/>
                <w:sz w:val="24"/>
                <w:highlight w:val="none"/>
                <w:lang w:val="en-US" w:eastAsia="zh-CN"/>
              </w:rPr>
              <w:t>0.77</w:t>
            </w:r>
            <w:r>
              <w:rPr>
                <w:rFonts w:hint="eastAsia"/>
                <w:color w:val="auto"/>
                <w:sz w:val="24"/>
                <w:highlight w:val="none"/>
              </w:rPr>
              <w:t>t/d，因此本项目锅炉排废水、软化废水</w:t>
            </w:r>
            <w:r>
              <w:rPr>
                <w:rFonts w:hint="eastAsia"/>
                <w:color w:val="auto"/>
                <w:sz w:val="24"/>
                <w:highlight w:val="none"/>
                <w:lang w:val="en-US" w:eastAsia="zh-CN"/>
              </w:rPr>
              <w:t>可全部回用，不外排</w:t>
            </w:r>
            <w:r>
              <w:rPr>
                <w:rFonts w:hint="eastAsia"/>
                <w:color w:val="auto"/>
                <w:sz w:val="24"/>
                <w:highlight w:val="none"/>
              </w:rPr>
              <w:t>。</w:t>
            </w:r>
          </w:p>
          <w:p>
            <w:pPr>
              <w:spacing w:line="500" w:lineRule="exact"/>
              <w:ind w:firstLine="482" w:firstLineChars="200"/>
              <w:jc w:val="left"/>
              <w:rPr>
                <w:b/>
                <w:color w:val="auto"/>
                <w:sz w:val="24"/>
                <w:highlight w:val="none"/>
              </w:rPr>
            </w:pPr>
            <w:r>
              <w:rPr>
                <w:rFonts w:hint="eastAsia"/>
                <w:b/>
                <w:color w:val="auto"/>
                <w:sz w:val="24"/>
                <w:highlight w:val="none"/>
              </w:rPr>
              <w:t>三、噪声</w:t>
            </w:r>
          </w:p>
          <w:p>
            <w:pPr>
              <w:spacing w:line="500" w:lineRule="exact"/>
              <w:ind w:firstLine="480" w:firstLineChars="200"/>
              <w:jc w:val="left"/>
              <w:rPr>
                <w:color w:val="auto"/>
                <w:sz w:val="24"/>
                <w:highlight w:val="none"/>
              </w:rPr>
            </w:pPr>
            <w:r>
              <w:rPr>
                <w:color w:val="auto"/>
                <w:sz w:val="24"/>
                <w:highlight w:val="none"/>
              </w:rPr>
              <w:t>1、声环境污染源项分析</w:t>
            </w:r>
          </w:p>
          <w:p>
            <w:pPr>
              <w:pStyle w:val="46"/>
              <w:spacing w:before="0" w:beforeLines="0" w:after="0" w:afterLines="0" w:line="500" w:lineRule="exact"/>
              <w:ind w:firstLine="480"/>
              <w:rPr>
                <w:color w:val="auto"/>
                <w:highlight w:val="none"/>
              </w:rPr>
            </w:pPr>
            <w:r>
              <w:rPr>
                <w:rFonts w:hint="eastAsia"/>
                <w:color w:val="auto"/>
                <w:highlight w:val="none"/>
              </w:rPr>
              <w:t>各生产设备产生的设备运行噪声，源强一般在</w:t>
            </w:r>
            <w:r>
              <w:rPr>
                <w:rFonts w:hint="eastAsia"/>
                <w:color w:val="auto"/>
                <w:highlight w:val="none"/>
                <w:lang w:val="en-US" w:eastAsia="zh-CN"/>
              </w:rPr>
              <w:t>75</w:t>
            </w:r>
            <w:r>
              <w:rPr>
                <w:rFonts w:hint="eastAsia"/>
                <w:color w:val="auto"/>
                <w:highlight w:val="none"/>
              </w:rPr>
              <w:t>~</w:t>
            </w:r>
            <w:r>
              <w:rPr>
                <w:rFonts w:hint="eastAsia"/>
                <w:color w:val="auto"/>
                <w:highlight w:val="none"/>
                <w:lang w:val="en-US" w:eastAsia="zh-CN"/>
              </w:rPr>
              <w:t>80</w:t>
            </w:r>
            <w:r>
              <w:rPr>
                <w:rFonts w:hint="eastAsia"/>
                <w:color w:val="auto"/>
                <w:highlight w:val="none"/>
              </w:rPr>
              <w:t>dB（A）之间。</w:t>
            </w:r>
            <w:r>
              <w:rPr>
                <w:color w:val="auto"/>
                <w:highlight w:val="none"/>
              </w:rPr>
              <w:t>本项目设备产生的噪声源强见下表。</w:t>
            </w:r>
          </w:p>
          <w:p>
            <w:pPr>
              <w:spacing w:line="360" w:lineRule="auto"/>
              <w:ind w:firstLine="420"/>
              <w:jc w:val="center"/>
              <w:rPr>
                <w:b/>
                <w:color w:val="auto"/>
                <w:sz w:val="24"/>
                <w:szCs w:val="21"/>
                <w:highlight w:val="none"/>
              </w:rPr>
            </w:pPr>
            <w:r>
              <w:rPr>
                <w:rFonts w:hint="eastAsia"/>
                <w:b/>
                <w:color w:val="auto"/>
                <w:sz w:val="24"/>
                <w:szCs w:val="21"/>
                <w:highlight w:val="none"/>
              </w:rPr>
              <w:t>表4-1</w:t>
            </w:r>
            <w:r>
              <w:rPr>
                <w:rFonts w:hint="eastAsia"/>
                <w:b/>
                <w:color w:val="auto"/>
                <w:sz w:val="24"/>
                <w:szCs w:val="21"/>
                <w:highlight w:val="none"/>
                <w:lang w:val="en-US" w:eastAsia="zh-CN"/>
              </w:rPr>
              <w:t>0</w:t>
            </w:r>
            <w:r>
              <w:rPr>
                <w:rFonts w:hint="eastAsia"/>
                <w:b/>
                <w:color w:val="auto"/>
                <w:sz w:val="24"/>
                <w:szCs w:val="21"/>
                <w:highlight w:val="none"/>
              </w:rPr>
              <w:t xml:space="preserve"> 本项目噪声源强一览表</w:t>
            </w:r>
          </w:p>
          <w:tbl>
            <w:tblPr>
              <w:tblStyle w:val="23"/>
              <w:tblW w:w="8275" w:type="dxa"/>
              <w:tblInd w:w="12"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353"/>
              <w:gridCol w:w="488"/>
              <w:gridCol w:w="591"/>
              <w:gridCol w:w="403"/>
              <w:gridCol w:w="1127"/>
              <w:gridCol w:w="863"/>
              <w:gridCol w:w="353"/>
              <w:gridCol w:w="425"/>
              <w:gridCol w:w="434"/>
              <w:gridCol w:w="639"/>
              <w:gridCol w:w="638"/>
              <w:gridCol w:w="499"/>
              <w:gridCol w:w="511"/>
              <w:gridCol w:w="485"/>
              <w:gridCol w:w="46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57" w:hRule="atLeast"/>
              </w:trPr>
              <w:tc>
                <w:tcPr>
                  <w:tcW w:w="353" w:type="dxa"/>
                  <w:vMerge w:val="restart"/>
                  <w:noWrap w:val="0"/>
                  <w:textDirection w:val="tbRlV"/>
                  <w:vAlign w:val="center"/>
                </w:tcPr>
                <w:p>
                  <w:pPr>
                    <w:spacing w:line="360" w:lineRule="exact"/>
                    <w:jc w:val="center"/>
                    <w:textAlignment w:val="baseline"/>
                    <w:rPr>
                      <w:snapToGrid w:val="0"/>
                      <w:color w:val="auto"/>
                      <w:kern w:val="0"/>
                      <w:szCs w:val="21"/>
                    </w:rPr>
                  </w:pPr>
                  <w:r>
                    <w:rPr>
                      <w:snapToGrid w:val="0"/>
                      <w:color w:val="auto"/>
                      <w:kern w:val="0"/>
                      <w:szCs w:val="21"/>
                    </w:rPr>
                    <w:t>序 号</w:t>
                  </w:r>
                </w:p>
              </w:tc>
              <w:tc>
                <w:tcPr>
                  <w:tcW w:w="488" w:type="dxa"/>
                  <w:vMerge w:val="restart"/>
                  <w:noWrap w:val="0"/>
                  <w:vAlign w:val="center"/>
                </w:tcPr>
                <w:p>
                  <w:pPr>
                    <w:spacing w:line="360" w:lineRule="exact"/>
                    <w:jc w:val="center"/>
                    <w:textAlignment w:val="baseline"/>
                    <w:rPr>
                      <w:snapToGrid w:val="0"/>
                      <w:color w:val="auto"/>
                      <w:kern w:val="0"/>
                      <w:szCs w:val="21"/>
                    </w:rPr>
                  </w:pPr>
                </w:p>
                <w:p>
                  <w:pPr>
                    <w:spacing w:line="360" w:lineRule="exact"/>
                    <w:jc w:val="center"/>
                    <w:textAlignment w:val="baseline"/>
                    <w:rPr>
                      <w:snapToGrid w:val="0"/>
                      <w:color w:val="auto"/>
                      <w:kern w:val="0"/>
                      <w:szCs w:val="21"/>
                    </w:rPr>
                  </w:pPr>
                  <w:r>
                    <w:rPr>
                      <w:snapToGrid w:val="0"/>
                      <w:color w:val="auto"/>
                      <w:kern w:val="0"/>
                      <w:szCs w:val="21"/>
                    </w:rPr>
                    <w:t>建筑物 名称</w:t>
                  </w:r>
                </w:p>
              </w:tc>
              <w:tc>
                <w:tcPr>
                  <w:tcW w:w="591" w:type="dxa"/>
                  <w:vMerge w:val="restart"/>
                  <w:noWrap w:val="0"/>
                  <w:vAlign w:val="center"/>
                </w:tcPr>
                <w:p>
                  <w:pPr>
                    <w:spacing w:line="360" w:lineRule="exact"/>
                    <w:jc w:val="center"/>
                    <w:textAlignment w:val="baseline"/>
                    <w:rPr>
                      <w:snapToGrid w:val="0"/>
                      <w:color w:val="auto"/>
                      <w:kern w:val="0"/>
                      <w:szCs w:val="21"/>
                    </w:rPr>
                  </w:pPr>
                </w:p>
                <w:p>
                  <w:pPr>
                    <w:spacing w:line="360" w:lineRule="exact"/>
                    <w:jc w:val="center"/>
                    <w:textAlignment w:val="baseline"/>
                    <w:rPr>
                      <w:snapToGrid w:val="0"/>
                      <w:color w:val="auto"/>
                      <w:kern w:val="0"/>
                      <w:szCs w:val="21"/>
                    </w:rPr>
                  </w:pPr>
                  <w:r>
                    <w:rPr>
                      <w:snapToGrid w:val="0"/>
                      <w:color w:val="auto"/>
                      <w:kern w:val="0"/>
                      <w:szCs w:val="21"/>
                    </w:rPr>
                    <w:t>声源名 称</w:t>
                  </w:r>
                </w:p>
              </w:tc>
              <w:tc>
                <w:tcPr>
                  <w:tcW w:w="403" w:type="dxa"/>
                  <w:vMerge w:val="restart"/>
                  <w:noWrap w:val="0"/>
                  <w:vAlign w:val="center"/>
                </w:tcPr>
                <w:p>
                  <w:pPr>
                    <w:spacing w:line="360" w:lineRule="exact"/>
                    <w:jc w:val="center"/>
                    <w:textAlignment w:val="baseline"/>
                    <w:rPr>
                      <w:snapToGrid w:val="0"/>
                      <w:color w:val="auto"/>
                      <w:kern w:val="0"/>
                      <w:szCs w:val="21"/>
                    </w:rPr>
                  </w:pPr>
                </w:p>
                <w:p>
                  <w:pPr>
                    <w:spacing w:line="360" w:lineRule="exact"/>
                    <w:jc w:val="center"/>
                    <w:textAlignment w:val="baseline"/>
                    <w:rPr>
                      <w:snapToGrid w:val="0"/>
                      <w:color w:val="auto"/>
                      <w:kern w:val="0"/>
                      <w:szCs w:val="21"/>
                    </w:rPr>
                  </w:pPr>
                  <w:r>
                    <w:rPr>
                      <w:snapToGrid w:val="0"/>
                      <w:color w:val="auto"/>
                      <w:kern w:val="0"/>
                      <w:szCs w:val="21"/>
                    </w:rPr>
                    <w:t>型号</w:t>
                  </w:r>
                </w:p>
              </w:tc>
              <w:tc>
                <w:tcPr>
                  <w:tcW w:w="1127" w:type="dxa"/>
                  <w:vMerge w:val="restart"/>
                  <w:noWrap w:val="0"/>
                  <w:vAlign w:val="center"/>
                </w:tcPr>
                <w:p>
                  <w:pPr>
                    <w:spacing w:line="360" w:lineRule="exact"/>
                    <w:jc w:val="center"/>
                    <w:textAlignment w:val="baseline"/>
                    <w:rPr>
                      <w:snapToGrid w:val="0"/>
                      <w:color w:val="auto"/>
                      <w:kern w:val="0"/>
                      <w:szCs w:val="21"/>
                    </w:rPr>
                  </w:pPr>
                </w:p>
                <w:p>
                  <w:pPr>
                    <w:spacing w:line="360" w:lineRule="exact"/>
                    <w:jc w:val="center"/>
                    <w:textAlignment w:val="baseline"/>
                    <w:rPr>
                      <w:snapToGrid w:val="0"/>
                      <w:color w:val="auto"/>
                      <w:kern w:val="0"/>
                      <w:szCs w:val="21"/>
                    </w:rPr>
                  </w:pPr>
                  <w:r>
                    <w:rPr>
                      <w:snapToGrid w:val="0"/>
                      <w:color w:val="auto"/>
                      <w:kern w:val="0"/>
                      <w:szCs w:val="21"/>
                    </w:rPr>
                    <w:t>声功率级/dB(A)</w:t>
                  </w:r>
                </w:p>
              </w:tc>
              <w:tc>
                <w:tcPr>
                  <w:tcW w:w="863" w:type="dxa"/>
                  <w:vMerge w:val="restart"/>
                  <w:noWrap w:val="0"/>
                  <w:vAlign w:val="center"/>
                </w:tcPr>
                <w:p>
                  <w:pPr>
                    <w:spacing w:line="360" w:lineRule="exact"/>
                    <w:jc w:val="center"/>
                    <w:textAlignment w:val="baseline"/>
                    <w:rPr>
                      <w:snapToGrid w:val="0"/>
                      <w:color w:val="auto"/>
                      <w:kern w:val="0"/>
                      <w:szCs w:val="21"/>
                    </w:rPr>
                  </w:pPr>
                </w:p>
                <w:p>
                  <w:pPr>
                    <w:spacing w:line="360" w:lineRule="exact"/>
                    <w:jc w:val="center"/>
                    <w:textAlignment w:val="baseline"/>
                    <w:rPr>
                      <w:snapToGrid w:val="0"/>
                      <w:color w:val="auto"/>
                      <w:kern w:val="0"/>
                      <w:szCs w:val="21"/>
                    </w:rPr>
                  </w:pPr>
                  <w:r>
                    <w:rPr>
                      <w:snapToGrid w:val="0"/>
                      <w:color w:val="auto"/>
                      <w:kern w:val="0"/>
                      <w:szCs w:val="21"/>
                    </w:rPr>
                    <w:t>声源控 制措施</w:t>
                  </w:r>
                </w:p>
              </w:tc>
              <w:tc>
                <w:tcPr>
                  <w:tcW w:w="1212" w:type="dxa"/>
                  <w:gridSpan w:val="3"/>
                  <w:noWrap w:val="0"/>
                  <w:vAlign w:val="center"/>
                </w:tcPr>
                <w:p>
                  <w:pPr>
                    <w:spacing w:line="360" w:lineRule="exact"/>
                    <w:jc w:val="center"/>
                    <w:textAlignment w:val="baseline"/>
                    <w:rPr>
                      <w:snapToGrid w:val="0"/>
                      <w:color w:val="auto"/>
                      <w:kern w:val="0"/>
                      <w:szCs w:val="21"/>
                    </w:rPr>
                  </w:pPr>
                  <w:r>
                    <w:rPr>
                      <w:snapToGrid w:val="0"/>
                      <w:color w:val="auto"/>
                      <w:kern w:val="0"/>
                      <w:szCs w:val="21"/>
                    </w:rPr>
                    <w:t>空间相对位置/m</w:t>
                  </w:r>
                </w:p>
              </w:tc>
              <w:tc>
                <w:tcPr>
                  <w:tcW w:w="639" w:type="dxa"/>
                  <w:vMerge w:val="restart"/>
                  <w:noWrap w:val="0"/>
                  <w:vAlign w:val="center"/>
                </w:tcPr>
                <w:p>
                  <w:pPr>
                    <w:spacing w:line="360" w:lineRule="exact"/>
                    <w:jc w:val="center"/>
                    <w:textAlignment w:val="baseline"/>
                    <w:rPr>
                      <w:snapToGrid w:val="0"/>
                      <w:color w:val="auto"/>
                      <w:kern w:val="0"/>
                      <w:szCs w:val="21"/>
                    </w:rPr>
                  </w:pPr>
                </w:p>
                <w:p>
                  <w:pPr>
                    <w:spacing w:line="360" w:lineRule="exact"/>
                    <w:jc w:val="center"/>
                    <w:textAlignment w:val="baseline"/>
                    <w:rPr>
                      <w:snapToGrid w:val="0"/>
                      <w:color w:val="auto"/>
                      <w:kern w:val="0"/>
                      <w:szCs w:val="21"/>
                    </w:rPr>
                  </w:pPr>
                  <w:r>
                    <w:rPr>
                      <w:snapToGrid w:val="0"/>
                      <w:color w:val="auto"/>
                      <w:kern w:val="0"/>
                      <w:szCs w:val="21"/>
                    </w:rPr>
                    <w:t>距室内边 界距离/m</w:t>
                  </w:r>
                </w:p>
              </w:tc>
              <w:tc>
                <w:tcPr>
                  <w:tcW w:w="638" w:type="dxa"/>
                  <w:vMerge w:val="restart"/>
                  <w:noWrap w:val="0"/>
                  <w:vAlign w:val="center"/>
                </w:tcPr>
                <w:p>
                  <w:pPr>
                    <w:spacing w:line="360" w:lineRule="exact"/>
                    <w:jc w:val="center"/>
                    <w:textAlignment w:val="baseline"/>
                    <w:rPr>
                      <w:snapToGrid w:val="0"/>
                      <w:color w:val="auto"/>
                      <w:kern w:val="0"/>
                      <w:szCs w:val="21"/>
                    </w:rPr>
                  </w:pPr>
                </w:p>
                <w:p>
                  <w:pPr>
                    <w:spacing w:line="360" w:lineRule="exact"/>
                    <w:jc w:val="center"/>
                    <w:textAlignment w:val="baseline"/>
                    <w:rPr>
                      <w:snapToGrid w:val="0"/>
                      <w:color w:val="auto"/>
                      <w:kern w:val="0"/>
                      <w:szCs w:val="21"/>
                    </w:rPr>
                  </w:pPr>
                  <w:r>
                    <w:rPr>
                      <w:snapToGrid w:val="0"/>
                      <w:color w:val="auto"/>
                      <w:kern w:val="0"/>
                      <w:szCs w:val="21"/>
                    </w:rPr>
                    <w:t>室内边界</w:t>
                  </w:r>
                </w:p>
                <w:p>
                  <w:pPr>
                    <w:spacing w:line="360" w:lineRule="exact"/>
                    <w:jc w:val="center"/>
                    <w:textAlignment w:val="baseline"/>
                    <w:rPr>
                      <w:snapToGrid w:val="0"/>
                      <w:color w:val="auto"/>
                      <w:kern w:val="0"/>
                      <w:szCs w:val="21"/>
                    </w:rPr>
                  </w:pPr>
                  <w:r>
                    <w:rPr>
                      <w:snapToGrid w:val="0"/>
                      <w:color w:val="auto"/>
                      <w:kern w:val="0"/>
                      <w:szCs w:val="21"/>
                    </w:rPr>
                    <w:t>声级</w:t>
                  </w:r>
                </w:p>
                <w:p>
                  <w:pPr>
                    <w:spacing w:line="360" w:lineRule="exact"/>
                    <w:jc w:val="center"/>
                    <w:textAlignment w:val="baseline"/>
                    <w:rPr>
                      <w:snapToGrid w:val="0"/>
                      <w:color w:val="auto"/>
                      <w:kern w:val="0"/>
                      <w:szCs w:val="21"/>
                    </w:rPr>
                  </w:pPr>
                  <w:r>
                    <w:rPr>
                      <w:snapToGrid w:val="0"/>
                      <w:color w:val="auto"/>
                      <w:kern w:val="0"/>
                      <w:szCs w:val="21"/>
                    </w:rPr>
                    <w:t>/dB(A)</w:t>
                  </w:r>
                </w:p>
              </w:tc>
              <w:tc>
                <w:tcPr>
                  <w:tcW w:w="499" w:type="dxa"/>
                  <w:vMerge w:val="restart"/>
                  <w:noWrap w:val="0"/>
                  <w:vAlign w:val="center"/>
                </w:tcPr>
                <w:p>
                  <w:pPr>
                    <w:spacing w:line="360" w:lineRule="exact"/>
                    <w:jc w:val="center"/>
                    <w:textAlignment w:val="baseline"/>
                    <w:rPr>
                      <w:snapToGrid w:val="0"/>
                      <w:color w:val="auto"/>
                      <w:kern w:val="0"/>
                      <w:szCs w:val="21"/>
                    </w:rPr>
                  </w:pPr>
                </w:p>
                <w:p>
                  <w:pPr>
                    <w:spacing w:line="360" w:lineRule="exact"/>
                    <w:jc w:val="center"/>
                    <w:textAlignment w:val="baseline"/>
                    <w:rPr>
                      <w:snapToGrid w:val="0"/>
                      <w:color w:val="auto"/>
                      <w:kern w:val="0"/>
                      <w:szCs w:val="21"/>
                    </w:rPr>
                  </w:pPr>
                  <w:r>
                    <w:rPr>
                      <w:snapToGrid w:val="0"/>
                      <w:color w:val="auto"/>
                      <w:kern w:val="0"/>
                      <w:szCs w:val="21"/>
                    </w:rPr>
                    <w:t>运</w:t>
                  </w:r>
                </w:p>
                <w:p>
                  <w:pPr>
                    <w:spacing w:line="360" w:lineRule="exact"/>
                    <w:jc w:val="center"/>
                    <w:textAlignment w:val="baseline"/>
                    <w:rPr>
                      <w:snapToGrid w:val="0"/>
                      <w:color w:val="auto"/>
                      <w:kern w:val="0"/>
                      <w:szCs w:val="21"/>
                    </w:rPr>
                  </w:pPr>
                  <w:r>
                    <w:rPr>
                      <w:snapToGrid w:val="0"/>
                      <w:color w:val="auto"/>
                      <w:kern w:val="0"/>
                      <w:szCs w:val="21"/>
                    </w:rPr>
                    <w:t>行</w:t>
                  </w:r>
                </w:p>
                <w:p>
                  <w:pPr>
                    <w:spacing w:line="360" w:lineRule="exact"/>
                    <w:jc w:val="center"/>
                    <w:textAlignment w:val="baseline"/>
                    <w:rPr>
                      <w:snapToGrid w:val="0"/>
                      <w:color w:val="auto"/>
                      <w:kern w:val="0"/>
                      <w:szCs w:val="21"/>
                    </w:rPr>
                  </w:pPr>
                  <w:r>
                    <w:rPr>
                      <w:snapToGrid w:val="0"/>
                      <w:color w:val="auto"/>
                      <w:kern w:val="0"/>
                      <w:szCs w:val="21"/>
                    </w:rPr>
                    <w:t>时段</w:t>
                  </w:r>
                </w:p>
              </w:tc>
              <w:tc>
                <w:tcPr>
                  <w:tcW w:w="511" w:type="dxa"/>
                  <w:vMerge w:val="restart"/>
                  <w:noWrap w:val="0"/>
                  <w:vAlign w:val="center"/>
                </w:tcPr>
                <w:p>
                  <w:pPr>
                    <w:spacing w:line="360" w:lineRule="exact"/>
                    <w:jc w:val="center"/>
                    <w:textAlignment w:val="baseline"/>
                    <w:rPr>
                      <w:snapToGrid w:val="0"/>
                      <w:color w:val="auto"/>
                      <w:kern w:val="0"/>
                      <w:szCs w:val="21"/>
                      <w:highlight w:val="none"/>
                    </w:rPr>
                  </w:pPr>
                  <w:r>
                    <w:rPr>
                      <w:snapToGrid w:val="0"/>
                      <w:color w:val="auto"/>
                      <w:kern w:val="0"/>
                      <w:szCs w:val="21"/>
                      <w:highlight w:val="none"/>
                    </w:rPr>
                    <w:t>建筑物</w:t>
                  </w:r>
                </w:p>
                <w:p>
                  <w:pPr>
                    <w:spacing w:line="360" w:lineRule="exact"/>
                    <w:jc w:val="center"/>
                    <w:textAlignment w:val="baseline"/>
                    <w:rPr>
                      <w:snapToGrid w:val="0"/>
                      <w:color w:val="auto"/>
                      <w:kern w:val="0"/>
                      <w:szCs w:val="21"/>
                      <w:highlight w:val="none"/>
                    </w:rPr>
                  </w:pPr>
                  <w:r>
                    <w:rPr>
                      <w:snapToGrid w:val="0"/>
                      <w:color w:val="auto"/>
                      <w:kern w:val="0"/>
                      <w:szCs w:val="21"/>
                      <w:highlight w:val="none"/>
                    </w:rPr>
                    <w:t>插入损</w:t>
                  </w:r>
                </w:p>
                <w:p>
                  <w:pPr>
                    <w:spacing w:line="360" w:lineRule="exact"/>
                    <w:jc w:val="center"/>
                    <w:textAlignment w:val="baseline"/>
                    <w:rPr>
                      <w:snapToGrid w:val="0"/>
                      <w:color w:val="auto"/>
                      <w:kern w:val="0"/>
                      <w:szCs w:val="21"/>
                      <w:highlight w:val="none"/>
                    </w:rPr>
                  </w:pPr>
                  <w:r>
                    <w:rPr>
                      <w:snapToGrid w:val="0"/>
                      <w:color w:val="auto"/>
                      <w:kern w:val="0"/>
                      <w:szCs w:val="21"/>
                      <w:highlight w:val="none"/>
                    </w:rPr>
                    <w:t>失/</w:t>
                  </w:r>
                </w:p>
                <w:p>
                  <w:pPr>
                    <w:spacing w:line="360" w:lineRule="exact"/>
                    <w:jc w:val="center"/>
                    <w:textAlignment w:val="baseline"/>
                    <w:rPr>
                      <w:snapToGrid w:val="0"/>
                      <w:color w:val="auto"/>
                      <w:kern w:val="0"/>
                      <w:szCs w:val="21"/>
                      <w:highlight w:val="none"/>
                    </w:rPr>
                  </w:pPr>
                  <w:r>
                    <w:rPr>
                      <w:snapToGrid w:val="0"/>
                      <w:color w:val="auto"/>
                      <w:kern w:val="0"/>
                      <w:szCs w:val="21"/>
                      <w:highlight w:val="none"/>
                    </w:rPr>
                    <w:t>dB(A)</w:t>
                  </w:r>
                </w:p>
              </w:tc>
              <w:tc>
                <w:tcPr>
                  <w:tcW w:w="951" w:type="dxa"/>
                  <w:gridSpan w:val="2"/>
                  <w:noWrap w:val="0"/>
                  <w:vAlign w:val="center"/>
                </w:tcPr>
                <w:p>
                  <w:pPr>
                    <w:spacing w:line="360" w:lineRule="exact"/>
                    <w:jc w:val="center"/>
                    <w:textAlignment w:val="baseline"/>
                    <w:rPr>
                      <w:snapToGrid w:val="0"/>
                      <w:color w:val="auto"/>
                      <w:kern w:val="0"/>
                      <w:szCs w:val="21"/>
                    </w:rPr>
                  </w:pPr>
                  <w:r>
                    <w:rPr>
                      <w:snapToGrid w:val="0"/>
                      <w:color w:val="auto"/>
                      <w:kern w:val="0"/>
                      <w:szCs w:val="21"/>
                    </w:rPr>
                    <w:t>建筑物外噪声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81" w:hRule="atLeast"/>
              </w:trPr>
              <w:tc>
                <w:tcPr>
                  <w:tcW w:w="353" w:type="dxa"/>
                  <w:vMerge w:val="continue"/>
                  <w:noWrap w:val="0"/>
                  <w:textDirection w:val="tbRlV"/>
                  <w:vAlign w:val="center"/>
                </w:tcPr>
                <w:p>
                  <w:pPr>
                    <w:spacing w:line="360" w:lineRule="exact"/>
                    <w:jc w:val="center"/>
                    <w:textAlignment w:val="baseline"/>
                    <w:rPr>
                      <w:snapToGrid w:val="0"/>
                      <w:color w:val="auto"/>
                      <w:kern w:val="0"/>
                      <w:szCs w:val="21"/>
                    </w:rPr>
                  </w:pPr>
                </w:p>
              </w:tc>
              <w:tc>
                <w:tcPr>
                  <w:tcW w:w="488" w:type="dxa"/>
                  <w:vMerge w:val="continue"/>
                  <w:noWrap w:val="0"/>
                  <w:vAlign w:val="center"/>
                </w:tcPr>
                <w:p>
                  <w:pPr>
                    <w:spacing w:line="360" w:lineRule="exact"/>
                    <w:jc w:val="center"/>
                    <w:textAlignment w:val="baseline"/>
                    <w:rPr>
                      <w:snapToGrid w:val="0"/>
                      <w:color w:val="auto"/>
                      <w:kern w:val="0"/>
                      <w:szCs w:val="21"/>
                    </w:rPr>
                  </w:pPr>
                </w:p>
              </w:tc>
              <w:tc>
                <w:tcPr>
                  <w:tcW w:w="591" w:type="dxa"/>
                  <w:vMerge w:val="continue"/>
                  <w:noWrap w:val="0"/>
                  <w:vAlign w:val="center"/>
                </w:tcPr>
                <w:p>
                  <w:pPr>
                    <w:spacing w:line="360" w:lineRule="exact"/>
                    <w:jc w:val="center"/>
                    <w:textAlignment w:val="baseline"/>
                    <w:rPr>
                      <w:snapToGrid w:val="0"/>
                      <w:color w:val="auto"/>
                      <w:kern w:val="0"/>
                      <w:szCs w:val="21"/>
                    </w:rPr>
                  </w:pPr>
                </w:p>
              </w:tc>
              <w:tc>
                <w:tcPr>
                  <w:tcW w:w="403" w:type="dxa"/>
                  <w:vMerge w:val="continue"/>
                  <w:noWrap w:val="0"/>
                  <w:vAlign w:val="center"/>
                </w:tcPr>
                <w:p>
                  <w:pPr>
                    <w:spacing w:line="360" w:lineRule="exact"/>
                    <w:jc w:val="center"/>
                    <w:textAlignment w:val="baseline"/>
                    <w:rPr>
                      <w:snapToGrid w:val="0"/>
                      <w:color w:val="auto"/>
                      <w:kern w:val="0"/>
                      <w:szCs w:val="21"/>
                    </w:rPr>
                  </w:pPr>
                </w:p>
              </w:tc>
              <w:tc>
                <w:tcPr>
                  <w:tcW w:w="1127" w:type="dxa"/>
                  <w:vMerge w:val="continue"/>
                  <w:noWrap w:val="0"/>
                  <w:vAlign w:val="center"/>
                </w:tcPr>
                <w:p>
                  <w:pPr>
                    <w:spacing w:line="360" w:lineRule="exact"/>
                    <w:jc w:val="center"/>
                    <w:textAlignment w:val="baseline"/>
                    <w:rPr>
                      <w:snapToGrid w:val="0"/>
                      <w:color w:val="auto"/>
                      <w:kern w:val="0"/>
                      <w:szCs w:val="21"/>
                    </w:rPr>
                  </w:pPr>
                </w:p>
              </w:tc>
              <w:tc>
                <w:tcPr>
                  <w:tcW w:w="863" w:type="dxa"/>
                  <w:vMerge w:val="continue"/>
                  <w:noWrap w:val="0"/>
                  <w:vAlign w:val="center"/>
                </w:tcPr>
                <w:p>
                  <w:pPr>
                    <w:spacing w:line="360" w:lineRule="exact"/>
                    <w:jc w:val="center"/>
                    <w:textAlignment w:val="baseline"/>
                    <w:rPr>
                      <w:snapToGrid w:val="0"/>
                      <w:color w:val="auto"/>
                      <w:kern w:val="0"/>
                      <w:szCs w:val="21"/>
                    </w:rPr>
                  </w:pPr>
                </w:p>
              </w:tc>
              <w:tc>
                <w:tcPr>
                  <w:tcW w:w="353" w:type="dxa"/>
                  <w:noWrap w:val="0"/>
                  <w:vAlign w:val="center"/>
                </w:tcPr>
                <w:p>
                  <w:pPr>
                    <w:spacing w:line="360" w:lineRule="exact"/>
                    <w:jc w:val="center"/>
                    <w:textAlignment w:val="baseline"/>
                    <w:rPr>
                      <w:snapToGrid w:val="0"/>
                      <w:color w:val="auto"/>
                      <w:kern w:val="0"/>
                      <w:szCs w:val="21"/>
                    </w:rPr>
                  </w:pPr>
                  <w:r>
                    <w:rPr>
                      <w:snapToGrid w:val="0"/>
                      <w:color w:val="auto"/>
                      <w:kern w:val="0"/>
                      <w:szCs w:val="21"/>
                    </w:rPr>
                    <w:t>X</w:t>
                  </w:r>
                </w:p>
              </w:tc>
              <w:tc>
                <w:tcPr>
                  <w:tcW w:w="425" w:type="dxa"/>
                  <w:noWrap w:val="0"/>
                  <w:vAlign w:val="center"/>
                </w:tcPr>
                <w:p>
                  <w:pPr>
                    <w:spacing w:line="360" w:lineRule="exact"/>
                    <w:jc w:val="center"/>
                    <w:textAlignment w:val="baseline"/>
                    <w:rPr>
                      <w:snapToGrid w:val="0"/>
                      <w:color w:val="auto"/>
                      <w:kern w:val="0"/>
                      <w:szCs w:val="21"/>
                    </w:rPr>
                  </w:pPr>
                  <w:r>
                    <w:rPr>
                      <w:snapToGrid w:val="0"/>
                      <w:color w:val="auto"/>
                      <w:kern w:val="0"/>
                      <w:szCs w:val="21"/>
                    </w:rPr>
                    <w:t>Y</w:t>
                  </w:r>
                </w:p>
              </w:tc>
              <w:tc>
                <w:tcPr>
                  <w:tcW w:w="434" w:type="dxa"/>
                  <w:noWrap w:val="0"/>
                  <w:vAlign w:val="center"/>
                </w:tcPr>
                <w:p>
                  <w:pPr>
                    <w:spacing w:line="360" w:lineRule="exact"/>
                    <w:jc w:val="center"/>
                    <w:textAlignment w:val="baseline"/>
                    <w:rPr>
                      <w:snapToGrid w:val="0"/>
                      <w:color w:val="auto"/>
                      <w:kern w:val="0"/>
                      <w:szCs w:val="21"/>
                    </w:rPr>
                  </w:pPr>
                  <w:r>
                    <w:rPr>
                      <w:snapToGrid w:val="0"/>
                      <w:color w:val="auto"/>
                      <w:kern w:val="0"/>
                      <w:szCs w:val="21"/>
                    </w:rPr>
                    <w:t>Z</w:t>
                  </w:r>
                </w:p>
              </w:tc>
              <w:tc>
                <w:tcPr>
                  <w:tcW w:w="639" w:type="dxa"/>
                  <w:vMerge w:val="continue"/>
                  <w:noWrap w:val="0"/>
                  <w:vAlign w:val="center"/>
                </w:tcPr>
                <w:p>
                  <w:pPr>
                    <w:spacing w:line="360" w:lineRule="exact"/>
                    <w:jc w:val="center"/>
                    <w:textAlignment w:val="baseline"/>
                    <w:rPr>
                      <w:snapToGrid w:val="0"/>
                      <w:color w:val="auto"/>
                      <w:kern w:val="0"/>
                      <w:szCs w:val="21"/>
                    </w:rPr>
                  </w:pPr>
                </w:p>
              </w:tc>
              <w:tc>
                <w:tcPr>
                  <w:tcW w:w="638" w:type="dxa"/>
                  <w:vMerge w:val="continue"/>
                  <w:noWrap w:val="0"/>
                  <w:vAlign w:val="center"/>
                </w:tcPr>
                <w:p>
                  <w:pPr>
                    <w:spacing w:line="360" w:lineRule="exact"/>
                    <w:jc w:val="center"/>
                    <w:textAlignment w:val="baseline"/>
                    <w:rPr>
                      <w:snapToGrid w:val="0"/>
                      <w:color w:val="auto"/>
                      <w:kern w:val="0"/>
                      <w:szCs w:val="21"/>
                    </w:rPr>
                  </w:pPr>
                </w:p>
              </w:tc>
              <w:tc>
                <w:tcPr>
                  <w:tcW w:w="499" w:type="dxa"/>
                  <w:vMerge w:val="continue"/>
                  <w:noWrap w:val="0"/>
                  <w:vAlign w:val="center"/>
                </w:tcPr>
                <w:p>
                  <w:pPr>
                    <w:spacing w:line="360" w:lineRule="exact"/>
                    <w:jc w:val="center"/>
                    <w:textAlignment w:val="baseline"/>
                    <w:rPr>
                      <w:snapToGrid w:val="0"/>
                      <w:color w:val="auto"/>
                      <w:kern w:val="0"/>
                      <w:szCs w:val="21"/>
                    </w:rPr>
                  </w:pPr>
                </w:p>
              </w:tc>
              <w:tc>
                <w:tcPr>
                  <w:tcW w:w="511" w:type="dxa"/>
                  <w:vMerge w:val="continue"/>
                  <w:noWrap w:val="0"/>
                  <w:vAlign w:val="center"/>
                </w:tcPr>
                <w:p>
                  <w:pPr>
                    <w:spacing w:line="360" w:lineRule="exact"/>
                    <w:jc w:val="center"/>
                    <w:textAlignment w:val="baseline"/>
                    <w:rPr>
                      <w:snapToGrid w:val="0"/>
                      <w:color w:val="auto"/>
                      <w:kern w:val="0"/>
                      <w:szCs w:val="21"/>
                      <w:highlight w:val="none"/>
                    </w:rPr>
                  </w:pPr>
                </w:p>
              </w:tc>
              <w:tc>
                <w:tcPr>
                  <w:tcW w:w="485" w:type="dxa"/>
                  <w:noWrap w:val="0"/>
                  <w:vAlign w:val="center"/>
                </w:tcPr>
                <w:p>
                  <w:pPr>
                    <w:spacing w:line="360" w:lineRule="exact"/>
                    <w:jc w:val="center"/>
                    <w:textAlignment w:val="baseline"/>
                    <w:rPr>
                      <w:snapToGrid w:val="0"/>
                      <w:color w:val="auto"/>
                      <w:kern w:val="0"/>
                      <w:szCs w:val="21"/>
                    </w:rPr>
                  </w:pPr>
                  <w:r>
                    <w:rPr>
                      <w:snapToGrid w:val="0"/>
                      <w:color w:val="auto"/>
                      <w:kern w:val="0"/>
                      <w:szCs w:val="21"/>
                    </w:rPr>
                    <w:t>声压级 /dB(A)</w:t>
                  </w:r>
                </w:p>
              </w:tc>
              <w:tc>
                <w:tcPr>
                  <w:tcW w:w="466" w:type="dxa"/>
                  <w:noWrap w:val="0"/>
                  <w:vAlign w:val="center"/>
                </w:tcPr>
                <w:p>
                  <w:pPr>
                    <w:spacing w:line="360" w:lineRule="exact"/>
                    <w:jc w:val="center"/>
                    <w:textAlignment w:val="baseline"/>
                    <w:rPr>
                      <w:snapToGrid w:val="0"/>
                      <w:color w:val="auto"/>
                      <w:kern w:val="0"/>
                      <w:szCs w:val="21"/>
                    </w:rPr>
                  </w:pPr>
                  <w:r>
                    <w:rPr>
                      <w:snapToGrid w:val="0"/>
                      <w:color w:val="auto"/>
                      <w:kern w:val="0"/>
                      <w:szCs w:val="21"/>
                    </w:rPr>
                    <w:t>建筑物 外距离/m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38" w:hRule="atLeast"/>
              </w:trPr>
              <w:tc>
                <w:tcPr>
                  <w:tcW w:w="353" w:type="dxa"/>
                  <w:vMerge w:val="continue"/>
                  <w:noWrap w:val="0"/>
                  <w:vAlign w:val="center"/>
                </w:tcPr>
                <w:p>
                  <w:pPr>
                    <w:widowControl/>
                    <w:kinsoku w:val="0"/>
                    <w:autoSpaceDE w:val="0"/>
                    <w:autoSpaceDN w:val="0"/>
                    <w:adjustRightInd w:val="0"/>
                    <w:snapToGrid w:val="0"/>
                    <w:jc w:val="center"/>
                    <w:textAlignment w:val="baseline"/>
                    <w:rPr>
                      <w:snapToGrid w:val="0"/>
                      <w:color w:val="auto"/>
                      <w:kern w:val="0"/>
                      <w:szCs w:val="21"/>
                    </w:rPr>
                  </w:pPr>
                </w:p>
              </w:tc>
              <w:tc>
                <w:tcPr>
                  <w:tcW w:w="488" w:type="dxa"/>
                  <w:noWrap w:val="0"/>
                  <w:vAlign w:val="center"/>
                </w:tcPr>
                <w:p>
                  <w:pPr>
                    <w:spacing w:line="0" w:lineRule="atLeast"/>
                    <w:jc w:val="center"/>
                    <w:rPr>
                      <w:color w:val="auto"/>
                      <w:szCs w:val="21"/>
                    </w:rPr>
                  </w:pPr>
                  <w:r>
                    <w:rPr>
                      <w:rFonts w:hint="eastAsia"/>
                      <w:color w:val="auto"/>
                      <w:szCs w:val="21"/>
                    </w:rPr>
                    <w:t>供暖锅炉</w:t>
                  </w:r>
                </w:p>
              </w:tc>
              <w:tc>
                <w:tcPr>
                  <w:tcW w:w="591" w:type="dxa"/>
                  <w:noWrap w:val="0"/>
                  <w:vAlign w:val="center"/>
                </w:tcPr>
                <w:p>
                  <w:pPr>
                    <w:spacing w:line="0" w:lineRule="atLeast"/>
                    <w:jc w:val="center"/>
                    <w:rPr>
                      <w:color w:val="auto"/>
                      <w:spacing w:val="-20"/>
                      <w:szCs w:val="21"/>
                    </w:rPr>
                  </w:pPr>
                  <w:r>
                    <w:rPr>
                      <w:color w:val="auto"/>
                      <w:spacing w:val="-20"/>
                      <w:szCs w:val="21"/>
                    </w:rPr>
                    <w:t>风机</w:t>
                  </w:r>
                </w:p>
              </w:tc>
              <w:tc>
                <w:tcPr>
                  <w:tcW w:w="403" w:type="dxa"/>
                  <w:noWrap w:val="0"/>
                  <w:vAlign w:val="center"/>
                </w:tcPr>
                <w:p>
                  <w:pPr>
                    <w:pStyle w:val="79"/>
                    <w:rPr>
                      <w:rFonts w:ascii="Times New Roman" w:hAnsi="Times New Roman"/>
                      <w:color w:val="auto"/>
                    </w:rPr>
                  </w:pPr>
                  <w:r>
                    <w:rPr>
                      <w:rFonts w:ascii="Times New Roman" w:hAnsi="Times New Roman"/>
                      <w:color w:val="auto"/>
                    </w:rPr>
                    <w:t>/</w:t>
                  </w:r>
                </w:p>
              </w:tc>
              <w:tc>
                <w:tcPr>
                  <w:tcW w:w="1127" w:type="dxa"/>
                  <w:noWrap w:val="0"/>
                  <w:vAlign w:val="center"/>
                </w:tcPr>
                <w:p>
                  <w:pPr>
                    <w:spacing w:line="0" w:lineRule="atLeast"/>
                    <w:jc w:val="center"/>
                    <w:rPr>
                      <w:color w:val="auto"/>
                      <w:szCs w:val="21"/>
                    </w:rPr>
                  </w:pPr>
                  <w:r>
                    <w:rPr>
                      <w:rFonts w:hint="eastAsia"/>
                      <w:color w:val="auto"/>
                      <w:szCs w:val="21"/>
                    </w:rPr>
                    <w:t>75</w:t>
                  </w:r>
                </w:p>
              </w:tc>
              <w:tc>
                <w:tcPr>
                  <w:tcW w:w="863" w:type="dxa"/>
                  <w:noWrap w:val="0"/>
                  <w:vAlign w:val="center"/>
                </w:tcPr>
                <w:p>
                  <w:pPr>
                    <w:pStyle w:val="79"/>
                    <w:rPr>
                      <w:rFonts w:ascii="Times New Roman" w:hAnsi="Times New Roman"/>
                      <w:color w:val="auto"/>
                    </w:rPr>
                  </w:pPr>
                  <w:r>
                    <w:rPr>
                      <w:rFonts w:ascii="Times New Roman" w:hAnsi="Times New Roman"/>
                      <w:color w:val="auto"/>
                    </w:rPr>
                    <w:t>减震、隔声等</w:t>
                  </w:r>
                </w:p>
              </w:tc>
              <w:tc>
                <w:tcPr>
                  <w:tcW w:w="353" w:type="dxa"/>
                  <w:noWrap w:val="0"/>
                  <w:vAlign w:val="center"/>
                </w:tcPr>
                <w:p>
                  <w:pPr>
                    <w:pStyle w:val="79"/>
                    <w:rPr>
                      <w:rFonts w:hint="eastAsia" w:ascii="Times New Roman" w:hAnsi="Times New Roman"/>
                      <w:color w:val="auto"/>
                    </w:rPr>
                  </w:pPr>
                  <w:r>
                    <w:rPr>
                      <w:rFonts w:hint="eastAsia" w:ascii="Times New Roman" w:hAnsi="Times New Roman"/>
                      <w:color w:val="auto"/>
                    </w:rPr>
                    <w:t>157</w:t>
                  </w:r>
                </w:p>
              </w:tc>
              <w:tc>
                <w:tcPr>
                  <w:tcW w:w="425" w:type="dxa"/>
                  <w:noWrap w:val="0"/>
                  <w:vAlign w:val="center"/>
                </w:tcPr>
                <w:p>
                  <w:pPr>
                    <w:rPr>
                      <w:rFonts w:hint="eastAsia"/>
                      <w:color w:val="auto"/>
                      <w:szCs w:val="21"/>
                    </w:rPr>
                  </w:pPr>
                  <w:r>
                    <w:rPr>
                      <w:rFonts w:hint="eastAsia"/>
                      <w:color w:val="auto"/>
                      <w:szCs w:val="21"/>
                    </w:rPr>
                    <w:t>260</w:t>
                  </w:r>
                </w:p>
              </w:tc>
              <w:tc>
                <w:tcPr>
                  <w:tcW w:w="434" w:type="dxa"/>
                  <w:noWrap w:val="0"/>
                  <w:vAlign w:val="center"/>
                </w:tcPr>
                <w:p>
                  <w:pPr>
                    <w:pStyle w:val="79"/>
                    <w:rPr>
                      <w:rFonts w:ascii="Times New Roman" w:hAnsi="Times New Roman"/>
                      <w:color w:val="auto"/>
                    </w:rPr>
                  </w:pPr>
                  <w:r>
                    <w:rPr>
                      <w:rFonts w:ascii="Times New Roman" w:hAnsi="Times New Roman"/>
                      <w:color w:val="auto"/>
                    </w:rPr>
                    <w:t>1.2</w:t>
                  </w:r>
                </w:p>
              </w:tc>
              <w:tc>
                <w:tcPr>
                  <w:tcW w:w="639" w:type="dxa"/>
                  <w:noWrap w:val="0"/>
                  <w:vAlign w:val="center"/>
                </w:tcPr>
                <w:p>
                  <w:pPr>
                    <w:pStyle w:val="79"/>
                    <w:rPr>
                      <w:rFonts w:hint="eastAsia" w:ascii="Times New Roman" w:hAnsi="Times New Roman"/>
                      <w:color w:val="auto"/>
                    </w:rPr>
                  </w:pPr>
                  <w:r>
                    <w:rPr>
                      <w:rFonts w:hint="eastAsia" w:ascii="Times New Roman" w:hAnsi="Times New Roman"/>
                      <w:color w:val="auto"/>
                    </w:rPr>
                    <w:t>3</w:t>
                  </w:r>
                </w:p>
              </w:tc>
              <w:tc>
                <w:tcPr>
                  <w:tcW w:w="638" w:type="dxa"/>
                  <w:noWrap w:val="0"/>
                  <w:vAlign w:val="center"/>
                </w:tcPr>
                <w:p>
                  <w:pPr>
                    <w:pStyle w:val="79"/>
                    <w:rPr>
                      <w:rFonts w:hint="eastAsia" w:ascii="Times New Roman" w:hAnsi="Times New Roman"/>
                      <w:color w:val="auto"/>
                    </w:rPr>
                  </w:pPr>
                  <w:r>
                    <w:rPr>
                      <w:rFonts w:hint="eastAsia" w:ascii="Times New Roman" w:hAnsi="Times New Roman"/>
                      <w:color w:val="auto"/>
                    </w:rPr>
                    <w:t>70</w:t>
                  </w:r>
                </w:p>
              </w:tc>
              <w:tc>
                <w:tcPr>
                  <w:tcW w:w="499" w:type="dxa"/>
                  <w:noWrap w:val="0"/>
                  <w:vAlign w:val="center"/>
                </w:tcPr>
                <w:p>
                  <w:pPr>
                    <w:pStyle w:val="79"/>
                    <w:rPr>
                      <w:rFonts w:ascii="Times New Roman" w:hAnsi="Times New Roman"/>
                      <w:color w:val="auto"/>
                    </w:rPr>
                  </w:pPr>
                  <w:r>
                    <w:rPr>
                      <w:rFonts w:hint="eastAsia" w:ascii="Times New Roman" w:hAnsi="Times New Roman"/>
                      <w:color w:val="auto"/>
                      <w:lang w:val="en-US" w:eastAsia="zh-CN"/>
                    </w:rPr>
                    <w:t>3600</w:t>
                  </w:r>
                  <w:r>
                    <w:rPr>
                      <w:rFonts w:ascii="Times New Roman" w:hAnsi="Times New Roman"/>
                      <w:color w:val="auto"/>
                    </w:rPr>
                    <w:t>h</w:t>
                  </w:r>
                </w:p>
              </w:tc>
              <w:tc>
                <w:tcPr>
                  <w:tcW w:w="511" w:type="dxa"/>
                  <w:noWrap w:val="0"/>
                  <w:vAlign w:val="center"/>
                </w:tcPr>
                <w:p>
                  <w:pPr>
                    <w:pStyle w:val="79"/>
                    <w:rPr>
                      <w:rFonts w:hint="eastAsia" w:ascii="Times New Roman" w:hAnsi="Times New Roman"/>
                      <w:color w:val="auto"/>
                      <w:highlight w:val="none"/>
                    </w:rPr>
                  </w:pPr>
                  <w:r>
                    <w:rPr>
                      <w:rFonts w:hint="eastAsia" w:ascii="Times New Roman" w:hAnsi="Times New Roman"/>
                      <w:color w:val="auto"/>
                      <w:highlight w:val="none"/>
                    </w:rPr>
                    <w:t>20</w:t>
                  </w:r>
                </w:p>
              </w:tc>
              <w:tc>
                <w:tcPr>
                  <w:tcW w:w="485" w:type="dxa"/>
                  <w:noWrap w:val="0"/>
                  <w:vAlign w:val="center"/>
                </w:tcPr>
                <w:p>
                  <w:pPr>
                    <w:pStyle w:val="79"/>
                    <w:rPr>
                      <w:rFonts w:hint="eastAsia" w:ascii="Times New Roman" w:hAnsi="Times New Roman"/>
                      <w:color w:val="auto"/>
                    </w:rPr>
                  </w:pPr>
                  <w:r>
                    <w:rPr>
                      <w:rFonts w:hint="eastAsia" w:ascii="Times New Roman" w:hAnsi="Times New Roman"/>
                      <w:color w:val="auto"/>
                    </w:rPr>
                    <w:t>50</w:t>
                  </w:r>
                </w:p>
              </w:tc>
              <w:tc>
                <w:tcPr>
                  <w:tcW w:w="466" w:type="dxa"/>
                  <w:noWrap w:val="0"/>
                  <w:vAlign w:val="center"/>
                </w:tcPr>
                <w:p>
                  <w:pPr>
                    <w:pStyle w:val="79"/>
                    <w:rPr>
                      <w:rFonts w:ascii="Times New Roman" w:hAnsi="Times New Roman"/>
                      <w:color w:val="auto"/>
                    </w:rPr>
                  </w:pPr>
                  <w:r>
                    <w:rPr>
                      <w:rFonts w:ascii="Times New Roman" w:hAnsi="Times New Roman"/>
                      <w:color w:val="auto"/>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38" w:hRule="atLeast"/>
              </w:trPr>
              <w:tc>
                <w:tcPr>
                  <w:tcW w:w="353" w:type="dxa"/>
                  <w:vMerge w:val="continue"/>
                  <w:noWrap w:val="0"/>
                  <w:vAlign w:val="center"/>
                </w:tcPr>
                <w:p>
                  <w:pPr>
                    <w:widowControl/>
                    <w:kinsoku w:val="0"/>
                    <w:autoSpaceDE w:val="0"/>
                    <w:autoSpaceDN w:val="0"/>
                    <w:adjustRightInd w:val="0"/>
                    <w:snapToGrid w:val="0"/>
                    <w:jc w:val="center"/>
                    <w:textAlignment w:val="baseline"/>
                    <w:rPr>
                      <w:snapToGrid w:val="0"/>
                      <w:color w:val="auto"/>
                      <w:kern w:val="0"/>
                      <w:szCs w:val="21"/>
                    </w:rPr>
                  </w:pPr>
                </w:p>
              </w:tc>
              <w:tc>
                <w:tcPr>
                  <w:tcW w:w="488" w:type="dxa"/>
                  <w:noWrap w:val="0"/>
                  <w:vAlign w:val="center"/>
                </w:tcPr>
                <w:p>
                  <w:pPr>
                    <w:spacing w:line="0" w:lineRule="atLeast"/>
                    <w:jc w:val="center"/>
                    <w:rPr>
                      <w:snapToGrid w:val="0"/>
                      <w:color w:val="auto"/>
                      <w:kern w:val="0"/>
                      <w:szCs w:val="21"/>
                      <w:highlight w:val="none"/>
                    </w:rPr>
                  </w:pPr>
                  <w:r>
                    <w:rPr>
                      <w:color w:val="auto"/>
                      <w:szCs w:val="21"/>
                      <w:highlight w:val="none"/>
                    </w:rPr>
                    <w:t>装卸</w:t>
                  </w:r>
                </w:p>
              </w:tc>
              <w:tc>
                <w:tcPr>
                  <w:tcW w:w="591" w:type="dxa"/>
                  <w:noWrap w:val="0"/>
                  <w:vAlign w:val="center"/>
                </w:tcPr>
                <w:p>
                  <w:pPr>
                    <w:spacing w:line="0" w:lineRule="atLeast"/>
                    <w:jc w:val="center"/>
                    <w:rPr>
                      <w:color w:val="auto"/>
                      <w:szCs w:val="21"/>
                      <w:highlight w:val="none"/>
                    </w:rPr>
                  </w:pPr>
                  <w:r>
                    <w:rPr>
                      <w:rFonts w:hint="eastAsia"/>
                      <w:color w:val="auto"/>
                      <w:szCs w:val="28"/>
                      <w:highlight w:val="none"/>
                      <w:lang w:val="en-US" w:eastAsia="zh-CN"/>
                    </w:rPr>
                    <w:t>单路</w:t>
                  </w:r>
                  <w:r>
                    <w:rPr>
                      <w:color w:val="auto"/>
                      <w:szCs w:val="28"/>
                      <w:highlight w:val="none"/>
                    </w:rPr>
                    <w:t>皮带输送机</w:t>
                  </w:r>
                </w:p>
              </w:tc>
              <w:tc>
                <w:tcPr>
                  <w:tcW w:w="403" w:type="dxa"/>
                  <w:noWrap w:val="0"/>
                  <w:vAlign w:val="center"/>
                </w:tcPr>
                <w:p>
                  <w:pPr>
                    <w:pStyle w:val="79"/>
                    <w:rPr>
                      <w:rFonts w:ascii="Times New Roman" w:hAnsi="Times New Roman"/>
                      <w:color w:val="auto"/>
                      <w:highlight w:val="none"/>
                    </w:rPr>
                  </w:pPr>
                  <w:r>
                    <w:rPr>
                      <w:rFonts w:hint="eastAsia" w:ascii="Times New Roman" w:hAnsi="Times New Roman"/>
                      <w:color w:val="auto"/>
                      <w:highlight w:val="none"/>
                    </w:rPr>
                    <w:t>/</w:t>
                  </w:r>
                </w:p>
              </w:tc>
              <w:tc>
                <w:tcPr>
                  <w:tcW w:w="1127" w:type="dxa"/>
                  <w:noWrap w:val="0"/>
                  <w:vAlign w:val="center"/>
                </w:tcPr>
                <w:p>
                  <w:pPr>
                    <w:spacing w:line="0" w:lineRule="atLeast"/>
                    <w:jc w:val="center"/>
                    <w:rPr>
                      <w:color w:val="auto"/>
                      <w:szCs w:val="21"/>
                    </w:rPr>
                  </w:pPr>
                  <w:r>
                    <w:rPr>
                      <w:color w:val="auto"/>
                      <w:szCs w:val="21"/>
                    </w:rPr>
                    <w:t>80</w:t>
                  </w:r>
                </w:p>
              </w:tc>
              <w:tc>
                <w:tcPr>
                  <w:tcW w:w="863" w:type="dxa"/>
                  <w:noWrap w:val="0"/>
                  <w:vAlign w:val="center"/>
                </w:tcPr>
                <w:p>
                  <w:pPr>
                    <w:pStyle w:val="79"/>
                    <w:rPr>
                      <w:rFonts w:ascii="Times New Roman" w:hAnsi="Times New Roman"/>
                      <w:color w:val="auto"/>
                    </w:rPr>
                  </w:pPr>
                  <w:r>
                    <w:rPr>
                      <w:rFonts w:ascii="Times New Roman" w:hAnsi="Times New Roman"/>
                      <w:color w:val="auto"/>
                    </w:rPr>
                    <w:t>减震、隔声等</w:t>
                  </w:r>
                </w:p>
              </w:tc>
              <w:tc>
                <w:tcPr>
                  <w:tcW w:w="353" w:type="dxa"/>
                  <w:noWrap w:val="0"/>
                  <w:vAlign w:val="center"/>
                </w:tcPr>
                <w:p>
                  <w:pPr>
                    <w:pStyle w:val="79"/>
                    <w:rPr>
                      <w:rFonts w:ascii="Times New Roman" w:hAnsi="Times New Roman"/>
                      <w:color w:val="auto"/>
                    </w:rPr>
                  </w:pPr>
                  <w:r>
                    <w:rPr>
                      <w:rFonts w:hint="eastAsia" w:ascii="Times New Roman" w:hAnsi="Times New Roman"/>
                      <w:color w:val="auto"/>
                    </w:rPr>
                    <w:t>160</w:t>
                  </w:r>
                </w:p>
              </w:tc>
              <w:tc>
                <w:tcPr>
                  <w:tcW w:w="425" w:type="dxa"/>
                  <w:noWrap w:val="0"/>
                  <w:vAlign w:val="center"/>
                </w:tcPr>
                <w:p>
                  <w:pPr>
                    <w:rPr>
                      <w:color w:val="auto"/>
                      <w:szCs w:val="21"/>
                    </w:rPr>
                  </w:pPr>
                  <w:r>
                    <w:rPr>
                      <w:rFonts w:hint="eastAsia"/>
                      <w:color w:val="auto"/>
                      <w:szCs w:val="21"/>
                    </w:rPr>
                    <w:t>260</w:t>
                  </w:r>
                </w:p>
              </w:tc>
              <w:tc>
                <w:tcPr>
                  <w:tcW w:w="434" w:type="dxa"/>
                  <w:noWrap w:val="0"/>
                  <w:vAlign w:val="center"/>
                </w:tcPr>
                <w:p>
                  <w:pPr>
                    <w:pStyle w:val="79"/>
                    <w:rPr>
                      <w:rFonts w:ascii="Times New Roman" w:hAnsi="Times New Roman"/>
                      <w:color w:val="auto"/>
                    </w:rPr>
                  </w:pPr>
                  <w:r>
                    <w:rPr>
                      <w:rFonts w:hint="eastAsia" w:ascii="Times New Roman" w:hAnsi="Times New Roman"/>
                      <w:color w:val="auto"/>
                    </w:rPr>
                    <w:t>1.2</w:t>
                  </w:r>
                </w:p>
              </w:tc>
              <w:tc>
                <w:tcPr>
                  <w:tcW w:w="639" w:type="dxa"/>
                  <w:noWrap w:val="0"/>
                  <w:vAlign w:val="center"/>
                </w:tcPr>
                <w:p>
                  <w:pPr>
                    <w:pStyle w:val="79"/>
                    <w:rPr>
                      <w:rFonts w:ascii="Times New Roman" w:hAnsi="Times New Roman"/>
                      <w:color w:val="auto"/>
                    </w:rPr>
                  </w:pPr>
                  <w:r>
                    <w:rPr>
                      <w:rFonts w:hint="eastAsia" w:ascii="Times New Roman" w:hAnsi="Times New Roman"/>
                      <w:color w:val="auto"/>
                    </w:rPr>
                    <w:t>3</w:t>
                  </w:r>
                </w:p>
              </w:tc>
              <w:tc>
                <w:tcPr>
                  <w:tcW w:w="638" w:type="dxa"/>
                  <w:noWrap w:val="0"/>
                  <w:vAlign w:val="center"/>
                </w:tcPr>
                <w:p>
                  <w:pPr>
                    <w:pStyle w:val="79"/>
                    <w:rPr>
                      <w:rFonts w:ascii="Times New Roman" w:hAnsi="Times New Roman"/>
                      <w:color w:val="auto"/>
                    </w:rPr>
                  </w:pPr>
                  <w:r>
                    <w:rPr>
                      <w:rFonts w:hint="eastAsia" w:ascii="Times New Roman" w:hAnsi="Times New Roman"/>
                      <w:color w:val="auto"/>
                    </w:rPr>
                    <w:t>70</w:t>
                  </w:r>
                </w:p>
              </w:tc>
              <w:tc>
                <w:tcPr>
                  <w:tcW w:w="499" w:type="dxa"/>
                  <w:noWrap w:val="0"/>
                  <w:vAlign w:val="center"/>
                </w:tcPr>
                <w:p>
                  <w:pPr>
                    <w:pStyle w:val="79"/>
                    <w:rPr>
                      <w:rFonts w:ascii="Times New Roman" w:hAnsi="Times New Roman"/>
                      <w:color w:val="auto"/>
                    </w:rPr>
                  </w:pPr>
                  <w:r>
                    <w:rPr>
                      <w:rFonts w:hint="eastAsia" w:ascii="Times New Roman" w:hAnsi="Times New Roman"/>
                      <w:color w:val="auto"/>
                      <w:lang w:val="en-US" w:eastAsia="zh-CN"/>
                    </w:rPr>
                    <w:t>3600</w:t>
                  </w:r>
                  <w:r>
                    <w:rPr>
                      <w:rFonts w:ascii="Times New Roman" w:hAnsi="Times New Roman"/>
                      <w:color w:val="auto"/>
                    </w:rPr>
                    <w:t>h</w:t>
                  </w:r>
                </w:p>
              </w:tc>
              <w:tc>
                <w:tcPr>
                  <w:tcW w:w="511" w:type="dxa"/>
                  <w:noWrap w:val="0"/>
                  <w:vAlign w:val="center"/>
                </w:tcPr>
                <w:p>
                  <w:pPr>
                    <w:pStyle w:val="79"/>
                    <w:rPr>
                      <w:rFonts w:ascii="Times New Roman" w:hAnsi="Times New Roman"/>
                      <w:color w:val="auto"/>
                      <w:highlight w:val="none"/>
                    </w:rPr>
                  </w:pPr>
                  <w:r>
                    <w:rPr>
                      <w:rFonts w:hint="eastAsia" w:ascii="Times New Roman" w:hAnsi="Times New Roman"/>
                      <w:color w:val="auto"/>
                      <w:highlight w:val="none"/>
                    </w:rPr>
                    <w:t>20</w:t>
                  </w:r>
                </w:p>
              </w:tc>
              <w:tc>
                <w:tcPr>
                  <w:tcW w:w="485" w:type="dxa"/>
                  <w:noWrap w:val="0"/>
                  <w:vAlign w:val="center"/>
                </w:tcPr>
                <w:p>
                  <w:pPr>
                    <w:pStyle w:val="79"/>
                    <w:rPr>
                      <w:rFonts w:ascii="Times New Roman" w:hAnsi="Times New Roman"/>
                      <w:color w:val="auto"/>
                    </w:rPr>
                  </w:pPr>
                  <w:r>
                    <w:rPr>
                      <w:rFonts w:hint="eastAsia" w:ascii="Times New Roman" w:hAnsi="Times New Roman"/>
                      <w:color w:val="auto"/>
                    </w:rPr>
                    <w:t>50</w:t>
                  </w:r>
                </w:p>
              </w:tc>
              <w:tc>
                <w:tcPr>
                  <w:tcW w:w="466" w:type="dxa"/>
                  <w:noWrap w:val="0"/>
                  <w:vAlign w:val="center"/>
                </w:tcPr>
                <w:p>
                  <w:pPr>
                    <w:pStyle w:val="79"/>
                    <w:rPr>
                      <w:rFonts w:ascii="Times New Roman" w:hAnsi="Times New Roman"/>
                      <w:color w:val="auto"/>
                    </w:rPr>
                  </w:pPr>
                  <w:r>
                    <w:rPr>
                      <w:rFonts w:hint="eastAsia" w:ascii="Times New Roman" w:hAnsi="Times New Roman"/>
                      <w:color w:val="auto"/>
                    </w:rPr>
                    <w:t>1</w:t>
                  </w:r>
                </w:p>
              </w:tc>
            </w:tr>
          </w:tbl>
          <w:p>
            <w:pPr>
              <w:spacing w:line="500" w:lineRule="exact"/>
              <w:ind w:firstLine="480" w:firstLineChars="200"/>
              <w:jc w:val="left"/>
              <w:rPr>
                <w:color w:val="auto"/>
                <w:sz w:val="24"/>
                <w:highlight w:val="none"/>
              </w:rPr>
            </w:pPr>
            <w:r>
              <w:rPr>
                <w:color w:val="auto"/>
                <w:sz w:val="24"/>
                <w:highlight w:val="none"/>
              </w:rPr>
              <w:t>2、环境影响和保护措施</w:t>
            </w:r>
          </w:p>
          <w:p>
            <w:pPr>
              <w:spacing w:line="480" w:lineRule="exact"/>
              <w:ind w:firstLine="480"/>
              <w:rPr>
                <w:color w:val="auto"/>
                <w:sz w:val="24"/>
                <w:highlight w:val="none"/>
              </w:rPr>
            </w:pPr>
            <w:r>
              <w:rPr>
                <w:rFonts w:hint="eastAsia"/>
                <w:color w:val="auto"/>
                <w:sz w:val="24"/>
                <w:highlight w:val="none"/>
                <w:lang w:val="en-US" w:eastAsia="zh-CN"/>
              </w:rPr>
              <w:t>根据表4-15可知，</w:t>
            </w:r>
            <w:r>
              <w:rPr>
                <w:color w:val="auto"/>
                <w:sz w:val="24"/>
                <w:highlight w:val="none"/>
              </w:rPr>
              <w:t>本工程选用低噪声设备，采用</w:t>
            </w:r>
            <w:r>
              <w:rPr>
                <w:rFonts w:hint="eastAsia"/>
                <w:color w:val="auto"/>
                <w:sz w:val="24"/>
                <w:highlight w:val="none"/>
              </w:rPr>
              <w:t>隔声、减振等措施</w:t>
            </w:r>
            <w:r>
              <w:rPr>
                <w:color w:val="auto"/>
                <w:sz w:val="24"/>
                <w:highlight w:val="none"/>
              </w:rPr>
              <w:t>，本项目经减振、隔声处理等降噪措施后，</w:t>
            </w:r>
            <w:r>
              <w:rPr>
                <w:rFonts w:hint="eastAsia"/>
                <w:color w:val="auto"/>
                <w:sz w:val="24"/>
                <w:highlight w:val="none"/>
              </w:rPr>
              <w:t>本</w:t>
            </w:r>
            <w:r>
              <w:rPr>
                <w:color w:val="auto"/>
                <w:sz w:val="24"/>
                <w:highlight w:val="none"/>
              </w:rPr>
              <w:t>项目</w:t>
            </w:r>
            <w:r>
              <w:rPr>
                <w:rFonts w:hint="eastAsia"/>
                <w:color w:val="auto"/>
                <w:sz w:val="24"/>
                <w:highlight w:val="none"/>
              </w:rPr>
              <w:t>厂界</w:t>
            </w:r>
            <w:r>
              <w:rPr>
                <w:rFonts w:hint="eastAsia"/>
                <w:color w:val="auto"/>
                <w:sz w:val="24"/>
                <w:highlight w:val="none"/>
                <w:lang w:val="en-US" w:eastAsia="zh-CN"/>
              </w:rPr>
              <w:t>东、南、西侧</w:t>
            </w:r>
            <w:r>
              <w:rPr>
                <w:rFonts w:hint="eastAsia"/>
                <w:color w:val="auto"/>
                <w:sz w:val="24"/>
                <w:highlight w:val="none"/>
              </w:rPr>
              <w:t>噪声值满足《工业企业厂界环境噪声排放标准》（GB12348－2008）中</w:t>
            </w:r>
            <w:r>
              <w:rPr>
                <w:rFonts w:hint="eastAsia"/>
                <w:color w:val="auto"/>
                <w:sz w:val="24"/>
                <w:highlight w:val="none"/>
                <w:lang w:val="en-US" w:eastAsia="zh-CN"/>
              </w:rPr>
              <w:t>3</w:t>
            </w:r>
            <w:r>
              <w:rPr>
                <w:rFonts w:hint="eastAsia"/>
                <w:color w:val="auto"/>
                <w:sz w:val="24"/>
                <w:highlight w:val="none"/>
                <w:lang w:eastAsia="zh-CN"/>
              </w:rPr>
              <w:t>类</w:t>
            </w:r>
            <w:r>
              <w:rPr>
                <w:rFonts w:hint="eastAsia"/>
                <w:color w:val="auto"/>
                <w:sz w:val="24"/>
                <w:highlight w:val="none"/>
              </w:rPr>
              <w:t>标准</w:t>
            </w:r>
            <w:r>
              <w:rPr>
                <w:rFonts w:hint="eastAsia"/>
                <w:color w:val="auto"/>
                <w:sz w:val="24"/>
                <w:highlight w:val="none"/>
                <w:lang w:eastAsia="zh-CN"/>
              </w:rPr>
              <w:t>，</w:t>
            </w:r>
            <w:r>
              <w:rPr>
                <w:rFonts w:hint="eastAsia"/>
                <w:color w:val="auto"/>
                <w:sz w:val="24"/>
                <w:highlight w:val="none"/>
                <w:lang w:val="en-US" w:eastAsia="zh-CN"/>
              </w:rPr>
              <w:t>北侧</w:t>
            </w:r>
            <w:r>
              <w:rPr>
                <w:rFonts w:hint="eastAsia"/>
                <w:color w:val="auto"/>
                <w:sz w:val="24"/>
                <w:highlight w:val="none"/>
              </w:rPr>
              <w:t>噪声值满足《工业企业厂界环境噪声排放标准》（GB12348－2008）中</w:t>
            </w:r>
            <w:r>
              <w:rPr>
                <w:rFonts w:hint="eastAsia"/>
                <w:color w:val="auto"/>
                <w:sz w:val="24"/>
                <w:highlight w:val="none"/>
                <w:lang w:val="en-US" w:eastAsia="zh-CN"/>
              </w:rPr>
              <w:t>4</w:t>
            </w:r>
            <w:r>
              <w:rPr>
                <w:rFonts w:hint="eastAsia"/>
                <w:color w:val="auto"/>
                <w:sz w:val="24"/>
                <w:highlight w:val="none"/>
                <w:lang w:eastAsia="zh-CN"/>
              </w:rPr>
              <w:t>类</w:t>
            </w:r>
            <w:r>
              <w:rPr>
                <w:rFonts w:hint="eastAsia"/>
                <w:color w:val="auto"/>
                <w:sz w:val="24"/>
                <w:highlight w:val="none"/>
              </w:rPr>
              <w:t>标准</w:t>
            </w:r>
            <w:r>
              <w:rPr>
                <w:color w:val="auto"/>
                <w:sz w:val="24"/>
                <w:highlight w:val="none"/>
              </w:rPr>
              <w:t>。</w:t>
            </w:r>
          </w:p>
          <w:p>
            <w:pPr>
              <w:spacing w:line="500" w:lineRule="exact"/>
              <w:ind w:firstLine="480" w:firstLineChars="200"/>
              <w:jc w:val="left"/>
              <w:rPr>
                <w:color w:val="auto"/>
                <w:sz w:val="24"/>
                <w:highlight w:val="none"/>
              </w:rPr>
            </w:pPr>
            <w:r>
              <w:rPr>
                <w:color w:val="auto"/>
                <w:sz w:val="24"/>
                <w:highlight w:val="none"/>
              </w:rPr>
              <w:t>3、监测要求</w:t>
            </w:r>
          </w:p>
          <w:p>
            <w:pPr>
              <w:spacing w:line="360" w:lineRule="auto"/>
              <w:jc w:val="center"/>
              <w:rPr>
                <w:b/>
                <w:color w:val="auto"/>
                <w:sz w:val="24"/>
                <w:szCs w:val="21"/>
                <w:highlight w:val="none"/>
              </w:rPr>
            </w:pPr>
            <w:r>
              <w:rPr>
                <w:rFonts w:hint="eastAsia"/>
                <w:b/>
                <w:color w:val="auto"/>
                <w:sz w:val="24"/>
                <w:szCs w:val="21"/>
                <w:highlight w:val="none"/>
              </w:rPr>
              <w:t>表4-1</w:t>
            </w:r>
            <w:r>
              <w:rPr>
                <w:rFonts w:hint="eastAsia"/>
                <w:b/>
                <w:color w:val="auto"/>
                <w:sz w:val="24"/>
                <w:szCs w:val="21"/>
                <w:highlight w:val="none"/>
                <w:lang w:val="en-US" w:eastAsia="zh-CN"/>
              </w:rPr>
              <w:t>1</w:t>
            </w:r>
            <w:r>
              <w:rPr>
                <w:rFonts w:hint="eastAsia"/>
                <w:b/>
                <w:color w:val="auto"/>
                <w:sz w:val="24"/>
                <w:szCs w:val="21"/>
                <w:highlight w:val="none"/>
              </w:rPr>
              <w:t>环境监测计划一览表</w:t>
            </w:r>
          </w:p>
          <w:tbl>
            <w:tblPr>
              <w:tblStyle w:val="23"/>
              <w:tblW w:w="82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5"/>
              <w:gridCol w:w="1645"/>
              <w:gridCol w:w="1644"/>
              <w:gridCol w:w="1644"/>
              <w:gridCol w:w="16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45" w:type="dxa"/>
                  <w:tcBorders>
                    <w:tl2br w:val="nil"/>
                    <w:tr2bl w:val="nil"/>
                  </w:tcBorders>
                  <w:vAlign w:val="center"/>
                </w:tcPr>
                <w:p>
                  <w:pPr>
                    <w:pStyle w:val="22"/>
                    <w:spacing w:after="0" w:line="240" w:lineRule="exact"/>
                    <w:ind w:left="0" w:leftChars="0" w:firstLine="0" w:firstLineChars="0"/>
                    <w:jc w:val="center"/>
                    <w:rPr>
                      <w:color w:val="auto"/>
                      <w:szCs w:val="21"/>
                      <w:highlight w:val="none"/>
                    </w:rPr>
                  </w:pPr>
                  <w:r>
                    <w:rPr>
                      <w:color w:val="auto"/>
                      <w:szCs w:val="21"/>
                      <w:highlight w:val="none"/>
                    </w:rPr>
                    <w:t>污染源</w:t>
                  </w:r>
                </w:p>
              </w:tc>
              <w:tc>
                <w:tcPr>
                  <w:tcW w:w="1645" w:type="dxa"/>
                  <w:tcBorders>
                    <w:tl2br w:val="nil"/>
                    <w:tr2bl w:val="nil"/>
                  </w:tcBorders>
                  <w:vAlign w:val="center"/>
                </w:tcPr>
                <w:p>
                  <w:pPr>
                    <w:pStyle w:val="22"/>
                    <w:spacing w:after="0" w:line="240" w:lineRule="exact"/>
                    <w:ind w:left="0" w:leftChars="0" w:firstLine="0" w:firstLineChars="0"/>
                    <w:jc w:val="center"/>
                    <w:rPr>
                      <w:color w:val="auto"/>
                      <w:szCs w:val="21"/>
                      <w:highlight w:val="none"/>
                    </w:rPr>
                  </w:pPr>
                  <w:r>
                    <w:rPr>
                      <w:color w:val="auto"/>
                      <w:szCs w:val="21"/>
                      <w:highlight w:val="none"/>
                    </w:rPr>
                    <w:t>监测点位</w:t>
                  </w:r>
                </w:p>
              </w:tc>
              <w:tc>
                <w:tcPr>
                  <w:tcW w:w="1644" w:type="dxa"/>
                  <w:tcBorders>
                    <w:tl2br w:val="nil"/>
                    <w:tr2bl w:val="nil"/>
                  </w:tcBorders>
                  <w:vAlign w:val="center"/>
                </w:tcPr>
                <w:p>
                  <w:pPr>
                    <w:pStyle w:val="22"/>
                    <w:spacing w:after="0" w:line="240" w:lineRule="exact"/>
                    <w:ind w:left="0" w:leftChars="0" w:firstLine="0" w:firstLineChars="0"/>
                    <w:jc w:val="center"/>
                    <w:rPr>
                      <w:color w:val="auto"/>
                      <w:szCs w:val="21"/>
                      <w:highlight w:val="none"/>
                    </w:rPr>
                  </w:pPr>
                  <w:r>
                    <w:rPr>
                      <w:color w:val="auto"/>
                      <w:szCs w:val="21"/>
                      <w:highlight w:val="none"/>
                    </w:rPr>
                    <w:t>监测指标</w:t>
                  </w:r>
                </w:p>
              </w:tc>
              <w:tc>
                <w:tcPr>
                  <w:tcW w:w="1644" w:type="dxa"/>
                  <w:tcBorders>
                    <w:tl2br w:val="nil"/>
                    <w:tr2bl w:val="nil"/>
                  </w:tcBorders>
                  <w:vAlign w:val="center"/>
                </w:tcPr>
                <w:p>
                  <w:pPr>
                    <w:pStyle w:val="22"/>
                    <w:spacing w:after="0" w:line="240" w:lineRule="exact"/>
                    <w:ind w:left="0" w:leftChars="0" w:firstLine="0" w:firstLineChars="0"/>
                    <w:jc w:val="center"/>
                    <w:rPr>
                      <w:color w:val="auto"/>
                      <w:szCs w:val="21"/>
                      <w:highlight w:val="none"/>
                    </w:rPr>
                  </w:pPr>
                  <w:r>
                    <w:rPr>
                      <w:color w:val="auto"/>
                      <w:szCs w:val="21"/>
                      <w:highlight w:val="none"/>
                    </w:rPr>
                    <w:t>监测频次</w:t>
                  </w:r>
                </w:p>
              </w:tc>
              <w:tc>
                <w:tcPr>
                  <w:tcW w:w="1644" w:type="dxa"/>
                  <w:tcBorders>
                    <w:tl2br w:val="nil"/>
                    <w:tr2bl w:val="nil"/>
                  </w:tcBorders>
                  <w:vAlign w:val="center"/>
                </w:tcPr>
                <w:p>
                  <w:pPr>
                    <w:pStyle w:val="22"/>
                    <w:spacing w:after="0" w:line="240" w:lineRule="exact"/>
                    <w:ind w:left="0" w:leftChars="0" w:firstLine="0" w:firstLineChars="0"/>
                    <w:jc w:val="center"/>
                    <w:rPr>
                      <w:color w:val="auto"/>
                      <w:szCs w:val="21"/>
                      <w:highlight w:val="none"/>
                    </w:rPr>
                  </w:pPr>
                  <w:r>
                    <w:rPr>
                      <w:color w:val="auto"/>
                      <w:szCs w:val="21"/>
                      <w:highlight w:val="none"/>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4" w:hRule="atLeast"/>
              </w:trPr>
              <w:tc>
                <w:tcPr>
                  <w:tcW w:w="1645" w:type="dxa"/>
                  <w:tcBorders>
                    <w:tl2br w:val="nil"/>
                    <w:tr2bl w:val="nil"/>
                  </w:tcBorders>
                  <w:vAlign w:val="center"/>
                </w:tcPr>
                <w:p>
                  <w:pPr>
                    <w:spacing w:line="240" w:lineRule="exact"/>
                    <w:jc w:val="center"/>
                    <w:rPr>
                      <w:color w:val="auto"/>
                      <w:szCs w:val="21"/>
                      <w:highlight w:val="none"/>
                    </w:rPr>
                  </w:pPr>
                  <w:r>
                    <w:rPr>
                      <w:color w:val="auto"/>
                      <w:szCs w:val="21"/>
                      <w:highlight w:val="none"/>
                    </w:rPr>
                    <w:t>产噪设备</w:t>
                  </w:r>
                </w:p>
              </w:tc>
              <w:tc>
                <w:tcPr>
                  <w:tcW w:w="1645" w:type="dxa"/>
                  <w:tcBorders>
                    <w:tl2br w:val="nil"/>
                    <w:tr2bl w:val="nil"/>
                  </w:tcBorders>
                  <w:vAlign w:val="center"/>
                </w:tcPr>
                <w:p>
                  <w:pPr>
                    <w:spacing w:line="240" w:lineRule="exact"/>
                    <w:jc w:val="center"/>
                    <w:rPr>
                      <w:color w:val="auto"/>
                      <w:szCs w:val="21"/>
                      <w:highlight w:val="none"/>
                    </w:rPr>
                  </w:pPr>
                  <w:r>
                    <w:rPr>
                      <w:color w:val="auto"/>
                      <w:szCs w:val="21"/>
                      <w:highlight w:val="none"/>
                    </w:rPr>
                    <w:t>厂界噪声</w:t>
                  </w:r>
                </w:p>
              </w:tc>
              <w:tc>
                <w:tcPr>
                  <w:tcW w:w="1644" w:type="dxa"/>
                  <w:tcBorders>
                    <w:tl2br w:val="nil"/>
                    <w:tr2bl w:val="nil"/>
                  </w:tcBorders>
                  <w:vAlign w:val="center"/>
                </w:tcPr>
                <w:p>
                  <w:pPr>
                    <w:spacing w:line="240" w:lineRule="exact"/>
                    <w:jc w:val="center"/>
                    <w:rPr>
                      <w:color w:val="auto"/>
                      <w:szCs w:val="21"/>
                      <w:highlight w:val="none"/>
                    </w:rPr>
                  </w:pPr>
                  <w:r>
                    <w:rPr>
                      <w:color w:val="auto"/>
                      <w:szCs w:val="21"/>
                      <w:highlight w:val="none"/>
                    </w:rPr>
                    <w:t>昼、夜间噪声等效连续A声级</w:t>
                  </w:r>
                </w:p>
              </w:tc>
              <w:tc>
                <w:tcPr>
                  <w:tcW w:w="1644" w:type="dxa"/>
                  <w:tcBorders>
                    <w:tl2br w:val="nil"/>
                    <w:tr2bl w:val="nil"/>
                  </w:tcBorders>
                  <w:vAlign w:val="center"/>
                </w:tcPr>
                <w:p>
                  <w:pPr>
                    <w:spacing w:line="240" w:lineRule="exact"/>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1次/</w:t>
                  </w:r>
                  <w:r>
                    <w:rPr>
                      <w:rFonts w:hint="eastAsia" w:ascii="Times New Roman" w:hAnsi="Times New Roman" w:eastAsia="宋体" w:cs="Times New Roman"/>
                      <w:color w:val="auto"/>
                      <w:szCs w:val="21"/>
                      <w:highlight w:val="none"/>
                      <w:lang w:val="en-US" w:eastAsia="zh-CN"/>
                    </w:rPr>
                    <w:t>季度</w:t>
                  </w:r>
                </w:p>
              </w:tc>
              <w:tc>
                <w:tcPr>
                  <w:tcW w:w="1644" w:type="dxa"/>
                  <w:tcBorders>
                    <w:tl2br w:val="nil"/>
                    <w:tr2bl w:val="nil"/>
                  </w:tcBorders>
                  <w:vAlign w:val="center"/>
                </w:tcPr>
                <w:p>
                  <w:pPr>
                    <w:spacing w:line="240" w:lineRule="exact"/>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东、南、西侧</w:t>
                  </w:r>
                  <w:r>
                    <w:rPr>
                      <w:rFonts w:hint="eastAsia" w:ascii="Times New Roman" w:hAnsi="Times New Roman" w:eastAsia="宋体" w:cs="Times New Roman"/>
                      <w:color w:val="auto"/>
                      <w:szCs w:val="21"/>
                      <w:highlight w:val="none"/>
                    </w:rPr>
                    <w:t>噪声值满足《工业企业厂界环境噪声排放标准》（GB12348－2008）中</w:t>
                  </w:r>
                  <w:r>
                    <w:rPr>
                      <w:rFonts w:hint="eastAsia" w:ascii="Times New Roman" w:hAnsi="Times New Roman" w:eastAsia="宋体" w:cs="Times New Roman"/>
                      <w:color w:val="auto"/>
                      <w:szCs w:val="21"/>
                      <w:highlight w:val="none"/>
                      <w:lang w:val="en-US" w:eastAsia="zh-CN"/>
                    </w:rPr>
                    <w:t>3</w:t>
                  </w:r>
                  <w:r>
                    <w:rPr>
                      <w:rFonts w:hint="eastAsia" w:ascii="Times New Roman" w:hAnsi="Times New Roman" w:eastAsia="宋体" w:cs="Times New Roman"/>
                      <w:color w:val="auto"/>
                      <w:szCs w:val="21"/>
                      <w:highlight w:val="none"/>
                      <w:lang w:eastAsia="zh-CN"/>
                    </w:rPr>
                    <w:t>类</w:t>
                  </w:r>
                  <w:r>
                    <w:rPr>
                      <w:rFonts w:hint="eastAsia" w:ascii="Times New Roman" w:hAnsi="Times New Roman" w:eastAsia="宋体" w:cs="Times New Roman"/>
                      <w:color w:val="auto"/>
                      <w:szCs w:val="21"/>
                      <w:highlight w:val="none"/>
                    </w:rPr>
                    <w:t>标准</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北侧</w:t>
                  </w:r>
                  <w:r>
                    <w:rPr>
                      <w:rFonts w:hint="eastAsia" w:ascii="Times New Roman" w:hAnsi="Times New Roman" w:eastAsia="宋体" w:cs="Times New Roman"/>
                      <w:color w:val="auto"/>
                      <w:szCs w:val="21"/>
                      <w:highlight w:val="none"/>
                    </w:rPr>
                    <w:t>噪声值满足《工业企业厂界环境噪声排放标准》（GB12348－2008）中</w:t>
                  </w:r>
                  <w:r>
                    <w:rPr>
                      <w:rFonts w:hint="eastAsia" w:ascii="Times New Roman" w:hAnsi="Times New Roman" w:eastAsia="宋体" w:cs="Times New Roman"/>
                      <w:color w:val="auto"/>
                      <w:szCs w:val="21"/>
                      <w:highlight w:val="none"/>
                      <w:lang w:val="en-US" w:eastAsia="zh-CN"/>
                    </w:rPr>
                    <w:t>4</w:t>
                  </w:r>
                  <w:r>
                    <w:rPr>
                      <w:rFonts w:hint="eastAsia" w:ascii="Times New Roman" w:hAnsi="Times New Roman" w:eastAsia="宋体" w:cs="Times New Roman"/>
                      <w:color w:val="auto"/>
                      <w:szCs w:val="21"/>
                      <w:highlight w:val="none"/>
                      <w:lang w:eastAsia="zh-CN"/>
                    </w:rPr>
                    <w:t>类</w:t>
                  </w:r>
                  <w:r>
                    <w:rPr>
                      <w:rFonts w:hint="eastAsia" w:ascii="Times New Roman" w:hAnsi="Times New Roman" w:eastAsia="宋体" w:cs="Times New Roman"/>
                      <w:color w:val="auto"/>
                      <w:szCs w:val="21"/>
                      <w:highlight w:val="none"/>
                    </w:rPr>
                    <w:t>标准</w:t>
                  </w:r>
                </w:p>
              </w:tc>
            </w:tr>
          </w:tbl>
          <w:p>
            <w:pPr>
              <w:spacing w:line="360" w:lineRule="auto"/>
              <w:ind w:firstLine="482" w:firstLineChars="200"/>
              <w:jc w:val="left"/>
              <w:rPr>
                <w:b/>
                <w:color w:val="auto"/>
                <w:sz w:val="24"/>
                <w:highlight w:val="none"/>
              </w:rPr>
            </w:pPr>
            <w:r>
              <w:rPr>
                <w:rFonts w:hint="eastAsia"/>
                <w:b/>
                <w:color w:val="auto"/>
                <w:sz w:val="24"/>
                <w:highlight w:val="none"/>
              </w:rPr>
              <w:t>四、固体废物</w:t>
            </w:r>
          </w:p>
          <w:p>
            <w:pPr>
              <w:pStyle w:val="32"/>
              <w:rPr>
                <w:color w:val="auto"/>
              </w:rPr>
            </w:pPr>
            <w:r>
              <w:rPr>
                <w:rFonts w:hint="eastAsia"/>
                <w:color w:val="auto"/>
              </w:rPr>
              <w:t>本项目产生的固体废物主要有：锅炉灰渣</w:t>
            </w:r>
            <w:r>
              <w:rPr>
                <w:rFonts w:hint="eastAsia"/>
                <w:color w:val="auto"/>
                <w:lang w:eastAsia="zh-CN"/>
              </w:rPr>
              <w:t>、废离子交换树脂、</w:t>
            </w:r>
            <w:r>
              <w:rPr>
                <w:rFonts w:hint="eastAsia"/>
                <w:color w:val="auto"/>
                <w:lang w:val="en-US" w:eastAsia="zh-CN"/>
              </w:rPr>
              <w:t>废弃布袋</w:t>
            </w:r>
            <w:r>
              <w:rPr>
                <w:rFonts w:hint="eastAsia"/>
                <w:color w:val="auto"/>
              </w:rPr>
              <w:t>。</w:t>
            </w:r>
          </w:p>
          <w:p>
            <w:pPr>
              <w:pStyle w:val="32"/>
              <w:rPr>
                <w:color w:val="auto"/>
              </w:rPr>
            </w:pPr>
            <w:r>
              <w:rPr>
                <w:color w:val="auto"/>
              </w:rPr>
              <w:t>1</w:t>
            </w:r>
            <w:r>
              <w:rPr>
                <w:rFonts w:hint="eastAsia"/>
                <w:color w:val="auto"/>
              </w:rPr>
              <w:t>、生活垃圾</w:t>
            </w:r>
          </w:p>
          <w:p>
            <w:pPr>
              <w:pStyle w:val="32"/>
              <w:rPr>
                <w:color w:val="auto"/>
              </w:rPr>
            </w:pPr>
            <w:r>
              <w:rPr>
                <w:rFonts w:hint="eastAsia"/>
                <w:color w:val="auto"/>
              </w:rPr>
              <w:t>本项目建设完成后不新增员工，因此无新增生活垃圾产生。</w:t>
            </w:r>
          </w:p>
          <w:p>
            <w:pPr>
              <w:pStyle w:val="32"/>
              <w:rPr>
                <w:rFonts w:hint="eastAsia"/>
                <w:color w:val="auto"/>
              </w:rPr>
            </w:pPr>
            <w:r>
              <w:rPr>
                <w:color w:val="auto"/>
              </w:rPr>
              <w:t>2</w:t>
            </w:r>
            <w:r>
              <w:rPr>
                <w:rFonts w:hint="eastAsia"/>
                <w:color w:val="auto"/>
              </w:rPr>
              <w:t>、锅炉灰渣</w:t>
            </w:r>
          </w:p>
          <w:p>
            <w:pPr>
              <w:pStyle w:val="32"/>
              <w:rPr>
                <w:color w:val="auto"/>
              </w:rPr>
            </w:pPr>
            <w:r>
              <w:rPr>
                <w:rFonts w:hint="eastAsia"/>
                <w:color w:val="auto"/>
                <w:kern w:val="24"/>
              </w:rPr>
              <w:t>（一般固体废物类别代码443</w:t>
            </w:r>
            <w:r>
              <w:rPr>
                <w:color w:val="auto"/>
                <w:kern w:val="24"/>
              </w:rPr>
              <w:t>-</w:t>
            </w:r>
            <w:r>
              <w:rPr>
                <w:rFonts w:hint="eastAsia"/>
                <w:color w:val="auto"/>
                <w:kern w:val="24"/>
              </w:rPr>
              <w:t>001</w:t>
            </w:r>
            <w:r>
              <w:rPr>
                <w:color w:val="auto"/>
                <w:kern w:val="24"/>
              </w:rPr>
              <w:t>-64</w:t>
            </w:r>
            <w:r>
              <w:rPr>
                <w:rFonts w:hint="eastAsia"/>
                <w:color w:val="auto"/>
                <w:kern w:val="24"/>
              </w:rPr>
              <w:t>）</w:t>
            </w:r>
          </w:p>
          <w:p>
            <w:pPr>
              <w:adjustRightInd w:val="0"/>
              <w:snapToGrid w:val="0"/>
              <w:jc w:val="center"/>
              <w:rPr>
                <w:rFonts w:eastAsia="仿宋_GB2312"/>
                <w:color w:val="auto"/>
                <w:sz w:val="24"/>
              </w:rPr>
            </w:pPr>
            <w:r>
              <w:rPr>
                <w:rFonts w:eastAsia="仿宋_GB2312"/>
                <w:color w:val="auto"/>
                <w:position w:val="-34"/>
                <w:sz w:val="24"/>
              </w:rPr>
              <w:object>
                <v:shape id="_x0000_i1029" o:spt="75" type="#_x0000_t75" style="height:39.75pt;width:167.25pt;" o:ole="t" filled="f" o:preferrelative="t" stroked="f" coordsize="21600,21600">
                  <v:path/>
                  <v:fill on="f" focussize="0,0"/>
                  <v:stroke on="f"/>
                  <v:imagedata r:id="rId29" o:title=""/>
                  <o:lock v:ext="edit" aspectratio="t"/>
                  <w10:wrap type="none"/>
                  <w10:anchorlock/>
                </v:shape>
                <o:OLEObject Type="Embed" ProgID="Equation.DSMT4" ShapeID="_x0000_i1029" DrawAspect="Content" ObjectID="_1468075729" r:id="rId28">
                  <o:LockedField>false</o:LockedField>
                </o:OLEObject>
              </w:object>
            </w:r>
          </w:p>
          <w:p>
            <w:pPr>
              <w:spacing w:line="500" w:lineRule="exact"/>
              <w:ind w:firstLine="480" w:firstLineChars="200"/>
              <w:rPr>
                <w:color w:val="auto"/>
                <w:sz w:val="24"/>
              </w:rPr>
            </w:pPr>
            <w:r>
              <w:rPr>
                <w:color w:val="auto"/>
                <w:sz w:val="24"/>
              </w:rPr>
              <w:t>式中：Ehc----核算时段内灰渣产生量，t；</w:t>
            </w:r>
          </w:p>
          <w:p>
            <w:pPr>
              <w:spacing w:line="500" w:lineRule="exact"/>
              <w:ind w:firstLine="480" w:firstLineChars="200"/>
              <w:rPr>
                <w:color w:val="auto"/>
                <w:sz w:val="24"/>
              </w:rPr>
            </w:pPr>
            <w:r>
              <w:rPr>
                <w:color w:val="auto"/>
                <w:sz w:val="24"/>
              </w:rPr>
              <w:t>R----核算时段内锅炉燃料耗量，</w:t>
            </w:r>
            <w:r>
              <w:rPr>
                <w:rFonts w:hint="eastAsia"/>
                <w:color w:val="auto"/>
                <w:sz w:val="24"/>
                <w:lang w:val="en-US" w:eastAsia="zh-CN"/>
              </w:rPr>
              <w:t>2256</w:t>
            </w:r>
            <w:r>
              <w:rPr>
                <w:color w:val="auto"/>
                <w:sz w:val="24"/>
              </w:rPr>
              <w:t>t/a；</w:t>
            </w:r>
          </w:p>
          <w:p>
            <w:pPr>
              <w:spacing w:line="500" w:lineRule="exact"/>
              <w:ind w:firstLine="480" w:firstLineChars="200"/>
              <w:rPr>
                <w:color w:val="auto"/>
                <w:sz w:val="24"/>
              </w:rPr>
            </w:pPr>
            <w:r>
              <w:rPr>
                <w:color w:val="auto"/>
                <w:sz w:val="24"/>
              </w:rPr>
              <w:t>Aar----收到基灰分的质量分数，%；取16.33%。（根据</w:t>
            </w:r>
            <w:r>
              <w:rPr>
                <w:rFonts w:hint="eastAsia"/>
                <w:color w:val="auto"/>
                <w:sz w:val="24"/>
                <w:lang w:eastAsia="zh-CN"/>
              </w:rPr>
              <w:t>生物质成型燃料</w:t>
            </w:r>
            <w:r>
              <w:rPr>
                <w:color w:val="auto"/>
                <w:sz w:val="24"/>
              </w:rPr>
              <w:t>成分分析报告）</w:t>
            </w:r>
          </w:p>
          <w:p>
            <w:pPr>
              <w:spacing w:line="500" w:lineRule="exact"/>
              <w:ind w:firstLine="480" w:firstLineChars="200"/>
              <w:rPr>
                <w:color w:val="auto"/>
                <w:sz w:val="24"/>
              </w:rPr>
            </w:pPr>
            <w:r>
              <w:rPr>
                <w:color w:val="auto"/>
                <w:sz w:val="24"/>
              </w:rPr>
              <w:t>q4----锅炉机械不完全燃烧热损失，%；取2%，（生物质锅炉取2）</w:t>
            </w:r>
          </w:p>
          <w:p>
            <w:pPr>
              <w:spacing w:line="500" w:lineRule="exact"/>
              <w:ind w:firstLine="480" w:firstLineChars="200"/>
              <w:rPr>
                <w:color w:val="auto"/>
                <w:sz w:val="24"/>
              </w:rPr>
            </w:pPr>
            <w:r>
              <w:rPr>
                <w:color w:val="auto"/>
                <w:sz w:val="24"/>
              </w:rPr>
              <w:t>Qnet，ar----收到基低位发热量，</w:t>
            </w:r>
            <w:r>
              <w:rPr>
                <w:color w:val="auto"/>
                <w:kern w:val="24"/>
                <w:sz w:val="24"/>
              </w:rPr>
              <w:t>kJ/kg。根据燃料成分分析报告为14132</w:t>
            </w:r>
            <w:r>
              <w:rPr>
                <w:color w:val="auto"/>
                <w:sz w:val="24"/>
              </w:rPr>
              <w:t>；（根据</w:t>
            </w:r>
            <w:r>
              <w:rPr>
                <w:rFonts w:hint="eastAsia"/>
                <w:color w:val="auto"/>
                <w:sz w:val="24"/>
                <w:lang w:eastAsia="zh-CN"/>
              </w:rPr>
              <w:t>生物质成型燃料</w:t>
            </w:r>
            <w:r>
              <w:rPr>
                <w:color w:val="auto"/>
                <w:sz w:val="24"/>
              </w:rPr>
              <w:t>成分分析报告）</w:t>
            </w:r>
          </w:p>
          <w:p>
            <w:pPr>
              <w:spacing w:line="500" w:lineRule="exact"/>
              <w:ind w:firstLine="480" w:firstLineChars="200"/>
              <w:rPr>
                <w:color w:val="auto"/>
                <w:sz w:val="24"/>
              </w:rPr>
            </w:pPr>
            <w:r>
              <w:rPr>
                <w:color w:val="auto"/>
                <w:sz w:val="24"/>
              </w:rPr>
              <w:t>Ehc</w:t>
            </w:r>
            <w:r>
              <w:rPr>
                <w:rFonts w:hint="eastAsia"/>
                <w:color w:val="auto"/>
                <w:sz w:val="24"/>
                <w:lang w:val="en-US" w:eastAsia="zh-CN"/>
              </w:rPr>
              <w:t>=2256</w:t>
            </w:r>
            <w:r>
              <w:rPr>
                <w:color w:val="auto"/>
                <w:sz w:val="24"/>
              </w:rPr>
              <w:t>×（16.33%+2%×14132/33870）=</w:t>
            </w:r>
            <w:r>
              <w:rPr>
                <w:rFonts w:hint="eastAsia"/>
                <w:color w:val="auto"/>
                <w:sz w:val="24"/>
                <w:lang w:val="en-US" w:eastAsia="zh-CN"/>
              </w:rPr>
              <w:t>387.23</w:t>
            </w:r>
            <w:r>
              <w:rPr>
                <w:color w:val="auto"/>
                <w:sz w:val="24"/>
              </w:rPr>
              <w:t>t/a</w:t>
            </w:r>
          </w:p>
          <w:p>
            <w:pPr>
              <w:spacing w:line="500" w:lineRule="exact"/>
              <w:ind w:firstLine="480" w:firstLineChars="200"/>
              <w:rPr>
                <w:color w:val="auto"/>
                <w:sz w:val="24"/>
              </w:rPr>
            </w:pPr>
            <w:r>
              <w:rPr>
                <w:color w:val="auto"/>
                <w:sz w:val="24"/>
              </w:rPr>
              <w:t>经计算，本项目锅炉灰渣产生量为</w:t>
            </w:r>
            <w:r>
              <w:rPr>
                <w:rFonts w:hint="eastAsia"/>
                <w:color w:val="auto"/>
                <w:sz w:val="24"/>
                <w:lang w:val="en-US" w:eastAsia="zh-CN"/>
              </w:rPr>
              <w:t>387.23</w:t>
            </w:r>
            <w:r>
              <w:rPr>
                <w:color w:val="auto"/>
                <w:sz w:val="24"/>
              </w:rPr>
              <w:t>t/a，集中收集暂存于</w:t>
            </w:r>
            <w:r>
              <w:rPr>
                <w:rFonts w:hint="eastAsia"/>
                <w:color w:val="auto"/>
                <w:sz w:val="24"/>
              </w:rPr>
              <w:t>灰渣仓中</w:t>
            </w:r>
            <w:r>
              <w:rPr>
                <w:color w:val="auto"/>
                <w:sz w:val="24"/>
              </w:rPr>
              <w:t>，定期外售，综合利用</w:t>
            </w:r>
            <w:r>
              <w:rPr>
                <w:rFonts w:hint="eastAsia"/>
                <w:color w:val="auto"/>
                <w:sz w:val="24"/>
              </w:rPr>
              <w:t>，不做长期堆存。</w:t>
            </w:r>
          </w:p>
          <w:p>
            <w:pPr>
              <w:pStyle w:val="32"/>
              <w:spacing w:line="500" w:lineRule="exact"/>
              <w:rPr>
                <w:color w:val="auto"/>
              </w:rPr>
            </w:pPr>
            <w:r>
              <w:rPr>
                <w:rFonts w:hint="eastAsia"/>
                <w:color w:val="auto"/>
                <w:lang w:val="en-US" w:eastAsia="zh-CN"/>
              </w:rPr>
              <w:t>3</w:t>
            </w:r>
            <w:r>
              <w:rPr>
                <w:rFonts w:hint="eastAsia"/>
                <w:color w:val="auto"/>
              </w:rPr>
              <w:t>、废离子交换树脂</w:t>
            </w:r>
            <w:r>
              <w:rPr>
                <w:rFonts w:hint="eastAsia"/>
                <w:color w:val="auto"/>
                <w:kern w:val="24"/>
              </w:rPr>
              <w:t>（一般固体废物类别代码443</w:t>
            </w:r>
            <w:r>
              <w:rPr>
                <w:color w:val="auto"/>
                <w:kern w:val="24"/>
              </w:rPr>
              <w:t>-</w:t>
            </w:r>
            <w:r>
              <w:rPr>
                <w:rFonts w:hint="eastAsia"/>
                <w:color w:val="auto"/>
                <w:kern w:val="24"/>
              </w:rPr>
              <w:t>001</w:t>
            </w:r>
            <w:r>
              <w:rPr>
                <w:color w:val="auto"/>
                <w:kern w:val="24"/>
              </w:rPr>
              <w:t>-99</w:t>
            </w:r>
            <w:r>
              <w:rPr>
                <w:rFonts w:hint="eastAsia"/>
                <w:color w:val="auto"/>
                <w:kern w:val="24"/>
              </w:rPr>
              <w:t>）</w:t>
            </w:r>
          </w:p>
          <w:p>
            <w:pPr>
              <w:pStyle w:val="32"/>
              <w:spacing w:line="500" w:lineRule="exact"/>
              <w:rPr>
                <w:rFonts w:hint="eastAsia"/>
                <w:color w:val="auto"/>
              </w:rPr>
            </w:pPr>
            <w:r>
              <w:rPr>
                <w:rFonts w:hint="eastAsia"/>
                <w:color w:val="auto"/>
              </w:rPr>
              <w:t>本项目锅炉锅外水处理产生废离子交换树脂的产生量为0.01t/a。废离子交换树脂由厂家回收</w:t>
            </w:r>
            <w:r>
              <w:rPr>
                <w:rFonts w:hint="eastAsia"/>
                <w:color w:val="auto"/>
                <w:lang w:val="en-US" w:eastAsia="zh-CN"/>
              </w:rPr>
              <w:t>处置</w:t>
            </w:r>
            <w:r>
              <w:rPr>
                <w:rFonts w:hint="eastAsia"/>
                <w:color w:val="auto"/>
              </w:rPr>
              <w:t>。</w:t>
            </w:r>
          </w:p>
          <w:p>
            <w:pPr>
              <w:pStyle w:val="32"/>
              <w:numPr>
                <w:ilvl w:val="0"/>
                <w:numId w:val="0"/>
              </w:numPr>
              <w:spacing w:line="500" w:lineRule="exact"/>
              <w:ind w:left="420" w:leftChars="0"/>
              <w:rPr>
                <w:rFonts w:hint="eastAsia"/>
                <w:color w:val="auto"/>
                <w:lang w:val="en-US" w:eastAsia="zh-CN"/>
              </w:rPr>
            </w:pPr>
            <w:r>
              <w:rPr>
                <w:rFonts w:hint="eastAsia"/>
                <w:color w:val="auto"/>
                <w:lang w:val="en-US" w:eastAsia="zh-CN"/>
              </w:rPr>
              <w:t>4、废布袋</w:t>
            </w:r>
            <w:r>
              <w:rPr>
                <w:rFonts w:hint="eastAsia"/>
                <w:color w:val="auto"/>
                <w:kern w:val="24"/>
              </w:rPr>
              <w:t>（一般固体废物类别代码443</w:t>
            </w:r>
            <w:r>
              <w:rPr>
                <w:color w:val="auto"/>
                <w:kern w:val="24"/>
              </w:rPr>
              <w:t>-</w:t>
            </w:r>
            <w:r>
              <w:rPr>
                <w:rFonts w:hint="eastAsia"/>
                <w:color w:val="auto"/>
                <w:kern w:val="24"/>
              </w:rPr>
              <w:t>001</w:t>
            </w:r>
            <w:r>
              <w:rPr>
                <w:color w:val="auto"/>
                <w:kern w:val="24"/>
              </w:rPr>
              <w:t>-99</w:t>
            </w:r>
            <w:r>
              <w:rPr>
                <w:rFonts w:hint="eastAsia"/>
                <w:color w:val="auto"/>
                <w:kern w:val="24"/>
              </w:rPr>
              <w:t>）</w:t>
            </w:r>
          </w:p>
          <w:p>
            <w:pPr>
              <w:pStyle w:val="32"/>
              <w:numPr>
                <w:ilvl w:val="0"/>
                <w:numId w:val="0"/>
              </w:numPr>
              <w:spacing w:line="500" w:lineRule="exact"/>
              <w:ind w:left="420" w:leftChars="0"/>
              <w:rPr>
                <w:rFonts w:hint="default" w:eastAsia="宋体"/>
                <w:color w:val="auto"/>
                <w:lang w:val="en-US" w:eastAsia="zh-CN"/>
              </w:rPr>
            </w:pPr>
            <w:r>
              <w:rPr>
                <w:rFonts w:hint="eastAsia"/>
                <w:color w:val="auto"/>
                <w:szCs w:val="21"/>
                <w:lang w:val="en-US" w:eastAsia="zh-CN"/>
              </w:rPr>
              <w:t>废布袋产生量为3个/2a，交市政环卫部门处理。</w:t>
            </w:r>
          </w:p>
          <w:p>
            <w:pPr>
              <w:spacing w:line="360" w:lineRule="auto"/>
              <w:ind w:firstLine="420"/>
              <w:jc w:val="center"/>
              <w:rPr>
                <w:b/>
                <w:color w:val="auto"/>
                <w:sz w:val="24"/>
                <w:szCs w:val="21"/>
              </w:rPr>
            </w:pPr>
            <w:r>
              <w:rPr>
                <w:rFonts w:hint="eastAsia"/>
                <w:b/>
                <w:color w:val="auto"/>
                <w:sz w:val="24"/>
                <w:szCs w:val="21"/>
              </w:rPr>
              <w:t>表4-1</w:t>
            </w:r>
            <w:r>
              <w:rPr>
                <w:rFonts w:hint="eastAsia"/>
                <w:b/>
                <w:color w:val="auto"/>
                <w:sz w:val="24"/>
                <w:szCs w:val="21"/>
                <w:lang w:val="en-US" w:eastAsia="zh-CN"/>
              </w:rPr>
              <w:t>2</w:t>
            </w:r>
            <w:r>
              <w:rPr>
                <w:rFonts w:hint="eastAsia"/>
                <w:b/>
                <w:color w:val="auto"/>
                <w:sz w:val="24"/>
                <w:szCs w:val="21"/>
              </w:rPr>
              <w:t xml:space="preserve"> 固体废物污染源源强核算结果及相关参数一览表</w:t>
            </w:r>
          </w:p>
          <w:tbl>
            <w:tblPr>
              <w:tblStyle w:val="23"/>
              <w:tblW w:w="8277" w:type="dxa"/>
              <w:tblInd w:w="0" w:type="dxa"/>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Layout w:type="fixed"/>
              <w:tblCellMar>
                <w:top w:w="0" w:type="dxa"/>
                <w:left w:w="108" w:type="dxa"/>
                <w:bottom w:w="0" w:type="dxa"/>
                <w:right w:w="108" w:type="dxa"/>
              </w:tblCellMar>
            </w:tblPr>
            <w:tblGrid>
              <w:gridCol w:w="742"/>
              <w:gridCol w:w="894"/>
              <w:gridCol w:w="1050"/>
              <w:gridCol w:w="721"/>
              <w:gridCol w:w="852"/>
              <w:gridCol w:w="1096"/>
              <w:gridCol w:w="852"/>
              <w:gridCol w:w="1096"/>
              <w:gridCol w:w="974"/>
            </w:tblGrid>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42" w:hRule="atLeast"/>
              </w:trPr>
              <w:tc>
                <w:tcPr>
                  <w:tcW w:w="742" w:type="dxa"/>
                  <w:vMerge w:val="restart"/>
                  <w:tcBorders>
                    <w:tl2br w:val="nil"/>
                    <w:tr2bl w:val="nil"/>
                  </w:tcBorders>
                  <w:noWrap w:val="0"/>
                  <w:vAlign w:val="center"/>
                </w:tcPr>
                <w:p>
                  <w:pPr>
                    <w:pStyle w:val="41"/>
                    <w:spacing w:line="240" w:lineRule="exact"/>
                    <w:rPr>
                      <w:color w:val="auto"/>
                      <w:szCs w:val="21"/>
                    </w:rPr>
                  </w:pPr>
                  <w:r>
                    <w:rPr>
                      <w:rFonts w:hint="eastAsia"/>
                      <w:color w:val="auto"/>
                      <w:szCs w:val="21"/>
                    </w:rPr>
                    <w:t>工序/生产线</w:t>
                  </w:r>
                </w:p>
              </w:tc>
              <w:tc>
                <w:tcPr>
                  <w:tcW w:w="894" w:type="dxa"/>
                  <w:vMerge w:val="restart"/>
                  <w:tcBorders>
                    <w:tl2br w:val="nil"/>
                    <w:tr2bl w:val="nil"/>
                  </w:tcBorders>
                  <w:noWrap w:val="0"/>
                  <w:vAlign w:val="center"/>
                </w:tcPr>
                <w:p>
                  <w:pPr>
                    <w:pStyle w:val="41"/>
                    <w:spacing w:line="240" w:lineRule="exact"/>
                    <w:rPr>
                      <w:color w:val="auto"/>
                      <w:szCs w:val="21"/>
                    </w:rPr>
                  </w:pPr>
                  <w:r>
                    <w:rPr>
                      <w:rFonts w:hint="eastAsia"/>
                      <w:color w:val="auto"/>
                      <w:szCs w:val="21"/>
                    </w:rPr>
                    <w:t>装置</w:t>
                  </w:r>
                </w:p>
              </w:tc>
              <w:tc>
                <w:tcPr>
                  <w:tcW w:w="1050" w:type="dxa"/>
                  <w:vMerge w:val="restart"/>
                  <w:tcBorders>
                    <w:tl2br w:val="nil"/>
                    <w:tr2bl w:val="nil"/>
                  </w:tcBorders>
                  <w:noWrap w:val="0"/>
                  <w:vAlign w:val="center"/>
                </w:tcPr>
                <w:p>
                  <w:pPr>
                    <w:pStyle w:val="41"/>
                    <w:spacing w:line="240" w:lineRule="exact"/>
                    <w:rPr>
                      <w:color w:val="auto"/>
                      <w:szCs w:val="21"/>
                    </w:rPr>
                  </w:pPr>
                  <w:r>
                    <w:rPr>
                      <w:rFonts w:hint="eastAsia"/>
                      <w:color w:val="auto"/>
                      <w:szCs w:val="21"/>
                    </w:rPr>
                    <w:t>固体废物名称</w:t>
                  </w:r>
                </w:p>
              </w:tc>
              <w:tc>
                <w:tcPr>
                  <w:tcW w:w="721" w:type="dxa"/>
                  <w:vMerge w:val="restart"/>
                  <w:tcBorders>
                    <w:tl2br w:val="nil"/>
                    <w:tr2bl w:val="nil"/>
                  </w:tcBorders>
                  <w:noWrap w:val="0"/>
                  <w:vAlign w:val="center"/>
                </w:tcPr>
                <w:p>
                  <w:pPr>
                    <w:pStyle w:val="41"/>
                    <w:spacing w:line="240" w:lineRule="exact"/>
                    <w:rPr>
                      <w:color w:val="auto"/>
                      <w:szCs w:val="21"/>
                    </w:rPr>
                  </w:pPr>
                  <w:r>
                    <w:rPr>
                      <w:rFonts w:hint="eastAsia"/>
                      <w:color w:val="auto"/>
                      <w:szCs w:val="21"/>
                    </w:rPr>
                    <w:t>固废属性</w:t>
                  </w:r>
                </w:p>
              </w:tc>
              <w:tc>
                <w:tcPr>
                  <w:tcW w:w="1948" w:type="dxa"/>
                  <w:gridSpan w:val="2"/>
                  <w:tcBorders>
                    <w:tl2br w:val="nil"/>
                    <w:tr2bl w:val="nil"/>
                  </w:tcBorders>
                  <w:noWrap w:val="0"/>
                  <w:vAlign w:val="center"/>
                </w:tcPr>
                <w:p>
                  <w:pPr>
                    <w:pStyle w:val="41"/>
                    <w:spacing w:line="240" w:lineRule="exact"/>
                    <w:rPr>
                      <w:color w:val="auto"/>
                      <w:szCs w:val="21"/>
                    </w:rPr>
                  </w:pPr>
                  <w:r>
                    <w:rPr>
                      <w:rFonts w:hint="eastAsia"/>
                      <w:color w:val="auto"/>
                      <w:szCs w:val="21"/>
                    </w:rPr>
                    <w:t>产生情况</w:t>
                  </w:r>
                </w:p>
              </w:tc>
              <w:tc>
                <w:tcPr>
                  <w:tcW w:w="1948" w:type="dxa"/>
                  <w:gridSpan w:val="2"/>
                  <w:tcBorders>
                    <w:tl2br w:val="nil"/>
                    <w:tr2bl w:val="nil"/>
                  </w:tcBorders>
                  <w:noWrap w:val="0"/>
                  <w:vAlign w:val="center"/>
                </w:tcPr>
                <w:p>
                  <w:pPr>
                    <w:pStyle w:val="41"/>
                    <w:spacing w:line="240" w:lineRule="exact"/>
                    <w:rPr>
                      <w:color w:val="auto"/>
                      <w:szCs w:val="21"/>
                    </w:rPr>
                  </w:pPr>
                  <w:r>
                    <w:rPr>
                      <w:rFonts w:hint="eastAsia"/>
                      <w:color w:val="auto"/>
                      <w:szCs w:val="21"/>
                    </w:rPr>
                    <w:t>处置措施</w:t>
                  </w:r>
                </w:p>
              </w:tc>
              <w:tc>
                <w:tcPr>
                  <w:tcW w:w="974" w:type="dxa"/>
                  <w:vMerge w:val="restart"/>
                  <w:tcBorders>
                    <w:tl2br w:val="nil"/>
                    <w:tr2bl w:val="nil"/>
                  </w:tcBorders>
                  <w:noWrap w:val="0"/>
                  <w:vAlign w:val="center"/>
                </w:tcPr>
                <w:p>
                  <w:pPr>
                    <w:pStyle w:val="41"/>
                    <w:spacing w:line="240" w:lineRule="exact"/>
                    <w:rPr>
                      <w:color w:val="auto"/>
                      <w:szCs w:val="21"/>
                    </w:rPr>
                  </w:pPr>
                  <w:r>
                    <w:rPr>
                      <w:rFonts w:hint="eastAsia"/>
                      <w:color w:val="auto"/>
                      <w:szCs w:val="21"/>
                    </w:rPr>
                    <w:t>最终去向</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26" w:hRule="atLeast"/>
              </w:trPr>
              <w:tc>
                <w:tcPr>
                  <w:tcW w:w="742" w:type="dxa"/>
                  <w:vMerge w:val="continue"/>
                  <w:tcBorders>
                    <w:tl2br w:val="nil"/>
                    <w:tr2bl w:val="nil"/>
                  </w:tcBorders>
                  <w:noWrap w:val="0"/>
                  <w:vAlign w:val="center"/>
                </w:tcPr>
                <w:p>
                  <w:pPr>
                    <w:widowControl/>
                    <w:spacing w:line="240" w:lineRule="exact"/>
                    <w:jc w:val="left"/>
                    <w:rPr>
                      <w:color w:val="auto"/>
                      <w:szCs w:val="21"/>
                    </w:rPr>
                  </w:pPr>
                </w:p>
              </w:tc>
              <w:tc>
                <w:tcPr>
                  <w:tcW w:w="894" w:type="dxa"/>
                  <w:vMerge w:val="continue"/>
                  <w:tcBorders>
                    <w:tl2br w:val="nil"/>
                    <w:tr2bl w:val="nil"/>
                  </w:tcBorders>
                  <w:noWrap w:val="0"/>
                  <w:vAlign w:val="center"/>
                </w:tcPr>
                <w:p>
                  <w:pPr>
                    <w:widowControl/>
                    <w:spacing w:line="240" w:lineRule="exact"/>
                    <w:jc w:val="left"/>
                    <w:rPr>
                      <w:color w:val="auto"/>
                      <w:szCs w:val="21"/>
                    </w:rPr>
                  </w:pPr>
                </w:p>
              </w:tc>
              <w:tc>
                <w:tcPr>
                  <w:tcW w:w="1050" w:type="dxa"/>
                  <w:vMerge w:val="continue"/>
                  <w:tcBorders>
                    <w:tl2br w:val="nil"/>
                    <w:tr2bl w:val="nil"/>
                  </w:tcBorders>
                  <w:noWrap w:val="0"/>
                  <w:vAlign w:val="center"/>
                </w:tcPr>
                <w:p>
                  <w:pPr>
                    <w:widowControl/>
                    <w:spacing w:line="240" w:lineRule="exact"/>
                    <w:jc w:val="left"/>
                    <w:rPr>
                      <w:color w:val="auto"/>
                      <w:szCs w:val="21"/>
                    </w:rPr>
                  </w:pPr>
                </w:p>
              </w:tc>
              <w:tc>
                <w:tcPr>
                  <w:tcW w:w="721" w:type="dxa"/>
                  <w:vMerge w:val="continue"/>
                  <w:tcBorders>
                    <w:tl2br w:val="nil"/>
                    <w:tr2bl w:val="nil"/>
                  </w:tcBorders>
                  <w:noWrap w:val="0"/>
                  <w:vAlign w:val="center"/>
                </w:tcPr>
                <w:p>
                  <w:pPr>
                    <w:widowControl/>
                    <w:spacing w:line="240" w:lineRule="exact"/>
                    <w:jc w:val="left"/>
                    <w:rPr>
                      <w:color w:val="auto"/>
                      <w:szCs w:val="21"/>
                    </w:rPr>
                  </w:pPr>
                </w:p>
              </w:tc>
              <w:tc>
                <w:tcPr>
                  <w:tcW w:w="852" w:type="dxa"/>
                  <w:tcBorders>
                    <w:tl2br w:val="nil"/>
                    <w:tr2bl w:val="nil"/>
                  </w:tcBorders>
                  <w:noWrap w:val="0"/>
                  <w:vAlign w:val="center"/>
                </w:tcPr>
                <w:p>
                  <w:pPr>
                    <w:pStyle w:val="41"/>
                    <w:spacing w:line="240" w:lineRule="exact"/>
                    <w:rPr>
                      <w:color w:val="auto"/>
                      <w:szCs w:val="21"/>
                    </w:rPr>
                  </w:pPr>
                  <w:r>
                    <w:rPr>
                      <w:rFonts w:hint="eastAsia"/>
                      <w:color w:val="auto"/>
                      <w:szCs w:val="21"/>
                    </w:rPr>
                    <w:t>核算方法</w:t>
                  </w:r>
                </w:p>
              </w:tc>
              <w:tc>
                <w:tcPr>
                  <w:tcW w:w="1096" w:type="dxa"/>
                  <w:tcBorders>
                    <w:tl2br w:val="nil"/>
                    <w:tr2bl w:val="nil"/>
                  </w:tcBorders>
                  <w:noWrap w:val="0"/>
                  <w:vAlign w:val="center"/>
                </w:tcPr>
                <w:p>
                  <w:pPr>
                    <w:pStyle w:val="41"/>
                    <w:spacing w:line="240" w:lineRule="exact"/>
                    <w:rPr>
                      <w:color w:val="auto"/>
                      <w:szCs w:val="21"/>
                    </w:rPr>
                  </w:pPr>
                  <w:r>
                    <w:rPr>
                      <w:rFonts w:hint="eastAsia"/>
                      <w:color w:val="auto"/>
                      <w:szCs w:val="21"/>
                    </w:rPr>
                    <w:t>产生量（t/a）</w:t>
                  </w:r>
                </w:p>
              </w:tc>
              <w:tc>
                <w:tcPr>
                  <w:tcW w:w="852" w:type="dxa"/>
                  <w:tcBorders>
                    <w:tl2br w:val="nil"/>
                    <w:tr2bl w:val="nil"/>
                  </w:tcBorders>
                  <w:noWrap w:val="0"/>
                  <w:vAlign w:val="center"/>
                </w:tcPr>
                <w:p>
                  <w:pPr>
                    <w:pStyle w:val="41"/>
                    <w:spacing w:line="240" w:lineRule="exact"/>
                    <w:rPr>
                      <w:color w:val="auto"/>
                      <w:szCs w:val="21"/>
                    </w:rPr>
                  </w:pPr>
                  <w:r>
                    <w:rPr>
                      <w:rFonts w:hint="eastAsia"/>
                      <w:color w:val="auto"/>
                      <w:szCs w:val="21"/>
                    </w:rPr>
                    <w:t>工艺</w:t>
                  </w:r>
                </w:p>
              </w:tc>
              <w:tc>
                <w:tcPr>
                  <w:tcW w:w="1096" w:type="dxa"/>
                  <w:tcBorders>
                    <w:tl2br w:val="nil"/>
                    <w:tr2bl w:val="nil"/>
                  </w:tcBorders>
                  <w:noWrap w:val="0"/>
                  <w:vAlign w:val="center"/>
                </w:tcPr>
                <w:p>
                  <w:pPr>
                    <w:pStyle w:val="41"/>
                    <w:spacing w:line="240" w:lineRule="exact"/>
                    <w:rPr>
                      <w:color w:val="auto"/>
                      <w:szCs w:val="21"/>
                    </w:rPr>
                  </w:pPr>
                  <w:r>
                    <w:rPr>
                      <w:rFonts w:hint="eastAsia"/>
                      <w:color w:val="auto"/>
                      <w:szCs w:val="21"/>
                    </w:rPr>
                    <w:t>处置量（t/a）</w:t>
                  </w:r>
                </w:p>
              </w:tc>
              <w:tc>
                <w:tcPr>
                  <w:tcW w:w="974" w:type="dxa"/>
                  <w:vMerge w:val="continue"/>
                  <w:tcBorders>
                    <w:tl2br w:val="nil"/>
                    <w:tr2bl w:val="nil"/>
                  </w:tcBorders>
                  <w:noWrap w:val="0"/>
                  <w:vAlign w:val="center"/>
                </w:tcPr>
                <w:p>
                  <w:pPr>
                    <w:widowControl/>
                    <w:spacing w:line="240" w:lineRule="exact"/>
                    <w:jc w:val="left"/>
                    <w:rPr>
                      <w:color w:val="auto"/>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871" w:hRule="atLeast"/>
              </w:trPr>
              <w:tc>
                <w:tcPr>
                  <w:tcW w:w="742" w:type="dxa"/>
                  <w:vMerge w:val="restart"/>
                  <w:tcBorders>
                    <w:tl2br w:val="nil"/>
                    <w:tr2bl w:val="nil"/>
                  </w:tcBorders>
                  <w:noWrap w:val="0"/>
                  <w:vAlign w:val="center"/>
                </w:tcPr>
                <w:p>
                  <w:pPr>
                    <w:pStyle w:val="41"/>
                    <w:spacing w:line="240" w:lineRule="exact"/>
                    <w:rPr>
                      <w:rFonts w:hint="eastAsia"/>
                      <w:color w:val="auto"/>
                      <w:szCs w:val="21"/>
                    </w:rPr>
                  </w:pPr>
                  <w:r>
                    <w:rPr>
                      <w:rFonts w:hint="eastAsia"/>
                      <w:color w:val="auto"/>
                      <w:szCs w:val="21"/>
                    </w:rPr>
                    <w:t>锅炉</w:t>
                  </w:r>
                </w:p>
                <w:p>
                  <w:pPr>
                    <w:pStyle w:val="41"/>
                    <w:spacing w:line="240" w:lineRule="exact"/>
                    <w:rPr>
                      <w:color w:val="auto"/>
                      <w:szCs w:val="21"/>
                    </w:rPr>
                  </w:pPr>
                </w:p>
              </w:tc>
              <w:tc>
                <w:tcPr>
                  <w:tcW w:w="894" w:type="dxa"/>
                  <w:tcBorders>
                    <w:tl2br w:val="nil"/>
                    <w:tr2bl w:val="nil"/>
                  </w:tcBorders>
                  <w:noWrap w:val="0"/>
                  <w:vAlign w:val="center"/>
                </w:tcPr>
                <w:p>
                  <w:pPr>
                    <w:pStyle w:val="41"/>
                    <w:spacing w:line="240" w:lineRule="exact"/>
                    <w:rPr>
                      <w:rFonts w:hint="eastAsia"/>
                      <w:color w:val="auto"/>
                      <w:szCs w:val="21"/>
                    </w:rPr>
                  </w:pPr>
                  <w:r>
                    <w:rPr>
                      <w:rFonts w:hint="eastAsia"/>
                      <w:color w:val="auto"/>
                      <w:szCs w:val="21"/>
                    </w:rPr>
                    <w:t>生物质锅炉</w:t>
                  </w:r>
                </w:p>
              </w:tc>
              <w:tc>
                <w:tcPr>
                  <w:tcW w:w="1050" w:type="dxa"/>
                  <w:tcBorders>
                    <w:tl2br w:val="nil"/>
                    <w:tr2bl w:val="nil"/>
                  </w:tcBorders>
                  <w:noWrap w:val="0"/>
                  <w:vAlign w:val="center"/>
                </w:tcPr>
                <w:p>
                  <w:pPr>
                    <w:pStyle w:val="41"/>
                    <w:spacing w:line="240" w:lineRule="exact"/>
                    <w:rPr>
                      <w:color w:val="auto"/>
                      <w:szCs w:val="21"/>
                    </w:rPr>
                  </w:pPr>
                  <w:r>
                    <w:rPr>
                      <w:rFonts w:hint="eastAsia"/>
                      <w:color w:val="auto"/>
                      <w:szCs w:val="21"/>
                    </w:rPr>
                    <w:t>锅炉灰渣</w:t>
                  </w:r>
                </w:p>
              </w:tc>
              <w:tc>
                <w:tcPr>
                  <w:tcW w:w="721" w:type="dxa"/>
                  <w:vMerge w:val="restart"/>
                  <w:tcBorders>
                    <w:tl2br w:val="nil"/>
                    <w:tr2bl w:val="nil"/>
                  </w:tcBorders>
                  <w:noWrap w:val="0"/>
                  <w:vAlign w:val="center"/>
                </w:tcPr>
                <w:p>
                  <w:pPr>
                    <w:pStyle w:val="41"/>
                    <w:spacing w:line="240" w:lineRule="exact"/>
                    <w:rPr>
                      <w:color w:val="auto"/>
                      <w:szCs w:val="21"/>
                    </w:rPr>
                  </w:pPr>
                  <w:r>
                    <w:rPr>
                      <w:rFonts w:hint="eastAsia"/>
                      <w:color w:val="auto"/>
                      <w:szCs w:val="21"/>
                    </w:rPr>
                    <w:t>一般工业固体废物</w:t>
                  </w:r>
                </w:p>
              </w:tc>
              <w:tc>
                <w:tcPr>
                  <w:tcW w:w="852" w:type="dxa"/>
                  <w:vMerge w:val="restart"/>
                  <w:tcBorders>
                    <w:tl2br w:val="nil"/>
                    <w:tr2bl w:val="nil"/>
                  </w:tcBorders>
                  <w:noWrap w:val="0"/>
                  <w:vAlign w:val="center"/>
                </w:tcPr>
                <w:p>
                  <w:pPr>
                    <w:pStyle w:val="41"/>
                    <w:spacing w:line="240" w:lineRule="exact"/>
                    <w:rPr>
                      <w:rFonts w:hint="eastAsia"/>
                      <w:color w:val="auto"/>
                      <w:szCs w:val="21"/>
                    </w:rPr>
                  </w:pPr>
                  <w:r>
                    <w:rPr>
                      <w:rFonts w:hint="eastAsia"/>
                      <w:color w:val="auto"/>
                      <w:szCs w:val="21"/>
                    </w:rPr>
                    <w:t>物料平衡</w:t>
                  </w:r>
                </w:p>
              </w:tc>
              <w:tc>
                <w:tcPr>
                  <w:tcW w:w="1096" w:type="dxa"/>
                  <w:tcBorders>
                    <w:tl2br w:val="nil"/>
                    <w:tr2bl w:val="nil"/>
                  </w:tcBorders>
                  <w:noWrap w:val="0"/>
                  <w:vAlign w:val="center"/>
                </w:tcPr>
                <w:p>
                  <w:pPr>
                    <w:pStyle w:val="41"/>
                    <w:spacing w:line="240" w:lineRule="exact"/>
                    <w:rPr>
                      <w:rFonts w:hint="default" w:ascii="Times New Roman" w:hAnsi="Times New Roman" w:eastAsia="宋体" w:cs="Times New Roman"/>
                      <w:color w:val="auto"/>
                      <w:szCs w:val="21"/>
                      <w:lang w:val="en-US" w:eastAsia="zh-CN"/>
                    </w:rPr>
                  </w:pPr>
                  <w:r>
                    <w:rPr>
                      <w:rFonts w:hint="eastAsia" w:eastAsia="宋体" w:cs="Times New Roman"/>
                      <w:color w:val="auto"/>
                      <w:szCs w:val="21"/>
                      <w:lang w:val="en-US" w:eastAsia="zh-CN"/>
                    </w:rPr>
                    <w:t>387.23</w:t>
                  </w:r>
                </w:p>
              </w:tc>
              <w:tc>
                <w:tcPr>
                  <w:tcW w:w="852" w:type="dxa"/>
                  <w:tcBorders>
                    <w:tl2br w:val="nil"/>
                    <w:tr2bl w:val="nil"/>
                  </w:tcBorders>
                  <w:noWrap w:val="0"/>
                  <w:vAlign w:val="center"/>
                </w:tcPr>
                <w:p>
                  <w:pPr>
                    <w:pStyle w:val="41"/>
                    <w:spacing w:line="240" w:lineRule="exact"/>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rPr>
                    <w:t>/</w:t>
                  </w:r>
                </w:p>
              </w:tc>
              <w:tc>
                <w:tcPr>
                  <w:tcW w:w="1096" w:type="dxa"/>
                  <w:tcBorders>
                    <w:tl2br w:val="nil"/>
                    <w:tr2bl w:val="nil"/>
                  </w:tcBorders>
                  <w:noWrap w:val="0"/>
                  <w:vAlign w:val="center"/>
                </w:tcPr>
                <w:p>
                  <w:pPr>
                    <w:pStyle w:val="41"/>
                    <w:spacing w:line="240" w:lineRule="exact"/>
                    <w:rPr>
                      <w:rFonts w:hint="eastAsia" w:ascii="Times New Roman" w:hAnsi="Times New Roman" w:eastAsia="宋体" w:cs="Times New Roman"/>
                      <w:color w:val="auto"/>
                      <w:szCs w:val="21"/>
                      <w:lang w:val="en-US" w:eastAsia="zh-CN"/>
                    </w:rPr>
                  </w:pPr>
                  <w:r>
                    <w:rPr>
                      <w:rFonts w:hint="eastAsia" w:eastAsia="宋体" w:cs="Times New Roman"/>
                      <w:color w:val="auto"/>
                      <w:szCs w:val="21"/>
                      <w:lang w:val="en-US" w:eastAsia="zh-CN"/>
                    </w:rPr>
                    <w:t>387.23</w:t>
                  </w:r>
                </w:p>
              </w:tc>
              <w:tc>
                <w:tcPr>
                  <w:tcW w:w="974" w:type="dxa"/>
                  <w:tcBorders>
                    <w:tl2br w:val="nil"/>
                    <w:tr2bl w:val="nil"/>
                  </w:tcBorders>
                  <w:noWrap w:val="0"/>
                  <w:vAlign w:val="center"/>
                </w:tcPr>
                <w:p>
                  <w:pPr>
                    <w:pStyle w:val="41"/>
                    <w:spacing w:line="240" w:lineRule="exact"/>
                    <w:jc w:val="both"/>
                    <w:rPr>
                      <w:color w:val="auto"/>
                      <w:szCs w:val="21"/>
                    </w:rPr>
                  </w:pPr>
                  <w:r>
                    <w:rPr>
                      <w:rFonts w:hint="eastAsia"/>
                      <w:color w:val="auto"/>
                      <w:szCs w:val="21"/>
                    </w:rPr>
                    <w:t>集中收集后存于</w:t>
                  </w:r>
                  <w:r>
                    <w:rPr>
                      <w:rFonts w:hint="eastAsia"/>
                      <w:color w:val="auto"/>
                      <w:szCs w:val="21"/>
                      <w:lang w:eastAsia="zh-CN"/>
                    </w:rPr>
                    <w:t>灰渣仓</w:t>
                  </w:r>
                  <w:r>
                    <w:rPr>
                      <w:rFonts w:hint="eastAsia"/>
                      <w:color w:val="auto"/>
                      <w:szCs w:val="21"/>
                    </w:rPr>
                    <w:t>中，定期拉运出厂，外售综合利用，不做长期堆存。</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646" w:hRule="atLeast"/>
              </w:trPr>
              <w:tc>
                <w:tcPr>
                  <w:tcW w:w="742" w:type="dxa"/>
                  <w:vMerge w:val="continue"/>
                  <w:tcBorders>
                    <w:tl2br w:val="nil"/>
                    <w:tr2bl w:val="nil"/>
                  </w:tcBorders>
                  <w:noWrap w:val="0"/>
                  <w:vAlign w:val="center"/>
                </w:tcPr>
                <w:p>
                  <w:pPr>
                    <w:widowControl/>
                    <w:spacing w:line="240" w:lineRule="exact"/>
                    <w:jc w:val="left"/>
                    <w:rPr>
                      <w:color w:val="auto"/>
                      <w:szCs w:val="21"/>
                    </w:rPr>
                  </w:pPr>
                </w:p>
              </w:tc>
              <w:tc>
                <w:tcPr>
                  <w:tcW w:w="894" w:type="dxa"/>
                  <w:tcBorders>
                    <w:tl2br w:val="nil"/>
                    <w:tr2bl w:val="nil"/>
                  </w:tcBorders>
                  <w:noWrap w:val="0"/>
                  <w:vAlign w:val="center"/>
                </w:tcPr>
                <w:p>
                  <w:pPr>
                    <w:pStyle w:val="41"/>
                    <w:spacing w:line="240" w:lineRule="exact"/>
                    <w:rPr>
                      <w:color w:val="auto"/>
                      <w:szCs w:val="21"/>
                    </w:rPr>
                  </w:pPr>
                  <w:r>
                    <w:rPr>
                      <w:rFonts w:hint="eastAsia"/>
                      <w:color w:val="auto"/>
                      <w:szCs w:val="21"/>
                    </w:rPr>
                    <w:t>软化水处理系统</w:t>
                  </w:r>
                </w:p>
              </w:tc>
              <w:tc>
                <w:tcPr>
                  <w:tcW w:w="1050" w:type="dxa"/>
                  <w:tcBorders>
                    <w:tl2br w:val="nil"/>
                    <w:tr2bl w:val="nil"/>
                  </w:tcBorders>
                  <w:noWrap w:val="0"/>
                  <w:vAlign w:val="center"/>
                </w:tcPr>
                <w:p>
                  <w:pPr>
                    <w:pStyle w:val="41"/>
                    <w:spacing w:line="240" w:lineRule="exact"/>
                    <w:rPr>
                      <w:color w:val="auto"/>
                      <w:szCs w:val="21"/>
                    </w:rPr>
                  </w:pPr>
                  <w:r>
                    <w:rPr>
                      <w:rFonts w:hint="eastAsia"/>
                      <w:color w:val="auto"/>
                    </w:rPr>
                    <w:t>废离子交换树脂</w:t>
                  </w:r>
                </w:p>
              </w:tc>
              <w:tc>
                <w:tcPr>
                  <w:tcW w:w="721" w:type="dxa"/>
                  <w:vMerge w:val="continue"/>
                  <w:tcBorders>
                    <w:tl2br w:val="nil"/>
                    <w:tr2bl w:val="nil"/>
                  </w:tcBorders>
                  <w:noWrap w:val="0"/>
                  <w:vAlign w:val="center"/>
                </w:tcPr>
                <w:p>
                  <w:pPr>
                    <w:widowControl/>
                    <w:spacing w:line="240" w:lineRule="exact"/>
                    <w:jc w:val="left"/>
                    <w:rPr>
                      <w:color w:val="auto"/>
                      <w:szCs w:val="21"/>
                    </w:rPr>
                  </w:pPr>
                </w:p>
              </w:tc>
              <w:tc>
                <w:tcPr>
                  <w:tcW w:w="852" w:type="dxa"/>
                  <w:vMerge w:val="continue"/>
                  <w:tcBorders>
                    <w:tl2br w:val="nil"/>
                    <w:tr2bl w:val="nil"/>
                  </w:tcBorders>
                  <w:noWrap w:val="0"/>
                  <w:vAlign w:val="center"/>
                </w:tcPr>
                <w:p>
                  <w:pPr>
                    <w:widowControl/>
                    <w:spacing w:line="240" w:lineRule="exact"/>
                    <w:jc w:val="left"/>
                    <w:rPr>
                      <w:color w:val="auto"/>
                      <w:szCs w:val="21"/>
                    </w:rPr>
                  </w:pPr>
                </w:p>
              </w:tc>
              <w:tc>
                <w:tcPr>
                  <w:tcW w:w="1096" w:type="dxa"/>
                  <w:tcBorders>
                    <w:tl2br w:val="nil"/>
                    <w:tr2bl w:val="nil"/>
                  </w:tcBorders>
                  <w:noWrap w:val="0"/>
                  <w:vAlign w:val="center"/>
                </w:tcPr>
                <w:p>
                  <w:pPr>
                    <w:pStyle w:val="41"/>
                    <w:spacing w:line="240" w:lineRule="exact"/>
                    <w:rPr>
                      <w:rFonts w:hint="eastAsia"/>
                      <w:color w:val="auto"/>
                      <w:szCs w:val="21"/>
                    </w:rPr>
                  </w:pPr>
                  <w:r>
                    <w:rPr>
                      <w:rFonts w:hint="eastAsia"/>
                      <w:color w:val="auto"/>
                      <w:szCs w:val="21"/>
                    </w:rPr>
                    <w:t>0.01</w:t>
                  </w:r>
                </w:p>
              </w:tc>
              <w:tc>
                <w:tcPr>
                  <w:tcW w:w="852" w:type="dxa"/>
                  <w:tcBorders>
                    <w:tl2br w:val="nil"/>
                    <w:tr2bl w:val="nil"/>
                  </w:tcBorders>
                  <w:noWrap w:val="0"/>
                  <w:vAlign w:val="center"/>
                </w:tcPr>
                <w:p>
                  <w:pPr>
                    <w:pStyle w:val="41"/>
                    <w:spacing w:line="240" w:lineRule="exact"/>
                    <w:rPr>
                      <w:color w:val="auto"/>
                      <w:szCs w:val="21"/>
                    </w:rPr>
                  </w:pPr>
                  <w:r>
                    <w:rPr>
                      <w:rFonts w:hint="eastAsia"/>
                      <w:color w:val="auto"/>
                      <w:szCs w:val="21"/>
                    </w:rPr>
                    <w:t>/</w:t>
                  </w:r>
                </w:p>
              </w:tc>
              <w:tc>
                <w:tcPr>
                  <w:tcW w:w="1096" w:type="dxa"/>
                  <w:tcBorders>
                    <w:tl2br w:val="nil"/>
                    <w:tr2bl w:val="nil"/>
                  </w:tcBorders>
                  <w:noWrap w:val="0"/>
                  <w:vAlign w:val="center"/>
                </w:tcPr>
                <w:p>
                  <w:pPr>
                    <w:pStyle w:val="41"/>
                    <w:spacing w:line="240" w:lineRule="exact"/>
                    <w:rPr>
                      <w:rFonts w:hint="eastAsia"/>
                      <w:color w:val="auto"/>
                      <w:szCs w:val="21"/>
                    </w:rPr>
                  </w:pPr>
                  <w:r>
                    <w:rPr>
                      <w:rFonts w:hint="eastAsia"/>
                      <w:color w:val="auto"/>
                      <w:szCs w:val="21"/>
                    </w:rPr>
                    <w:t>0.01</w:t>
                  </w:r>
                </w:p>
              </w:tc>
              <w:tc>
                <w:tcPr>
                  <w:tcW w:w="974" w:type="dxa"/>
                  <w:tcBorders>
                    <w:tl2br w:val="nil"/>
                    <w:tr2bl w:val="nil"/>
                  </w:tcBorders>
                  <w:noWrap w:val="0"/>
                  <w:vAlign w:val="center"/>
                </w:tcPr>
                <w:p>
                  <w:pPr>
                    <w:pStyle w:val="41"/>
                    <w:spacing w:line="240" w:lineRule="exact"/>
                    <w:jc w:val="both"/>
                    <w:rPr>
                      <w:rFonts w:hint="eastAsia" w:eastAsia="宋体"/>
                      <w:color w:val="auto"/>
                      <w:szCs w:val="21"/>
                      <w:lang w:eastAsia="zh-CN"/>
                    </w:rPr>
                  </w:pPr>
                  <w:r>
                    <w:rPr>
                      <w:rFonts w:hint="eastAsia"/>
                      <w:color w:val="auto"/>
                    </w:rPr>
                    <w:t>废离子交换树脂由厂家回收</w:t>
                  </w:r>
                  <w:r>
                    <w:rPr>
                      <w:rFonts w:hint="eastAsia"/>
                      <w:color w:val="auto"/>
                      <w:lang w:val="en-US" w:eastAsia="zh-CN"/>
                    </w:rPr>
                    <w:t>处置</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646" w:hRule="atLeast"/>
              </w:trPr>
              <w:tc>
                <w:tcPr>
                  <w:tcW w:w="742" w:type="dxa"/>
                  <w:vMerge w:val="continue"/>
                  <w:tcBorders>
                    <w:tl2br w:val="nil"/>
                    <w:tr2bl w:val="nil"/>
                  </w:tcBorders>
                  <w:noWrap w:val="0"/>
                  <w:vAlign w:val="center"/>
                </w:tcPr>
                <w:p>
                  <w:pPr>
                    <w:widowControl/>
                    <w:spacing w:line="240" w:lineRule="exact"/>
                    <w:jc w:val="left"/>
                    <w:rPr>
                      <w:color w:val="auto"/>
                      <w:szCs w:val="21"/>
                    </w:rPr>
                  </w:pPr>
                </w:p>
              </w:tc>
              <w:tc>
                <w:tcPr>
                  <w:tcW w:w="894" w:type="dxa"/>
                  <w:tcBorders>
                    <w:tl2br w:val="nil"/>
                    <w:tr2bl w:val="nil"/>
                  </w:tcBorders>
                  <w:noWrap w:val="0"/>
                  <w:vAlign w:val="center"/>
                </w:tcPr>
                <w:p>
                  <w:pPr>
                    <w:pStyle w:val="41"/>
                    <w:spacing w:line="240" w:lineRule="exact"/>
                    <w:rPr>
                      <w:rFonts w:hint="eastAsia" w:eastAsia="宋体"/>
                      <w:color w:val="auto"/>
                      <w:szCs w:val="21"/>
                      <w:lang w:val="en-US" w:eastAsia="zh-CN"/>
                    </w:rPr>
                  </w:pPr>
                  <w:r>
                    <w:rPr>
                      <w:rFonts w:hint="eastAsia"/>
                      <w:color w:val="auto"/>
                      <w:szCs w:val="21"/>
                    </w:rPr>
                    <w:t>布袋除尘器</w:t>
                  </w:r>
                </w:p>
              </w:tc>
              <w:tc>
                <w:tcPr>
                  <w:tcW w:w="1050" w:type="dxa"/>
                  <w:tcBorders>
                    <w:tl2br w:val="nil"/>
                    <w:tr2bl w:val="nil"/>
                  </w:tcBorders>
                  <w:noWrap w:val="0"/>
                  <w:vAlign w:val="center"/>
                </w:tcPr>
                <w:p>
                  <w:pPr>
                    <w:pStyle w:val="41"/>
                    <w:spacing w:line="240" w:lineRule="exact"/>
                    <w:rPr>
                      <w:rFonts w:hint="eastAsia"/>
                      <w:color w:val="auto"/>
                    </w:rPr>
                  </w:pPr>
                  <w:r>
                    <w:rPr>
                      <w:rFonts w:hint="eastAsia"/>
                      <w:color w:val="auto"/>
                      <w:szCs w:val="21"/>
                      <w:lang w:val="en-US" w:eastAsia="zh-CN"/>
                    </w:rPr>
                    <w:t>废布袋</w:t>
                  </w:r>
                </w:p>
              </w:tc>
              <w:tc>
                <w:tcPr>
                  <w:tcW w:w="721" w:type="dxa"/>
                  <w:vMerge w:val="continue"/>
                  <w:tcBorders>
                    <w:tl2br w:val="nil"/>
                    <w:tr2bl w:val="nil"/>
                  </w:tcBorders>
                  <w:noWrap w:val="0"/>
                  <w:vAlign w:val="center"/>
                </w:tcPr>
                <w:p>
                  <w:pPr>
                    <w:widowControl/>
                    <w:spacing w:line="240" w:lineRule="exact"/>
                    <w:jc w:val="left"/>
                    <w:rPr>
                      <w:color w:val="auto"/>
                      <w:szCs w:val="21"/>
                    </w:rPr>
                  </w:pPr>
                </w:p>
              </w:tc>
              <w:tc>
                <w:tcPr>
                  <w:tcW w:w="852" w:type="dxa"/>
                  <w:tcBorders>
                    <w:tl2br w:val="nil"/>
                    <w:tr2bl w:val="nil"/>
                  </w:tcBorders>
                  <w:noWrap w:val="0"/>
                  <w:vAlign w:val="center"/>
                </w:tcPr>
                <w:p>
                  <w:pPr>
                    <w:widowControl/>
                    <w:spacing w:line="240" w:lineRule="exact"/>
                    <w:jc w:val="left"/>
                    <w:rPr>
                      <w:rFonts w:hint="default" w:eastAsia="宋体"/>
                      <w:color w:val="auto"/>
                      <w:szCs w:val="21"/>
                      <w:lang w:val="en-US" w:eastAsia="zh-CN"/>
                    </w:rPr>
                  </w:pPr>
                  <w:r>
                    <w:rPr>
                      <w:rFonts w:hint="eastAsia"/>
                      <w:color w:val="auto"/>
                      <w:szCs w:val="21"/>
                      <w:lang w:val="en-US" w:eastAsia="zh-CN"/>
                    </w:rPr>
                    <w:t>类比法</w:t>
                  </w:r>
                </w:p>
              </w:tc>
              <w:tc>
                <w:tcPr>
                  <w:tcW w:w="1096" w:type="dxa"/>
                  <w:tcBorders>
                    <w:tl2br w:val="nil"/>
                    <w:tr2bl w:val="nil"/>
                  </w:tcBorders>
                  <w:noWrap w:val="0"/>
                  <w:vAlign w:val="center"/>
                </w:tcPr>
                <w:p>
                  <w:pPr>
                    <w:pStyle w:val="41"/>
                    <w:spacing w:line="240" w:lineRule="exact"/>
                    <w:rPr>
                      <w:rFonts w:hint="default" w:eastAsia="宋体"/>
                      <w:color w:val="auto"/>
                      <w:szCs w:val="21"/>
                      <w:lang w:val="en-US" w:eastAsia="zh-CN"/>
                    </w:rPr>
                  </w:pPr>
                  <w:r>
                    <w:rPr>
                      <w:rFonts w:hint="eastAsia"/>
                      <w:color w:val="auto"/>
                      <w:szCs w:val="21"/>
                      <w:lang w:val="en-US" w:eastAsia="zh-CN"/>
                    </w:rPr>
                    <w:t>3个/2a</w:t>
                  </w:r>
                </w:p>
              </w:tc>
              <w:tc>
                <w:tcPr>
                  <w:tcW w:w="852" w:type="dxa"/>
                  <w:tcBorders>
                    <w:tl2br w:val="nil"/>
                    <w:tr2bl w:val="nil"/>
                  </w:tcBorders>
                  <w:noWrap w:val="0"/>
                  <w:vAlign w:val="center"/>
                </w:tcPr>
                <w:p>
                  <w:pPr>
                    <w:pStyle w:val="41"/>
                    <w:spacing w:line="240" w:lineRule="exact"/>
                    <w:rPr>
                      <w:rFonts w:hint="eastAsia" w:eastAsia="宋体"/>
                      <w:color w:val="auto"/>
                      <w:szCs w:val="21"/>
                      <w:lang w:val="en-US" w:eastAsia="zh-CN"/>
                    </w:rPr>
                  </w:pPr>
                  <w:r>
                    <w:rPr>
                      <w:rFonts w:hint="eastAsia"/>
                      <w:color w:val="auto"/>
                      <w:szCs w:val="21"/>
                      <w:lang w:val="en-US" w:eastAsia="zh-CN"/>
                    </w:rPr>
                    <w:t>/</w:t>
                  </w:r>
                </w:p>
              </w:tc>
              <w:tc>
                <w:tcPr>
                  <w:tcW w:w="1096" w:type="dxa"/>
                  <w:tcBorders>
                    <w:tl2br w:val="nil"/>
                    <w:tr2bl w:val="nil"/>
                  </w:tcBorders>
                  <w:noWrap w:val="0"/>
                  <w:vAlign w:val="center"/>
                </w:tcPr>
                <w:p>
                  <w:pPr>
                    <w:pStyle w:val="41"/>
                    <w:spacing w:line="240" w:lineRule="exact"/>
                    <w:rPr>
                      <w:rFonts w:hint="eastAsia"/>
                      <w:color w:val="auto"/>
                      <w:szCs w:val="21"/>
                    </w:rPr>
                  </w:pPr>
                  <w:r>
                    <w:rPr>
                      <w:rFonts w:hint="eastAsia"/>
                      <w:color w:val="auto"/>
                      <w:szCs w:val="21"/>
                      <w:lang w:val="en-US" w:eastAsia="zh-CN"/>
                    </w:rPr>
                    <w:t>3个/2a</w:t>
                  </w:r>
                </w:p>
              </w:tc>
              <w:tc>
                <w:tcPr>
                  <w:tcW w:w="974" w:type="dxa"/>
                  <w:tcBorders>
                    <w:tl2br w:val="nil"/>
                    <w:tr2bl w:val="nil"/>
                  </w:tcBorders>
                  <w:noWrap w:val="0"/>
                  <w:vAlign w:val="center"/>
                </w:tcPr>
                <w:p>
                  <w:pPr>
                    <w:pStyle w:val="41"/>
                    <w:spacing w:line="240" w:lineRule="exact"/>
                    <w:jc w:val="both"/>
                    <w:rPr>
                      <w:rFonts w:hint="eastAsia"/>
                      <w:color w:val="auto"/>
                    </w:rPr>
                  </w:pPr>
                  <w:r>
                    <w:rPr>
                      <w:rFonts w:hint="eastAsia"/>
                      <w:color w:val="auto"/>
                      <w:szCs w:val="21"/>
                      <w:lang w:val="en-US" w:eastAsia="zh-CN"/>
                    </w:rPr>
                    <w:t>交市政环卫部门处理</w:t>
                  </w:r>
                </w:p>
              </w:tc>
            </w:tr>
          </w:tbl>
          <w:p>
            <w:pPr>
              <w:pStyle w:val="55"/>
              <w:numPr>
                <w:ilvl w:val="0"/>
                <w:numId w:val="0"/>
              </w:numPr>
              <w:spacing w:line="500" w:lineRule="exact"/>
              <w:ind w:leftChars="200"/>
              <w:rPr>
                <w:rFonts w:hint="eastAsia"/>
                <w:color w:val="auto"/>
                <w:highlight w:val="none"/>
                <w:lang w:val="en-US" w:eastAsia="zh-CN"/>
              </w:rPr>
            </w:pPr>
            <w:r>
              <w:rPr>
                <w:rFonts w:hint="eastAsia"/>
                <w:color w:val="auto"/>
                <w:sz w:val="24"/>
                <w:highlight w:val="none"/>
                <w:lang w:val="en-US" w:eastAsia="zh-CN"/>
              </w:rPr>
              <w:t>5、</w:t>
            </w:r>
            <w:r>
              <w:rPr>
                <w:color w:val="auto"/>
                <w:sz w:val="24"/>
                <w:highlight w:val="none"/>
              </w:rPr>
              <w:t>环境影响和保护措施</w:t>
            </w:r>
          </w:p>
          <w:p>
            <w:pPr>
              <w:adjustRightInd w:val="0"/>
              <w:snapToGrid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采用库房、包装工具（罐、桶、包装袋等）贮存一般工业固体废物的，贮存过程应满足相应防渗漏、防雨淋、防扬尘等环境保护要求；不相容的一般工业固体废物应设置不同的分区进行贮存和填埋作业</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排污单位生产运营期间一般工业固体废物自行贮存/利用/处置设施的环境管理和相关设施运行维护要求还应符合 GB 15562.2、GB 18599、GB 30485 和 HJ 2035 等相关标准规范要求。</w:t>
            </w:r>
          </w:p>
          <w:p>
            <w:pPr>
              <w:adjustRightInd w:val="0"/>
              <w:snapToGrid w:val="0"/>
              <w:spacing w:line="500" w:lineRule="exact"/>
              <w:ind w:firstLine="480" w:firstLineChars="200"/>
              <w:rPr>
                <w:rFonts w:hint="eastAsia"/>
                <w:color w:val="auto"/>
                <w:highlight w:val="none"/>
                <w:lang w:val="en-US" w:eastAsia="zh-CN"/>
              </w:rPr>
            </w:pPr>
            <w:r>
              <w:rPr>
                <w:rFonts w:ascii="Times New Roman" w:hAnsi="Times New Roman" w:eastAsia="宋体" w:cs="Times New Roman"/>
                <w:color w:val="auto"/>
                <w:sz w:val="24"/>
                <w:highlight w:val="none"/>
              </w:rPr>
              <w:t>本项目锅炉灰渣外卖给</w:t>
            </w:r>
            <w:r>
              <w:rPr>
                <w:rFonts w:hint="eastAsia" w:ascii="Times New Roman" w:hAnsi="Times New Roman" w:eastAsia="宋体" w:cs="Times New Roman"/>
                <w:color w:val="auto"/>
                <w:sz w:val="24"/>
                <w:highlight w:val="none"/>
              </w:rPr>
              <w:t>饲料厂制作有机肥</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离子交换树脂交厂家回收处置</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废弃布袋交市政环卫部门处理</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固体废物处置效率为100%。</w:t>
            </w:r>
          </w:p>
          <w:p>
            <w:pPr>
              <w:pStyle w:val="55"/>
              <w:spacing w:line="500" w:lineRule="exact"/>
              <w:ind w:firstLine="482"/>
              <w:rPr>
                <w:b/>
                <w:bCs/>
                <w:color w:val="auto"/>
                <w:highlight w:val="none"/>
              </w:rPr>
            </w:pPr>
            <w:r>
              <w:rPr>
                <w:rFonts w:hint="eastAsia"/>
                <w:b/>
                <w:bCs/>
                <w:color w:val="auto"/>
                <w:highlight w:val="none"/>
              </w:rPr>
              <w:t>五、地下水、土壤</w:t>
            </w:r>
          </w:p>
          <w:p>
            <w:pPr>
              <w:adjustRightInd w:val="0"/>
              <w:snapToGrid w:val="0"/>
              <w:spacing w:line="500" w:lineRule="exact"/>
              <w:ind w:firstLine="480" w:firstLineChars="200"/>
              <w:rPr>
                <w:color w:val="auto"/>
                <w:highlight w:val="none"/>
              </w:rPr>
            </w:pPr>
            <w:r>
              <w:rPr>
                <w:color w:val="auto"/>
                <w:sz w:val="24"/>
                <w:highlight w:val="none"/>
              </w:rPr>
              <w:t>本项目正常情况下不会造成地下水和土壤污染，本项目</w:t>
            </w:r>
            <w:r>
              <w:rPr>
                <w:rFonts w:hint="eastAsia"/>
                <w:color w:val="auto"/>
                <w:sz w:val="24"/>
                <w:highlight w:val="none"/>
              </w:rPr>
              <w:t>锅炉房、燃料</w:t>
            </w:r>
            <w:r>
              <w:rPr>
                <w:rFonts w:hint="eastAsia"/>
                <w:color w:val="auto"/>
                <w:sz w:val="24"/>
                <w:highlight w:val="none"/>
                <w:lang w:val="en-US" w:eastAsia="zh-CN"/>
              </w:rPr>
              <w:t>仓</w:t>
            </w:r>
            <w:r>
              <w:rPr>
                <w:rFonts w:hint="eastAsia"/>
                <w:color w:val="auto"/>
                <w:sz w:val="24"/>
                <w:highlight w:val="none"/>
              </w:rPr>
              <w:t>均</w:t>
            </w:r>
            <w:r>
              <w:rPr>
                <w:color w:val="auto"/>
                <w:sz w:val="24"/>
                <w:highlight w:val="none"/>
              </w:rPr>
              <w:t>为</w:t>
            </w:r>
            <w:r>
              <w:rPr>
                <w:rFonts w:hint="eastAsia"/>
                <w:color w:val="auto"/>
                <w:sz w:val="24"/>
                <w:highlight w:val="none"/>
              </w:rPr>
              <w:t>简单防渗区</w:t>
            </w:r>
            <w:r>
              <w:rPr>
                <w:color w:val="auto"/>
                <w:sz w:val="24"/>
                <w:highlight w:val="none"/>
              </w:rPr>
              <w:t>，满足《环境影响评价技术导则 地下水环境》(HJ610-2016)表7地下水污染防渗分区参照表中</w:t>
            </w:r>
            <w:r>
              <w:rPr>
                <w:rFonts w:hint="eastAsia"/>
                <w:color w:val="auto"/>
                <w:sz w:val="24"/>
                <w:highlight w:val="none"/>
              </w:rPr>
              <w:t>简单</w:t>
            </w:r>
            <w:r>
              <w:rPr>
                <w:color w:val="auto"/>
                <w:sz w:val="24"/>
                <w:highlight w:val="none"/>
              </w:rPr>
              <w:t>防渗区要求：</w:t>
            </w:r>
            <w:r>
              <w:rPr>
                <w:rFonts w:hint="eastAsia"/>
                <w:color w:val="auto"/>
                <w:sz w:val="24"/>
                <w:highlight w:val="none"/>
              </w:rPr>
              <w:t>一般地面硬化。</w:t>
            </w:r>
          </w:p>
          <w:p>
            <w:pPr>
              <w:spacing w:line="500" w:lineRule="exact"/>
              <w:ind w:firstLine="482" w:firstLineChars="200"/>
              <w:jc w:val="left"/>
              <w:rPr>
                <w:b/>
                <w:color w:val="auto"/>
                <w:sz w:val="24"/>
                <w:highlight w:val="none"/>
              </w:rPr>
            </w:pPr>
            <w:r>
              <w:rPr>
                <w:b/>
                <w:color w:val="auto"/>
                <w:sz w:val="24"/>
                <w:highlight w:val="none"/>
              </w:rPr>
              <w:t>六</w:t>
            </w:r>
            <w:r>
              <w:rPr>
                <w:rFonts w:hint="eastAsia"/>
                <w:b/>
                <w:color w:val="auto"/>
                <w:sz w:val="24"/>
                <w:highlight w:val="none"/>
              </w:rPr>
              <w:t>、</w:t>
            </w:r>
            <w:r>
              <w:rPr>
                <w:b/>
                <w:color w:val="auto"/>
                <w:sz w:val="24"/>
                <w:highlight w:val="none"/>
              </w:rPr>
              <w:t>生态环境</w:t>
            </w:r>
          </w:p>
          <w:p>
            <w:pPr>
              <w:spacing w:line="500" w:lineRule="exact"/>
              <w:ind w:firstLine="476" w:firstLineChars="200"/>
              <w:rPr>
                <w:rFonts w:ascii="宋体" w:hAnsi="宋体" w:cs="宋体"/>
                <w:color w:val="auto"/>
                <w:sz w:val="24"/>
                <w:highlight w:val="none"/>
              </w:rPr>
            </w:pPr>
            <w:r>
              <w:rPr>
                <w:rFonts w:ascii="宋体" w:hAnsi="宋体" w:cs="宋体"/>
                <w:color w:val="auto"/>
                <w:spacing w:val="-1"/>
                <w:sz w:val="24"/>
                <w:highlight w:val="none"/>
              </w:rPr>
              <w:t>本项目用地范围内无生态环境保护目标，不会对周边生</w:t>
            </w:r>
            <w:r>
              <w:rPr>
                <w:rFonts w:ascii="宋体" w:hAnsi="宋体" w:cs="宋体"/>
                <w:color w:val="auto"/>
                <w:spacing w:val="-2"/>
                <w:sz w:val="24"/>
                <w:highlight w:val="none"/>
              </w:rPr>
              <w:t>态环境造成影响。</w:t>
            </w:r>
          </w:p>
          <w:p>
            <w:pPr>
              <w:spacing w:line="500" w:lineRule="exact"/>
              <w:ind w:firstLine="482" w:firstLineChars="200"/>
              <w:jc w:val="left"/>
              <w:rPr>
                <w:b/>
                <w:color w:val="auto"/>
                <w:sz w:val="24"/>
                <w:highlight w:val="none"/>
              </w:rPr>
            </w:pPr>
            <w:r>
              <w:rPr>
                <w:rFonts w:hint="eastAsia"/>
                <w:b/>
                <w:color w:val="auto"/>
                <w:sz w:val="24"/>
                <w:highlight w:val="none"/>
              </w:rPr>
              <w:t>七</w:t>
            </w:r>
            <w:r>
              <w:rPr>
                <w:b/>
                <w:color w:val="auto"/>
                <w:sz w:val="24"/>
                <w:highlight w:val="none"/>
              </w:rPr>
              <w:t>、</w:t>
            </w:r>
            <w:r>
              <w:rPr>
                <w:rFonts w:hint="eastAsia"/>
                <w:b/>
                <w:color w:val="auto"/>
                <w:sz w:val="24"/>
                <w:highlight w:val="none"/>
              </w:rPr>
              <w:t>环境</w:t>
            </w:r>
            <w:r>
              <w:rPr>
                <w:b/>
                <w:color w:val="auto"/>
                <w:sz w:val="24"/>
                <w:highlight w:val="none"/>
              </w:rPr>
              <w:t>风险</w:t>
            </w:r>
          </w:p>
          <w:p>
            <w:pPr>
              <w:pStyle w:val="19"/>
              <w:numPr>
                <w:ilvl w:val="0"/>
                <w:numId w:val="4"/>
              </w:numPr>
              <w:adjustRightInd w:val="0"/>
              <w:snapToGrid w:val="0"/>
              <w:spacing w:before="0" w:beforeAutospacing="0" w:after="0" w:afterAutospacing="0" w:line="360" w:lineRule="auto"/>
              <w:ind w:left="0" w:firstLine="482" w:firstLineChars="200"/>
              <w:outlineLvl w:val="0"/>
              <w:rPr>
                <w:rFonts w:ascii="Times New Roman" w:hAnsi="Times New Roman"/>
                <w:b/>
                <w:bCs/>
                <w:color w:val="auto"/>
                <w:kern w:val="24"/>
                <w:szCs w:val="24"/>
                <w:highlight w:val="none"/>
              </w:rPr>
            </w:pPr>
            <w:r>
              <w:rPr>
                <w:rFonts w:hint="eastAsia" w:ascii="Times New Roman" w:hAnsi="Times New Roman"/>
                <w:b/>
                <w:bCs/>
                <w:color w:val="auto"/>
                <w:kern w:val="24"/>
                <w:szCs w:val="24"/>
                <w:highlight w:val="none"/>
              </w:rPr>
              <w:t>危险物质及风险源分布情况</w:t>
            </w:r>
          </w:p>
          <w:p>
            <w:pPr>
              <w:widowControl/>
              <w:adjustRightInd w:val="0"/>
              <w:snapToGrid w:val="0"/>
              <w:spacing w:line="360" w:lineRule="auto"/>
              <w:ind w:firstLine="480" w:firstLineChars="200"/>
              <w:rPr>
                <w:color w:val="auto"/>
                <w:sz w:val="24"/>
                <w:highlight w:val="none"/>
              </w:rPr>
            </w:pPr>
            <w:r>
              <w:rPr>
                <w:color w:val="auto"/>
                <w:kern w:val="24"/>
                <w:sz w:val="24"/>
                <w:highlight w:val="none"/>
              </w:rPr>
              <w:t>按照《建设项目环境风险评价技术导则》（HJ169-2018）附录B及《重大危险源辨识》（GB18218-2018），本项目</w:t>
            </w:r>
            <w:r>
              <w:rPr>
                <w:rFonts w:hint="eastAsia"/>
                <w:color w:val="auto"/>
                <w:kern w:val="24"/>
                <w:sz w:val="24"/>
                <w:highlight w:val="none"/>
              </w:rPr>
              <w:t>不存放附录B中的</w:t>
            </w:r>
            <w:r>
              <w:rPr>
                <w:color w:val="auto"/>
                <w:kern w:val="24"/>
                <w:sz w:val="24"/>
                <w:highlight w:val="none"/>
              </w:rPr>
              <w:t>危险物质</w:t>
            </w:r>
            <w:r>
              <w:rPr>
                <w:rFonts w:hint="eastAsia"/>
                <w:color w:val="auto"/>
                <w:kern w:val="24"/>
                <w:sz w:val="24"/>
                <w:highlight w:val="none"/>
              </w:rPr>
              <w:t>。</w:t>
            </w:r>
            <w:r>
              <w:rPr>
                <w:bCs/>
                <w:color w:val="auto"/>
                <w:sz w:val="24"/>
                <w:highlight w:val="none"/>
              </w:rPr>
              <w:t>因此，</w:t>
            </w:r>
            <w:r>
              <w:rPr>
                <w:color w:val="auto"/>
                <w:sz w:val="24"/>
                <w:highlight w:val="none"/>
              </w:rPr>
              <w:t>本项目主要的环境风险</w:t>
            </w:r>
            <w:r>
              <w:rPr>
                <w:rFonts w:hint="eastAsia"/>
                <w:color w:val="auto"/>
                <w:sz w:val="24"/>
                <w:highlight w:val="none"/>
              </w:rPr>
              <w:t>为原材料、产品</w:t>
            </w:r>
            <w:r>
              <w:rPr>
                <w:color w:val="auto"/>
                <w:sz w:val="24"/>
                <w:highlight w:val="none"/>
              </w:rPr>
              <w:t>和设备等引发火灾甚至爆炸事故</w:t>
            </w:r>
            <w:r>
              <w:rPr>
                <w:rFonts w:hint="eastAsia"/>
                <w:color w:val="auto"/>
                <w:sz w:val="24"/>
                <w:highlight w:val="none"/>
              </w:rPr>
              <w:t>产生次生污染、</w:t>
            </w:r>
            <w:r>
              <w:rPr>
                <w:color w:val="auto"/>
                <w:sz w:val="24"/>
                <w:highlight w:val="none"/>
              </w:rPr>
              <w:t>废气处理设施事故导致废气事故排放对大气环境的影响</w:t>
            </w:r>
            <w:r>
              <w:rPr>
                <w:rFonts w:hint="eastAsia"/>
                <w:color w:val="auto"/>
                <w:sz w:val="24"/>
                <w:highlight w:val="none"/>
              </w:rPr>
              <w:t>以及</w:t>
            </w:r>
            <w:r>
              <w:rPr>
                <w:rFonts w:hint="eastAsia"/>
                <w:color w:val="auto"/>
                <w:sz w:val="24"/>
                <w:highlight w:val="none"/>
                <w:lang w:eastAsia="zh-CN"/>
              </w:rPr>
              <w:t>灰渣仓</w:t>
            </w:r>
            <w:r>
              <w:rPr>
                <w:rFonts w:hint="eastAsia"/>
                <w:color w:val="auto"/>
                <w:sz w:val="24"/>
                <w:highlight w:val="none"/>
              </w:rPr>
              <w:t>粉尘爆炸风险</w:t>
            </w:r>
            <w:r>
              <w:rPr>
                <w:color w:val="auto"/>
                <w:sz w:val="24"/>
                <w:highlight w:val="none"/>
              </w:rPr>
              <w:t>。</w:t>
            </w:r>
          </w:p>
          <w:p>
            <w:pPr>
              <w:pStyle w:val="19"/>
              <w:numPr>
                <w:ilvl w:val="0"/>
                <w:numId w:val="4"/>
              </w:numPr>
              <w:adjustRightInd w:val="0"/>
              <w:snapToGrid w:val="0"/>
              <w:spacing w:before="0" w:beforeAutospacing="0" w:after="0" w:afterAutospacing="0" w:line="360" w:lineRule="auto"/>
              <w:ind w:left="0" w:firstLine="482" w:firstLineChars="200"/>
              <w:outlineLvl w:val="0"/>
              <w:rPr>
                <w:rFonts w:ascii="Times New Roman" w:hAnsi="Times New Roman"/>
                <w:b/>
                <w:bCs/>
                <w:color w:val="auto"/>
                <w:kern w:val="24"/>
                <w:szCs w:val="24"/>
                <w:highlight w:val="none"/>
              </w:rPr>
            </w:pPr>
            <w:r>
              <w:rPr>
                <w:rFonts w:hint="eastAsia" w:ascii="Times New Roman" w:hAnsi="Times New Roman"/>
                <w:b/>
                <w:bCs/>
                <w:color w:val="auto"/>
                <w:kern w:val="24"/>
                <w:szCs w:val="24"/>
                <w:highlight w:val="none"/>
              </w:rPr>
              <w:t>环境风险影响途径</w:t>
            </w:r>
          </w:p>
          <w:p>
            <w:pPr>
              <w:widowControl/>
              <w:adjustRightInd w:val="0"/>
              <w:snapToGrid w:val="0"/>
              <w:spacing w:line="360" w:lineRule="auto"/>
              <w:ind w:firstLine="480" w:firstLineChars="200"/>
              <w:rPr>
                <w:bCs/>
                <w:color w:val="auto"/>
                <w:sz w:val="24"/>
                <w:highlight w:val="none"/>
              </w:rPr>
            </w:pPr>
            <w:r>
              <w:rPr>
                <w:bCs/>
                <w:color w:val="auto"/>
                <w:sz w:val="24"/>
                <w:highlight w:val="none"/>
              </w:rPr>
              <w:t>当发生火灾事故</w:t>
            </w:r>
            <w:r>
              <w:rPr>
                <w:rFonts w:hint="eastAsia"/>
                <w:bCs/>
                <w:color w:val="auto"/>
                <w:sz w:val="24"/>
                <w:highlight w:val="none"/>
              </w:rPr>
              <w:t>、粉尘爆炸</w:t>
            </w:r>
            <w:r>
              <w:rPr>
                <w:bCs/>
                <w:color w:val="auto"/>
                <w:sz w:val="24"/>
                <w:highlight w:val="none"/>
              </w:rPr>
              <w:t>时，在火灾、爆炸的灭火过程中，消防喷水、泡沫喷淋等均会产生废水，以上消防废液</w:t>
            </w:r>
            <w:r>
              <w:rPr>
                <w:rFonts w:hint="eastAsia"/>
                <w:bCs/>
                <w:color w:val="auto"/>
                <w:sz w:val="24"/>
                <w:highlight w:val="none"/>
              </w:rPr>
              <w:t>将</w:t>
            </w:r>
            <w:r>
              <w:rPr>
                <w:bCs/>
                <w:color w:val="auto"/>
                <w:sz w:val="24"/>
                <w:highlight w:val="none"/>
              </w:rPr>
              <w:t>含有</w:t>
            </w:r>
            <w:r>
              <w:rPr>
                <w:rFonts w:hint="eastAsia"/>
                <w:bCs/>
                <w:color w:val="auto"/>
                <w:sz w:val="24"/>
                <w:highlight w:val="none"/>
              </w:rPr>
              <w:t>本项目原材料及产品物质</w:t>
            </w:r>
            <w:r>
              <w:rPr>
                <w:bCs/>
                <w:color w:val="auto"/>
                <w:sz w:val="24"/>
                <w:highlight w:val="none"/>
              </w:rPr>
              <w:t>，若直接通过市政雨水</w:t>
            </w:r>
            <w:r>
              <w:rPr>
                <w:rFonts w:hint="eastAsia"/>
                <w:bCs/>
                <w:color w:val="auto"/>
                <w:sz w:val="24"/>
                <w:highlight w:val="none"/>
              </w:rPr>
              <w:t>管道排放</w:t>
            </w:r>
            <w:r>
              <w:rPr>
                <w:bCs/>
                <w:color w:val="auto"/>
                <w:sz w:val="24"/>
                <w:highlight w:val="none"/>
              </w:rPr>
              <w:t>含</w:t>
            </w:r>
            <w:r>
              <w:rPr>
                <w:rFonts w:hint="eastAsia"/>
                <w:bCs/>
                <w:color w:val="auto"/>
                <w:sz w:val="24"/>
                <w:highlight w:val="none"/>
              </w:rPr>
              <w:t>受污染</w:t>
            </w:r>
            <w:r>
              <w:rPr>
                <w:bCs/>
                <w:color w:val="auto"/>
                <w:sz w:val="24"/>
                <w:highlight w:val="none"/>
              </w:rPr>
              <w:t>的消防水势必对水体造成不利的影响，导致严重污染环境的后果；废气处理装置出现故障时，此时若未经过处理的工艺废气直接排入大气，各种污染物的去除率为0，将造成周围大气环境污染。</w:t>
            </w:r>
          </w:p>
          <w:p>
            <w:pPr>
              <w:pStyle w:val="19"/>
              <w:numPr>
                <w:ilvl w:val="0"/>
                <w:numId w:val="4"/>
              </w:numPr>
              <w:adjustRightInd w:val="0"/>
              <w:snapToGrid w:val="0"/>
              <w:spacing w:before="0" w:beforeAutospacing="0" w:after="0" w:afterAutospacing="0" w:line="360" w:lineRule="auto"/>
              <w:ind w:left="0" w:firstLine="482" w:firstLineChars="200"/>
              <w:outlineLvl w:val="0"/>
              <w:rPr>
                <w:rFonts w:ascii="Times New Roman" w:hAnsi="Times New Roman"/>
                <w:b/>
                <w:bCs/>
                <w:color w:val="auto"/>
                <w:kern w:val="24"/>
                <w:szCs w:val="24"/>
                <w:highlight w:val="none"/>
              </w:rPr>
            </w:pPr>
            <w:r>
              <w:rPr>
                <w:rFonts w:hint="eastAsia" w:ascii="Times New Roman" w:hAnsi="Times New Roman"/>
                <w:b/>
                <w:bCs/>
                <w:color w:val="auto"/>
                <w:kern w:val="24"/>
                <w:szCs w:val="24"/>
                <w:highlight w:val="none"/>
              </w:rPr>
              <w:t>环境风险防范措施</w:t>
            </w:r>
          </w:p>
          <w:p>
            <w:pPr>
              <w:widowControl/>
              <w:adjustRightInd w:val="0"/>
              <w:snapToGrid w:val="0"/>
              <w:spacing w:line="360" w:lineRule="auto"/>
              <w:ind w:firstLine="480" w:firstLineChars="200"/>
              <w:rPr>
                <w:color w:val="auto"/>
                <w:sz w:val="24"/>
                <w:szCs w:val="22"/>
                <w:highlight w:val="none"/>
              </w:rPr>
            </w:pPr>
            <w:r>
              <w:rPr>
                <w:color w:val="auto"/>
                <w:sz w:val="24"/>
                <w:szCs w:val="22"/>
                <w:highlight w:val="none"/>
              </w:rPr>
              <w:t>所以针对其可能带来的风险，提出以下防范措施：</w:t>
            </w:r>
          </w:p>
          <w:p>
            <w:pPr>
              <w:widowControl/>
              <w:adjustRightInd w:val="0"/>
              <w:snapToGrid w:val="0"/>
              <w:spacing w:line="360" w:lineRule="auto"/>
              <w:ind w:firstLine="480" w:firstLineChars="200"/>
              <w:rPr>
                <w:color w:val="auto"/>
                <w:sz w:val="24"/>
                <w:szCs w:val="22"/>
                <w:highlight w:val="none"/>
              </w:rPr>
            </w:pPr>
            <w:r>
              <w:rPr>
                <w:color w:val="auto"/>
                <w:sz w:val="24"/>
                <w:szCs w:val="22"/>
                <w:highlight w:val="none"/>
              </w:rPr>
              <w:t>①制定严格的生产操作规程，加强作业工人的环境风险教育，杜绝工作失误造成的事故</w:t>
            </w:r>
            <w:r>
              <w:rPr>
                <w:rFonts w:hint="eastAsia"/>
                <w:color w:val="auto"/>
                <w:sz w:val="24"/>
                <w:szCs w:val="22"/>
                <w:highlight w:val="none"/>
              </w:rPr>
              <w:t>，同时提高员工的消防意识，科学合理设置设施，减少火灾风险发生</w:t>
            </w:r>
            <w:r>
              <w:rPr>
                <w:color w:val="auto"/>
                <w:sz w:val="24"/>
                <w:szCs w:val="22"/>
                <w:highlight w:val="none"/>
              </w:rPr>
              <w:t>；</w:t>
            </w:r>
          </w:p>
          <w:p>
            <w:pPr>
              <w:widowControl/>
              <w:adjustRightInd w:val="0"/>
              <w:snapToGrid w:val="0"/>
              <w:spacing w:line="360" w:lineRule="auto"/>
              <w:ind w:firstLine="480" w:firstLineChars="200"/>
              <w:rPr>
                <w:color w:val="auto"/>
                <w:sz w:val="24"/>
                <w:szCs w:val="22"/>
                <w:highlight w:val="none"/>
              </w:rPr>
            </w:pPr>
            <w:r>
              <w:rPr>
                <w:color w:val="auto"/>
                <w:sz w:val="24"/>
                <w:szCs w:val="22"/>
                <w:highlight w:val="none"/>
              </w:rPr>
              <w:t>②</w:t>
            </w:r>
            <w:r>
              <w:rPr>
                <w:rFonts w:hint="eastAsia"/>
                <w:color w:val="auto"/>
                <w:sz w:val="24"/>
                <w:szCs w:val="22"/>
                <w:highlight w:val="none"/>
              </w:rPr>
              <w:t>严格执行安监、消防等相关规范，从总图布置和建筑安全等方面进行风险防范，预留疏散通道；</w:t>
            </w:r>
          </w:p>
          <w:p>
            <w:pPr>
              <w:adjustRightInd w:val="0"/>
              <w:snapToGrid w:val="0"/>
              <w:spacing w:line="360" w:lineRule="auto"/>
              <w:ind w:firstLine="480" w:firstLineChars="200"/>
              <w:rPr>
                <w:color w:val="auto"/>
                <w:sz w:val="24"/>
                <w:szCs w:val="22"/>
                <w:highlight w:val="none"/>
              </w:rPr>
            </w:pPr>
            <w:r>
              <w:rPr>
                <w:color w:val="auto"/>
                <w:sz w:val="24"/>
                <w:szCs w:val="22"/>
                <w:highlight w:val="none"/>
              </w:rPr>
              <w:t>③在</w:t>
            </w:r>
            <w:r>
              <w:rPr>
                <w:rFonts w:hint="eastAsia"/>
                <w:color w:val="auto"/>
                <w:sz w:val="24"/>
                <w:szCs w:val="22"/>
                <w:highlight w:val="none"/>
              </w:rPr>
              <w:t>锅炉房</w:t>
            </w:r>
            <w:r>
              <w:rPr>
                <w:color w:val="auto"/>
                <w:sz w:val="24"/>
                <w:szCs w:val="22"/>
                <w:highlight w:val="none"/>
              </w:rPr>
              <w:t>和</w:t>
            </w:r>
            <w:r>
              <w:rPr>
                <w:rFonts w:hint="eastAsia"/>
                <w:color w:val="auto"/>
                <w:sz w:val="24"/>
                <w:szCs w:val="22"/>
                <w:highlight w:val="none"/>
                <w:lang w:eastAsia="zh-CN"/>
              </w:rPr>
              <w:t>灰渣仓</w:t>
            </w:r>
            <w:r>
              <w:rPr>
                <w:color w:val="auto"/>
                <w:sz w:val="24"/>
                <w:szCs w:val="22"/>
                <w:highlight w:val="none"/>
              </w:rPr>
              <w:t>的明显位置张贴禁用明火的告示，</w:t>
            </w:r>
            <w:r>
              <w:rPr>
                <w:rFonts w:hint="eastAsia"/>
                <w:color w:val="auto"/>
                <w:sz w:val="24"/>
                <w:szCs w:val="22"/>
                <w:highlight w:val="none"/>
              </w:rPr>
              <w:t>加强对建筑电气的漏电保护</w:t>
            </w:r>
            <w:r>
              <w:rPr>
                <w:color w:val="auto"/>
                <w:sz w:val="24"/>
                <w:szCs w:val="22"/>
                <w:highlight w:val="none"/>
              </w:rPr>
              <w:t>；</w:t>
            </w:r>
          </w:p>
          <w:p>
            <w:pPr>
              <w:adjustRightInd w:val="0"/>
              <w:snapToGrid w:val="0"/>
              <w:spacing w:line="360" w:lineRule="auto"/>
              <w:ind w:firstLine="480" w:firstLineChars="200"/>
              <w:rPr>
                <w:color w:val="auto"/>
                <w:sz w:val="24"/>
                <w:szCs w:val="22"/>
                <w:highlight w:val="none"/>
              </w:rPr>
            </w:pPr>
            <w:r>
              <w:rPr>
                <w:color w:val="auto"/>
                <w:sz w:val="24"/>
                <w:szCs w:val="22"/>
                <w:highlight w:val="none"/>
              </w:rPr>
              <w:t>④</w:t>
            </w:r>
            <w:r>
              <w:rPr>
                <w:rFonts w:hint="eastAsia"/>
                <w:color w:val="auto"/>
                <w:sz w:val="24"/>
                <w:szCs w:val="22"/>
                <w:highlight w:val="none"/>
              </w:rPr>
              <w:t>锅炉房</w:t>
            </w:r>
            <w:r>
              <w:rPr>
                <w:color w:val="auto"/>
                <w:sz w:val="24"/>
                <w:szCs w:val="22"/>
                <w:highlight w:val="none"/>
              </w:rPr>
              <w:t>和</w:t>
            </w:r>
            <w:r>
              <w:rPr>
                <w:rFonts w:hint="eastAsia"/>
                <w:color w:val="auto"/>
                <w:sz w:val="24"/>
                <w:szCs w:val="22"/>
                <w:highlight w:val="none"/>
                <w:lang w:eastAsia="zh-CN"/>
              </w:rPr>
              <w:t>灰渣仓</w:t>
            </w:r>
            <w:r>
              <w:rPr>
                <w:color w:val="auto"/>
                <w:sz w:val="24"/>
                <w:szCs w:val="22"/>
                <w:highlight w:val="none"/>
              </w:rPr>
              <w:t>内应设置移动式式泡沫灭火器，</w:t>
            </w:r>
            <w:r>
              <w:rPr>
                <w:rFonts w:hint="eastAsia"/>
                <w:color w:val="auto"/>
                <w:sz w:val="24"/>
                <w:szCs w:val="22"/>
                <w:highlight w:val="none"/>
              </w:rPr>
              <w:t>锅炉房</w:t>
            </w:r>
            <w:r>
              <w:rPr>
                <w:color w:val="auto"/>
                <w:sz w:val="24"/>
                <w:szCs w:val="22"/>
                <w:highlight w:val="none"/>
              </w:rPr>
              <w:t>和</w:t>
            </w:r>
            <w:r>
              <w:rPr>
                <w:rFonts w:hint="eastAsia"/>
                <w:color w:val="auto"/>
                <w:sz w:val="24"/>
                <w:szCs w:val="22"/>
                <w:highlight w:val="none"/>
                <w:lang w:eastAsia="zh-CN"/>
              </w:rPr>
              <w:t>灰渣仓</w:t>
            </w:r>
            <w:r>
              <w:rPr>
                <w:color w:val="auto"/>
                <w:sz w:val="24"/>
                <w:szCs w:val="22"/>
                <w:highlight w:val="none"/>
              </w:rPr>
              <w:t>外设置消防沙箱；</w:t>
            </w:r>
          </w:p>
          <w:p>
            <w:pPr>
              <w:widowControl/>
              <w:adjustRightInd w:val="0"/>
              <w:snapToGrid w:val="0"/>
              <w:spacing w:line="360" w:lineRule="auto"/>
              <w:ind w:firstLine="480" w:firstLineChars="200"/>
              <w:rPr>
                <w:color w:val="auto"/>
                <w:sz w:val="24"/>
                <w:szCs w:val="22"/>
                <w:highlight w:val="none"/>
              </w:rPr>
            </w:pPr>
            <w:r>
              <w:rPr>
                <w:color w:val="auto"/>
                <w:sz w:val="24"/>
                <w:szCs w:val="22"/>
                <w:highlight w:val="none"/>
              </w:rPr>
              <w:t>⑤储存辅助材料的</w:t>
            </w:r>
            <w:r>
              <w:rPr>
                <w:rFonts w:hint="eastAsia"/>
                <w:color w:val="auto"/>
                <w:sz w:val="24"/>
                <w:szCs w:val="22"/>
                <w:highlight w:val="none"/>
              </w:rPr>
              <w:t>相应位置</w:t>
            </w:r>
            <w:r>
              <w:rPr>
                <w:color w:val="auto"/>
                <w:sz w:val="24"/>
                <w:szCs w:val="22"/>
                <w:highlight w:val="none"/>
              </w:rPr>
              <w:t>上应注明物质的名称、危险特性、安全使用说明以及事故应对措施等内容；</w:t>
            </w:r>
          </w:p>
          <w:p>
            <w:pPr>
              <w:widowControl/>
              <w:adjustRightInd w:val="0"/>
              <w:snapToGrid w:val="0"/>
              <w:spacing w:line="360" w:lineRule="auto"/>
              <w:ind w:firstLine="480" w:firstLineChars="200"/>
              <w:rPr>
                <w:color w:val="auto"/>
                <w:sz w:val="24"/>
                <w:szCs w:val="22"/>
                <w:highlight w:val="none"/>
              </w:rPr>
            </w:pPr>
            <w:r>
              <w:rPr>
                <w:color w:val="auto"/>
                <w:sz w:val="24"/>
                <w:szCs w:val="22"/>
                <w:highlight w:val="none"/>
              </w:rPr>
              <w:t>⑥仓库应安排专人管理，做好入库记录，并定期检查材料存储的安全状态，定期检查其包装有无破损，防止泄漏；</w:t>
            </w:r>
          </w:p>
          <w:p>
            <w:pPr>
              <w:widowControl/>
              <w:adjustRightInd w:val="0"/>
              <w:snapToGrid w:val="0"/>
              <w:spacing w:line="460" w:lineRule="exact"/>
              <w:ind w:firstLine="480" w:firstLineChars="200"/>
              <w:rPr>
                <w:color w:val="auto"/>
                <w:sz w:val="24"/>
                <w:szCs w:val="22"/>
                <w:highlight w:val="none"/>
              </w:rPr>
            </w:pPr>
            <w:r>
              <w:rPr>
                <w:color w:val="auto"/>
                <w:sz w:val="24"/>
                <w:szCs w:val="22"/>
                <w:highlight w:val="none"/>
              </w:rPr>
              <w:t>⑦</w:t>
            </w:r>
            <w:r>
              <w:rPr>
                <w:color w:val="auto"/>
                <w:sz w:val="24"/>
                <w:szCs w:val="16"/>
                <w:highlight w:val="none"/>
              </w:rPr>
              <w:t>当废气</w:t>
            </w:r>
            <w:r>
              <w:rPr>
                <w:rFonts w:hint="eastAsia"/>
                <w:color w:val="auto"/>
                <w:sz w:val="24"/>
                <w:szCs w:val="16"/>
                <w:highlight w:val="none"/>
              </w:rPr>
              <w:t>治理设施出现故障，不能正常运行时，导致废气未经处理直接排放到大气中污染环境时，必须马上停止相应的生产工序，直至检修合格，可正常运行时方可作业。</w:t>
            </w:r>
          </w:p>
          <w:p>
            <w:pPr>
              <w:pStyle w:val="19"/>
              <w:numPr>
                <w:ilvl w:val="0"/>
                <w:numId w:val="4"/>
              </w:numPr>
              <w:adjustRightInd w:val="0"/>
              <w:snapToGrid w:val="0"/>
              <w:spacing w:before="0" w:beforeAutospacing="0" w:after="0" w:afterAutospacing="0" w:line="460" w:lineRule="exact"/>
              <w:ind w:left="0" w:firstLine="482" w:firstLineChars="200"/>
              <w:outlineLvl w:val="0"/>
              <w:rPr>
                <w:rFonts w:ascii="Times New Roman" w:hAnsi="Times New Roman"/>
                <w:b/>
                <w:bCs/>
                <w:color w:val="auto"/>
                <w:kern w:val="24"/>
                <w:szCs w:val="24"/>
                <w:highlight w:val="none"/>
              </w:rPr>
            </w:pPr>
            <w:r>
              <w:rPr>
                <w:rFonts w:hint="eastAsia" w:ascii="Times New Roman" w:hAnsi="Times New Roman"/>
                <w:b/>
                <w:bCs/>
                <w:color w:val="auto"/>
                <w:kern w:val="24"/>
                <w:szCs w:val="24"/>
                <w:highlight w:val="none"/>
              </w:rPr>
              <w:t>分析结论</w:t>
            </w:r>
          </w:p>
          <w:p>
            <w:pPr>
              <w:spacing w:line="460" w:lineRule="exact"/>
              <w:ind w:firstLine="480" w:firstLineChars="200"/>
              <w:rPr>
                <w:color w:val="auto"/>
                <w:highlight w:val="none"/>
              </w:rPr>
            </w:pPr>
            <w:r>
              <w:rPr>
                <w:color w:val="auto"/>
                <w:sz w:val="24"/>
                <w:szCs w:val="22"/>
                <w:highlight w:val="none"/>
              </w:rPr>
              <w:t>通过采取相应的风险防范措施，可以将项目的风险水平降到较低的水平，本项目的环境风险水平在可接受的范围</w:t>
            </w:r>
            <w:r>
              <w:rPr>
                <w:color w:val="auto"/>
                <w:sz w:val="24"/>
                <w:highlight w:val="none"/>
              </w:rPr>
              <w:t>。</w:t>
            </w:r>
          </w:p>
          <w:p>
            <w:pPr>
              <w:pStyle w:val="16"/>
              <w:ind w:left="420"/>
              <w:rPr>
                <w:color w:val="auto"/>
                <w:highlight w:val="none"/>
              </w:rPr>
            </w:pPr>
          </w:p>
          <w:p>
            <w:pPr>
              <w:rPr>
                <w:color w:val="auto"/>
                <w:highlight w:val="none"/>
              </w:rPr>
            </w:pPr>
          </w:p>
        </w:tc>
      </w:tr>
    </w:tbl>
    <w:p>
      <w:pPr>
        <w:adjustRightInd w:val="0"/>
        <w:snapToGrid w:val="0"/>
        <w:spacing w:line="360" w:lineRule="auto"/>
        <w:rPr>
          <w:rFonts w:ascii="宋体" w:cs="宋体"/>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19"/>
        <w:jc w:val="center"/>
        <w:outlineLvl w:val="0"/>
        <w:rPr>
          <w:rFonts w:ascii="黑体" w:hAnsi="黑体" w:eastAsia="黑体"/>
          <w:snapToGrid w:val="0"/>
          <w:color w:val="auto"/>
          <w:sz w:val="30"/>
          <w:szCs w:val="30"/>
          <w:highlight w:val="none"/>
        </w:rPr>
      </w:pPr>
      <w:bookmarkStart w:id="19" w:name="_Toc68786112"/>
      <w:r>
        <w:rPr>
          <w:rFonts w:hint="eastAsia" w:ascii="黑体" w:hAnsi="黑体" w:eastAsia="黑体"/>
          <w:snapToGrid w:val="0"/>
          <w:color w:val="auto"/>
          <w:sz w:val="30"/>
          <w:szCs w:val="30"/>
          <w:highlight w:val="none"/>
        </w:rPr>
        <w:t>五、</w:t>
      </w:r>
      <w:bookmarkStart w:id="20" w:name="_Hlk54167917"/>
      <w:r>
        <w:rPr>
          <w:rFonts w:hint="eastAsia" w:ascii="黑体" w:hAnsi="黑体" w:eastAsia="黑体"/>
          <w:snapToGrid w:val="0"/>
          <w:color w:val="auto"/>
          <w:sz w:val="30"/>
          <w:szCs w:val="30"/>
          <w:highlight w:val="none"/>
        </w:rPr>
        <w:t>环境保护措施监督检查清单</w:t>
      </w:r>
      <w:bookmarkEnd w:id="19"/>
      <w:bookmarkEnd w:id="20"/>
    </w:p>
    <w:tbl>
      <w:tblPr>
        <w:tblStyle w:val="23"/>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38"/>
        <w:gridCol w:w="1134"/>
        <w:gridCol w:w="1275"/>
        <w:gridCol w:w="2410"/>
        <w:gridCol w:w="244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tcBorders>
              <w:tl2br w:val="single" w:color="auto" w:sz="4" w:space="0"/>
            </w:tcBorders>
          </w:tcPr>
          <w:p>
            <w:pPr>
              <w:adjustRightInd w:val="0"/>
              <w:snapToGrid w:val="0"/>
              <w:ind w:firstLine="840"/>
              <w:rPr>
                <w:rFonts w:ascii="宋体" w:hAnsi="宋体" w:cs="宋体"/>
                <w:color w:val="auto"/>
                <w:szCs w:val="21"/>
                <w:highlight w:val="none"/>
              </w:rPr>
            </w:pPr>
            <w:r>
              <w:rPr>
                <w:rFonts w:hint="eastAsia" w:ascii="宋体" w:hAnsi="宋体" w:cs="宋体"/>
                <w:color w:val="auto"/>
                <w:szCs w:val="21"/>
                <w:highlight w:val="none"/>
              </w:rPr>
              <w:t>内容</w:t>
            </w:r>
          </w:p>
          <w:p>
            <w:pPr>
              <w:adjustRightInd w:val="0"/>
              <w:snapToGrid w:val="0"/>
              <w:rPr>
                <w:rFonts w:ascii="宋体" w:hAnsi="宋体" w:cs="宋体"/>
                <w:color w:val="auto"/>
                <w:szCs w:val="21"/>
                <w:highlight w:val="none"/>
              </w:rPr>
            </w:pPr>
            <w:r>
              <w:rPr>
                <w:rFonts w:hint="eastAsia" w:ascii="宋体" w:hAnsi="宋体" w:cs="宋体"/>
                <w:color w:val="auto"/>
                <w:szCs w:val="21"/>
                <w:highlight w:val="none"/>
              </w:rPr>
              <w:t>要素</w:t>
            </w:r>
          </w:p>
        </w:tc>
        <w:tc>
          <w:tcPr>
            <w:tcW w:w="1134"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排放口(编号、名称)/污染源</w:t>
            </w:r>
          </w:p>
        </w:tc>
        <w:tc>
          <w:tcPr>
            <w:tcW w:w="1275"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污染物项目</w:t>
            </w:r>
          </w:p>
        </w:tc>
        <w:tc>
          <w:tcPr>
            <w:tcW w:w="2410"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环境保护措施</w:t>
            </w:r>
          </w:p>
        </w:tc>
        <w:tc>
          <w:tcPr>
            <w:tcW w:w="2443"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restart"/>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大气环境</w:t>
            </w:r>
          </w:p>
        </w:tc>
        <w:tc>
          <w:tcPr>
            <w:tcW w:w="1134" w:type="dxa"/>
            <w:vAlign w:val="center"/>
          </w:tcPr>
          <w:p>
            <w:pPr>
              <w:pStyle w:val="41"/>
              <w:rPr>
                <w:color w:val="auto"/>
                <w:sz w:val="24"/>
                <w:szCs w:val="24"/>
                <w:highlight w:val="none"/>
              </w:rPr>
            </w:pPr>
            <w:r>
              <w:rPr>
                <w:rFonts w:hint="eastAsia" w:ascii="宋体" w:hAnsi="宋体" w:cs="宋体"/>
                <w:color w:val="auto"/>
                <w:szCs w:val="21"/>
                <w:highlight w:val="none"/>
              </w:rPr>
              <w:t>锅炉</w:t>
            </w:r>
          </w:p>
        </w:tc>
        <w:tc>
          <w:tcPr>
            <w:tcW w:w="1275" w:type="dxa"/>
            <w:vAlign w:val="center"/>
          </w:tcPr>
          <w:p>
            <w:pPr>
              <w:adjustRightInd w:val="0"/>
              <w:snapToGrid w:val="0"/>
              <w:spacing w:line="320" w:lineRule="exact"/>
              <w:jc w:val="center"/>
              <w:rPr>
                <w:color w:val="auto"/>
                <w:szCs w:val="21"/>
                <w:highlight w:val="none"/>
              </w:rPr>
            </w:pPr>
            <w:r>
              <w:rPr>
                <w:color w:val="auto"/>
                <w:szCs w:val="21"/>
                <w:highlight w:val="none"/>
              </w:rPr>
              <w:t>颗粒物、SO</w:t>
            </w:r>
            <w:r>
              <w:rPr>
                <w:color w:val="auto"/>
                <w:szCs w:val="21"/>
                <w:highlight w:val="none"/>
                <w:vertAlign w:val="subscript"/>
              </w:rPr>
              <w:t>2</w:t>
            </w:r>
            <w:r>
              <w:rPr>
                <w:color w:val="auto"/>
                <w:szCs w:val="21"/>
                <w:highlight w:val="none"/>
              </w:rPr>
              <w:t>、NO</w:t>
            </w:r>
            <w:r>
              <w:rPr>
                <w:color w:val="auto"/>
                <w:szCs w:val="21"/>
                <w:highlight w:val="none"/>
                <w:vertAlign w:val="subscript"/>
              </w:rPr>
              <w:t>X</w:t>
            </w:r>
          </w:p>
        </w:tc>
        <w:tc>
          <w:tcPr>
            <w:tcW w:w="2410" w:type="dxa"/>
            <w:vAlign w:val="center"/>
          </w:tcPr>
          <w:p>
            <w:pPr>
              <w:adjustRightInd w:val="0"/>
              <w:snapToGrid w:val="0"/>
              <w:jc w:val="center"/>
              <w:rPr>
                <w:color w:val="auto"/>
                <w:szCs w:val="21"/>
                <w:highlight w:val="none"/>
              </w:rPr>
            </w:pPr>
            <w:r>
              <w:rPr>
                <w:rFonts w:hint="eastAsia"/>
                <w:color w:val="auto"/>
                <w:szCs w:val="21"/>
                <w:highlight w:val="none"/>
              </w:rPr>
              <w:t>布袋除尘器+</w:t>
            </w:r>
            <w:r>
              <w:rPr>
                <w:rFonts w:hint="eastAsia"/>
                <w:color w:val="auto"/>
                <w:szCs w:val="21"/>
                <w:highlight w:val="none"/>
                <w:lang w:val="en-US" w:eastAsia="zh-CN"/>
              </w:rPr>
              <w:t>30</w:t>
            </w:r>
            <w:r>
              <w:rPr>
                <w:rFonts w:hint="eastAsia"/>
                <w:color w:val="auto"/>
                <w:szCs w:val="21"/>
                <w:highlight w:val="none"/>
              </w:rPr>
              <w:t>m烟囱</w:t>
            </w:r>
          </w:p>
        </w:tc>
        <w:tc>
          <w:tcPr>
            <w:tcW w:w="2443" w:type="dxa"/>
            <w:vAlign w:val="center"/>
          </w:tcPr>
          <w:p>
            <w:pPr>
              <w:adjustRightInd w:val="0"/>
              <w:snapToGrid w:val="0"/>
              <w:jc w:val="center"/>
              <w:rPr>
                <w:color w:val="auto"/>
                <w:szCs w:val="21"/>
                <w:highlight w:val="none"/>
              </w:rPr>
            </w:pPr>
            <w:r>
              <w:rPr>
                <w:rFonts w:hint="eastAsia"/>
                <w:color w:val="auto"/>
                <w:szCs w:val="21"/>
                <w:highlight w:val="none"/>
              </w:rPr>
              <w:t>《锅炉大气污染物排放标准》（GB13271-2014）表2新建锅炉排放标准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continue"/>
            <w:vAlign w:val="center"/>
          </w:tcPr>
          <w:p>
            <w:pPr>
              <w:adjustRightInd w:val="0"/>
              <w:snapToGrid w:val="0"/>
              <w:jc w:val="center"/>
              <w:rPr>
                <w:rFonts w:ascii="宋体" w:hAnsi="宋体" w:cs="宋体"/>
                <w:color w:val="auto"/>
                <w:szCs w:val="21"/>
                <w:highlight w:val="none"/>
              </w:rPr>
            </w:pPr>
          </w:p>
        </w:tc>
        <w:tc>
          <w:tcPr>
            <w:tcW w:w="1134" w:type="dxa"/>
            <w:vAlign w:val="center"/>
          </w:tcPr>
          <w:p>
            <w:pPr>
              <w:pStyle w:val="41"/>
              <w:rPr>
                <w:rFonts w:hint="eastAsia" w:eastAsia="宋体"/>
                <w:color w:val="auto"/>
                <w:sz w:val="24"/>
                <w:szCs w:val="24"/>
                <w:highlight w:val="none"/>
                <w:lang w:eastAsia="zh-CN"/>
              </w:rPr>
            </w:pPr>
            <w:r>
              <w:rPr>
                <w:rFonts w:hint="eastAsia"/>
                <w:color w:val="auto"/>
                <w:szCs w:val="24"/>
                <w:highlight w:val="none"/>
                <w:lang w:eastAsia="zh-CN"/>
              </w:rPr>
              <w:t>灰渣仓</w:t>
            </w:r>
          </w:p>
        </w:tc>
        <w:tc>
          <w:tcPr>
            <w:tcW w:w="1275" w:type="dxa"/>
            <w:vAlign w:val="center"/>
          </w:tcPr>
          <w:p>
            <w:pPr>
              <w:adjustRightInd w:val="0"/>
              <w:snapToGrid w:val="0"/>
              <w:spacing w:line="320" w:lineRule="exact"/>
              <w:jc w:val="center"/>
              <w:rPr>
                <w:color w:val="auto"/>
                <w:szCs w:val="21"/>
                <w:highlight w:val="none"/>
              </w:rPr>
            </w:pPr>
            <w:r>
              <w:rPr>
                <w:rFonts w:hint="eastAsia"/>
                <w:color w:val="auto"/>
                <w:szCs w:val="21"/>
                <w:highlight w:val="none"/>
              </w:rPr>
              <w:t>颗粒物</w:t>
            </w:r>
          </w:p>
        </w:tc>
        <w:tc>
          <w:tcPr>
            <w:tcW w:w="2410" w:type="dxa"/>
            <w:vAlign w:val="center"/>
          </w:tcPr>
          <w:p>
            <w:pPr>
              <w:adjustRightInd w:val="0"/>
              <w:snapToGrid w:val="0"/>
              <w:jc w:val="center"/>
              <w:rPr>
                <w:color w:val="auto"/>
                <w:szCs w:val="21"/>
                <w:highlight w:val="none"/>
              </w:rPr>
            </w:pPr>
            <w:r>
              <w:rPr>
                <w:rFonts w:hint="eastAsia"/>
                <w:color w:val="auto"/>
                <w:szCs w:val="21"/>
                <w:highlight w:val="none"/>
              </w:rPr>
              <w:t>封闭建设，定期洒水</w:t>
            </w:r>
          </w:p>
        </w:tc>
        <w:tc>
          <w:tcPr>
            <w:tcW w:w="2443" w:type="dxa"/>
            <w:vAlign w:val="center"/>
          </w:tcPr>
          <w:p>
            <w:pPr>
              <w:adjustRightInd w:val="0"/>
              <w:snapToGrid w:val="0"/>
              <w:jc w:val="center"/>
              <w:rPr>
                <w:color w:val="auto"/>
                <w:szCs w:val="21"/>
                <w:highlight w:val="none"/>
              </w:rPr>
            </w:pPr>
            <w:r>
              <w:rPr>
                <w:rFonts w:hint="eastAsia"/>
                <w:color w:val="auto"/>
                <w:szCs w:val="21"/>
                <w:highlight w:val="none"/>
              </w:rPr>
              <w:t>《大气污染物综合排放标准》（GB16297-1996）表2标准要求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41" w:hRule="atLeast"/>
          <w:jc w:val="center"/>
        </w:trPr>
        <w:tc>
          <w:tcPr>
            <w:tcW w:w="1538"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地表水环境</w:t>
            </w:r>
          </w:p>
        </w:tc>
        <w:tc>
          <w:tcPr>
            <w:tcW w:w="1134" w:type="dxa"/>
            <w:vAlign w:val="center"/>
          </w:tcPr>
          <w:p>
            <w:pPr>
              <w:pStyle w:val="56"/>
              <w:adjustRightInd w:val="0"/>
              <w:snapToGrid w:val="0"/>
              <w:spacing w:line="250" w:lineRule="exact"/>
              <w:rPr>
                <w:color w:val="auto"/>
                <w:szCs w:val="21"/>
                <w:highlight w:val="none"/>
              </w:rPr>
            </w:pPr>
            <w:r>
              <w:rPr>
                <w:rFonts w:hint="eastAsia" w:ascii="Times New Roman" w:hAnsi="Times New Roman"/>
                <w:b w:val="0"/>
                <w:color w:val="auto"/>
                <w:highlight w:val="none"/>
              </w:rPr>
              <w:t>锅炉排污水及软化处理废水</w:t>
            </w:r>
          </w:p>
        </w:tc>
        <w:tc>
          <w:tcPr>
            <w:tcW w:w="1275" w:type="dxa"/>
            <w:vAlign w:val="center"/>
          </w:tcPr>
          <w:p>
            <w:pPr>
              <w:pStyle w:val="56"/>
              <w:adjustRightInd w:val="0"/>
              <w:snapToGrid w:val="0"/>
              <w:spacing w:line="250" w:lineRule="exact"/>
              <w:rPr>
                <w:rFonts w:ascii="Times New Roman" w:hAnsi="Times New Roman"/>
                <w:b w:val="0"/>
                <w:color w:val="auto"/>
                <w:szCs w:val="21"/>
                <w:highlight w:val="none"/>
              </w:rPr>
            </w:pPr>
            <w:r>
              <w:rPr>
                <w:rFonts w:hint="eastAsia" w:ascii="Times New Roman" w:hAnsi="Times New Roman"/>
                <w:b w:val="0"/>
                <w:color w:val="auto"/>
                <w:szCs w:val="21"/>
                <w:highlight w:val="none"/>
              </w:rPr>
              <w:t>化学需氧量</w:t>
            </w:r>
          </w:p>
        </w:tc>
        <w:tc>
          <w:tcPr>
            <w:tcW w:w="2410" w:type="dxa"/>
            <w:vAlign w:val="center"/>
          </w:tcPr>
          <w:p>
            <w:pPr>
              <w:adjustRightInd w:val="0"/>
              <w:snapToGrid w:val="0"/>
              <w:jc w:val="center"/>
              <w:rPr>
                <w:color w:val="auto"/>
                <w:szCs w:val="21"/>
                <w:highlight w:val="none"/>
              </w:rPr>
            </w:pPr>
            <w:r>
              <w:rPr>
                <w:rFonts w:hint="eastAsia"/>
                <w:color w:val="auto"/>
                <w:szCs w:val="21"/>
              </w:rPr>
              <w:t>本项目</w:t>
            </w:r>
            <w:r>
              <w:rPr>
                <w:color w:val="auto"/>
                <w:szCs w:val="21"/>
              </w:rPr>
              <w:t>废水主要为锅炉排污水</w:t>
            </w:r>
            <w:r>
              <w:rPr>
                <w:rFonts w:hint="eastAsia"/>
                <w:color w:val="auto"/>
                <w:szCs w:val="21"/>
              </w:rPr>
              <w:t>及软化废水，锅炉排污水作为干灰调湿、灰渣仓喷洒及除渣补充用水，软化废水用于锅炉房擦拭地面，不外排</w:t>
            </w:r>
          </w:p>
        </w:tc>
        <w:tc>
          <w:tcPr>
            <w:tcW w:w="2443" w:type="dxa"/>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1538"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声环境</w:t>
            </w:r>
          </w:p>
        </w:tc>
        <w:tc>
          <w:tcPr>
            <w:tcW w:w="1134" w:type="dxa"/>
            <w:vAlign w:val="center"/>
          </w:tcPr>
          <w:p>
            <w:pPr>
              <w:adjustRightInd w:val="0"/>
              <w:snapToGrid w:val="0"/>
              <w:spacing w:line="320" w:lineRule="exact"/>
              <w:jc w:val="center"/>
              <w:rPr>
                <w:color w:val="auto"/>
                <w:szCs w:val="21"/>
                <w:highlight w:val="none"/>
              </w:rPr>
            </w:pPr>
            <w:r>
              <w:rPr>
                <w:color w:val="auto"/>
                <w:szCs w:val="21"/>
                <w:highlight w:val="none"/>
              </w:rPr>
              <w:t>生产设备</w:t>
            </w:r>
          </w:p>
        </w:tc>
        <w:tc>
          <w:tcPr>
            <w:tcW w:w="1275" w:type="dxa"/>
            <w:vAlign w:val="center"/>
          </w:tcPr>
          <w:p>
            <w:pPr>
              <w:adjustRightInd w:val="0"/>
              <w:snapToGrid w:val="0"/>
              <w:spacing w:line="320" w:lineRule="exact"/>
              <w:jc w:val="center"/>
              <w:rPr>
                <w:color w:val="auto"/>
                <w:szCs w:val="21"/>
                <w:highlight w:val="none"/>
              </w:rPr>
            </w:pPr>
            <w:r>
              <w:rPr>
                <w:color w:val="auto"/>
                <w:szCs w:val="21"/>
                <w:highlight w:val="none"/>
              </w:rPr>
              <w:t>噪声</w:t>
            </w:r>
          </w:p>
        </w:tc>
        <w:tc>
          <w:tcPr>
            <w:tcW w:w="2410" w:type="dxa"/>
            <w:vAlign w:val="center"/>
          </w:tcPr>
          <w:p>
            <w:pPr>
              <w:spacing w:line="320" w:lineRule="exact"/>
              <w:jc w:val="center"/>
              <w:rPr>
                <w:rFonts w:eastAsia="宋体"/>
                <w:color w:val="auto"/>
                <w:szCs w:val="21"/>
                <w:highlight w:val="none"/>
              </w:rPr>
            </w:pPr>
            <w:r>
              <w:rPr>
                <w:rFonts w:eastAsia="宋体"/>
                <w:color w:val="auto"/>
                <w:szCs w:val="21"/>
                <w:highlight w:val="none"/>
              </w:rPr>
              <w:t>采用低噪</w:t>
            </w:r>
          </w:p>
          <w:p>
            <w:pPr>
              <w:spacing w:line="320" w:lineRule="exact"/>
              <w:jc w:val="center"/>
              <w:rPr>
                <w:rFonts w:eastAsia="宋体"/>
                <w:color w:val="auto"/>
                <w:szCs w:val="21"/>
                <w:highlight w:val="none"/>
              </w:rPr>
            </w:pPr>
            <w:r>
              <w:rPr>
                <w:rFonts w:eastAsia="宋体"/>
                <w:color w:val="auto"/>
                <w:szCs w:val="21"/>
                <w:highlight w:val="none"/>
              </w:rPr>
              <w:t>声设备、减振等措施</w:t>
            </w:r>
          </w:p>
        </w:tc>
        <w:tc>
          <w:tcPr>
            <w:tcW w:w="2443" w:type="dxa"/>
            <w:vAlign w:val="center"/>
          </w:tcPr>
          <w:p>
            <w:pPr>
              <w:spacing w:line="320" w:lineRule="exact"/>
              <w:jc w:val="center"/>
              <w:rPr>
                <w:rFonts w:eastAsia="宋体"/>
                <w:color w:val="auto"/>
                <w:szCs w:val="21"/>
                <w:highlight w:val="none"/>
              </w:rPr>
            </w:pPr>
            <w:r>
              <w:rPr>
                <w:rFonts w:hint="eastAsia" w:eastAsia="宋体"/>
                <w:color w:val="auto"/>
                <w:szCs w:val="21"/>
                <w:highlight w:val="none"/>
                <w:lang w:val="en-US" w:eastAsia="zh-CN"/>
              </w:rPr>
              <w:t>东、南、西侧</w:t>
            </w:r>
            <w:r>
              <w:rPr>
                <w:rFonts w:hint="eastAsia" w:eastAsia="宋体"/>
                <w:color w:val="auto"/>
                <w:szCs w:val="21"/>
                <w:highlight w:val="none"/>
              </w:rPr>
              <w:t>噪声值满足《工业企业厂界环境噪声排放标准》（GB12348－2008）中</w:t>
            </w:r>
            <w:r>
              <w:rPr>
                <w:rFonts w:hint="eastAsia" w:eastAsia="宋体"/>
                <w:color w:val="auto"/>
                <w:szCs w:val="21"/>
                <w:highlight w:val="none"/>
                <w:lang w:val="en-US" w:eastAsia="zh-CN"/>
              </w:rPr>
              <w:t>3</w:t>
            </w:r>
            <w:r>
              <w:rPr>
                <w:rFonts w:hint="eastAsia" w:eastAsia="宋体"/>
                <w:color w:val="auto"/>
                <w:szCs w:val="21"/>
                <w:highlight w:val="none"/>
                <w:lang w:eastAsia="zh-CN"/>
              </w:rPr>
              <w:t>类</w:t>
            </w:r>
            <w:r>
              <w:rPr>
                <w:rFonts w:hint="eastAsia" w:eastAsia="宋体"/>
                <w:color w:val="auto"/>
                <w:szCs w:val="21"/>
                <w:highlight w:val="none"/>
              </w:rPr>
              <w:t>标准</w:t>
            </w:r>
            <w:r>
              <w:rPr>
                <w:rFonts w:hint="eastAsia" w:eastAsia="宋体"/>
                <w:color w:val="auto"/>
                <w:szCs w:val="21"/>
                <w:highlight w:val="none"/>
                <w:lang w:eastAsia="zh-CN"/>
              </w:rPr>
              <w:t>，</w:t>
            </w:r>
            <w:r>
              <w:rPr>
                <w:rFonts w:hint="eastAsia" w:eastAsia="宋体"/>
                <w:color w:val="auto"/>
                <w:szCs w:val="21"/>
                <w:highlight w:val="none"/>
                <w:lang w:val="en-US" w:eastAsia="zh-CN"/>
              </w:rPr>
              <w:t>北侧</w:t>
            </w:r>
            <w:r>
              <w:rPr>
                <w:rFonts w:hint="eastAsia" w:eastAsia="宋体"/>
                <w:color w:val="auto"/>
                <w:szCs w:val="21"/>
                <w:highlight w:val="none"/>
              </w:rPr>
              <w:t>噪声值满足《工业企业厂界环境噪声排放标准》（GB12348－2008）中</w:t>
            </w:r>
            <w:r>
              <w:rPr>
                <w:rFonts w:hint="eastAsia" w:eastAsia="宋体"/>
                <w:color w:val="auto"/>
                <w:szCs w:val="21"/>
                <w:highlight w:val="none"/>
                <w:lang w:val="en-US" w:eastAsia="zh-CN"/>
              </w:rPr>
              <w:t>4</w:t>
            </w:r>
            <w:r>
              <w:rPr>
                <w:rFonts w:hint="eastAsia" w:eastAsia="宋体"/>
                <w:color w:val="auto"/>
                <w:szCs w:val="21"/>
                <w:highlight w:val="none"/>
                <w:lang w:eastAsia="zh-CN"/>
              </w:rPr>
              <w:t>类</w:t>
            </w:r>
            <w:r>
              <w:rPr>
                <w:rFonts w:hint="eastAsia" w:eastAsia="宋体"/>
                <w:color w:val="auto"/>
                <w:szCs w:val="21"/>
                <w:highlight w:val="none"/>
              </w:rPr>
              <w:t>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538"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电磁辐射</w:t>
            </w:r>
          </w:p>
        </w:tc>
        <w:tc>
          <w:tcPr>
            <w:tcW w:w="7262" w:type="dxa"/>
            <w:gridSpan w:val="4"/>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restart"/>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固体废物</w:t>
            </w:r>
          </w:p>
        </w:tc>
        <w:tc>
          <w:tcPr>
            <w:tcW w:w="2409" w:type="dxa"/>
            <w:gridSpan w:val="2"/>
            <w:vAlign w:val="center"/>
          </w:tcPr>
          <w:p>
            <w:pPr>
              <w:widowControl/>
              <w:jc w:val="center"/>
              <w:rPr>
                <w:color w:val="auto"/>
                <w:highlight w:val="none"/>
              </w:rPr>
            </w:pPr>
            <w:r>
              <w:rPr>
                <w:rFonts w:hint="eastAsia"/>
                <w:color w:val="auto"/>
              </w:rPr>
              <w:t>锅炉灰渣</w:t>
            </w:r>
          </w:p>
        </w:tc>
        <w:tc>
          <w:tcPr>
            <w:tcW w:w="2410" w:type="dxa"/>
            <w:vAlign w:val="center"/>
          </w:tcPr>
          <w:p>
            <w:pPr>
              <w:widowControl/>
              <w:jc w:val="center"/>
              <w:rPr>
                <w:color w:val="auto"/>
                <w:highlight w:val="none"/>
              </w:rPr>
            </w:pPr>
            <w:r>
              <w:rPr>
                <w:rFonts w:hint="eastAsia"/>
                <w:color w:val="auto"/>
              </w:rPr>
              <w:t>外售综合利用</w:t>
            </w:r>
          </w:p>
        </w:tc>
        <w:tc>
          <w:tcPr>
            <w:tcW w:w="2443" w:type="dxa"/>
            <w:vMerge w:val="restart"/>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处置率100%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continue"/>
            <w:vAlign w:val="center"/>
          </w:tcPr>
          <w:p>
            <w:pPr>
              <w:adjustRightInd w:val="0"/>
              <w:snapToGrid w:val="0"/>
              <w:jc w:val="center"/>
              <w:rPr>
                <w:rFonts w:ascii="宋体" w:hAnsi="宋体" w:cs="宋体"/>
                <w:color w:val="auto"/>
                <w:szCs w:val="21"/>
                <w:highlight w:val="none"/>
              </w:rPr>
            </w:pPr>
          </w:p>
        </w:tc>
        <w:tc>
          <w:tcPr>
            <w:tcW w:w="2409" w:type="dxa"/>
            <w:gridSpan w:val="2"/>
            <w:vAlign w:val="center"/>
          </w:tcPr>
          <w:p>
            <w:pPr>
              <w:widowControl/>
              <w:jc w:val="center"/>
              <w:rPr>
                <w:color w:val="auto"/>
                <w:highlight w:val="none"/>
              </w:rPr>
            </w:pPr>
            <w:r>
              <w:rPr>
                <w:rFonts w:hint="eastAsia"/>
                <w:color w:val="auto"/>
                <w:lang w:val="en-US" w:eastAsia="zh-CN"/>
              </w:rPr>
              <w:t>废布袋</w:t>
            </w:r>
          </w:p>
        </w:tc>
        <w:tc>
          <w:tcPr>
            <w:tcW w:w="2410" w:type="dxa"/>
            <w:vAlign w:val="center"/>
          </w:tcPr>
          <w:p>
            <w:pPr>
              <w:widowControl/>
              <w:jc w:val="center"/>
              <w:rPr>
                <w:color w:val="auto"/>
                <w:highlight w:val="none"/>
              </w:rPr>
            </w:pPr>
            <w:r>
              <w:rPr>
                <w:rFonts w:hint="eastAsia"/>
                <w:color w:val="auto"/>
                <w:lang w:val="en-US" w:eastAsia="zh-CN"/>
              </w:rPr>
              <w:t>交环卫部门处理</w:t>
            </w:r>
          </w:p>
        </w:tc>
        <w:tc>
          <w:tcPr>
            <w:tcW w:w="2443" w:type="dxa"/>
            <w:vMerge w:val="continue"/>
            <w:vAlign w:val="center"/>
          </w:tcPr>
          <w:p>
            <w:pPr>
              <w:adjustRightInd w:val="0"/>
              <w:snapToGrid w:val="0"/>
              <w:jc w:val="center"/>
              <w:rPr>
                <w:rFonts w:ascii="宋体" w:hAnsi="宋体" w:cs="宋体"/>
                <w:color w:val="auto"/>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continue"/>
            <w:vAlign w:val="center"/>
          </w:tcPr>
          <w:p>
            <w:pPr>
              <w:adjustRightInd w:val="0"/>
              <w:snapToGrid w:val="0"/>
              <w:jc w:val="center"/>
              <w:rPr>
                <w:rFonts w:ascii="宋体" w:hAnsi="宋体" w:cs="宋体"/>
                <w:color w:val="auto"/>
                <w:szCs w:val="21"/>
                <w:highlight w:val="none"/>
              </w:rPr>
            </w:pPr>
          </w:p>
        </w:tc>
        <w:tc>
          <w:tcPr>
            <w:tcW w:w="2409" w:type="dxa"/>
            <w:gridSpan w:val="2"/>
            <w:vAlign w:val="center"/>
          </w:tcPr>
          <w:p>
            <w:pPr>
              <w:pStyle w:val="41"/>
              <w:rPr>
                <w:color w:val="auto"/>
                <w:highlight w:val="none"/>
              </w:rPr>
            </w:pPr>
            <w:r>
              <w:rPr>
                <w:rFonts w:hint="eastAsia"/>
                <w:color w:val="auto"/>
              </w:rPr>
              <w:t>废离子交换树脂</w:t>
            </w:r>
          </w:p>
        </w:tc>
        <w:tc>
          <w:tcPr>
            <w:tcW w:w="2410" w:type="dxa"/>
            <w:vAlign w:val="center"/>
          </w:tcPr>
          <w:p>
            <w:pPr>
              <w:pStyle w:val="41"/>
              <w:jc w:val="center"/>
              <w:rPr>
                <w:color w:val="auto"/>
                <w:highlight w:val="none"/>
              </w:rPr>
            </w:pPr>
            <w:r>
              <w:rPr>
                <w:rFonts w:hint="eastAsia"/>
                <w:color w:val="auto"/>
              </w:rPr>
              <w:t>废离子交换树脂由厂家回收</w:t>
            </w:r>
            <w:r>
              <w:rPr>
                <w:rFonts w:hint="eastAsia"/>
                <w:color w:val="auto"/>
                <w:lang w:val="en-US" w:eastAsia="zh-CN"/>
              </w:rPr>
              <w:t>处置</w:t>
            </w:r>
          </w:p>
        </w:tc>
        <w:tc>
          <w:tcPr>
            <w:tcW w:w="2443" w:type="dxa"/>
            <w:vMerge w:val="continue"/>
            <w:vAlign w:val="center"/>
          </w:tcPr>
          <w:p>
            <w:pPr>
              <w:adjustRightInd w:val="0"/>
              <w:snapToGrid w:val="0"/>
              <w:jc w:val="center"/>
              <w:rPr>
                <w:rFonts w:ascii="宋体" w:hAnsi="宋体" w:cs="宋体"/>
                <w:color w:val="auto"/>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538"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土壤及地下水</w:t>
            </w:r>
          </w:p>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污染防治措施</w:t>
            </w:r>
          </w:p>
        </w:tc>
        <w:tc>
          <w:tcPr>
            <w:tcW w:w="7262" w:type="dxa"/>
            <w:gridSpan w:val="4"/>
            <w:vAlign w:val="center"/>
          </w:tcPr>
          <w:p>
            <w:pPr>
              <w:pStyle w:val="38"/>
              <w:autoSpaceDE w:val="0"/>
              <w:autoSpaceDN w:val="0"/>
              <w:adjustRightInd w:val="0"/>
              <w:snapToGrid w:val="0"/>
              <w:jc w:val="center"/>
              <w:rPr>
                <w:rFonts w:ascii="宋体" w:hAnsi="宋体" w:cs="宋体"/>
                <w:color w:val="auto"/>
                <w:szCs w:val="21"/>
                <w:highlight w:val="none"/>
                <w:lang w:eastAsia="zh-CN"/>
              </w:rPr>
            </w:pPr>
            <w:r>
              <w:rPr>
                <w:rFonts w:hint="eastAsia" w:ascii="Times New Roman" w:hAnsi="Times New Roman"/>
                <w:color w:val="auto"/>
                <w:sz w:val="21"/>
                <w:szCs w:val="21"/>
                <w:highlight w:val="none"/>
                <w:lang w:eastAsia="zh-CN"/>
              </w:rPr>
              <w:t>锅炉房、燃料仓</w:t>
            </w:r>
            <w:r>
              <w:rPr>
                <w:rFonts w:ascii="Times New Roman" w:hAnsi="Times New Roman"/>
                <w:color w:val="auto"/>
                <w:sz w:val="21"/>
                <w:szCs w:val="21"/>
                <w:highlight w:val="none"/>
                <w:lang w:eastAsia="zh-CN"/>
              </w:rPr>
              <w:t>地面硬化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38"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生态保护措施</w:t>
            </w:r>
          </w:p>
        </w:tc>
        <w:tc>
          <w:tcPr>
            <w:tcW w:w="7262" w:type="dxa"/>
            <w:gridSpan w:val="4"/>
            <w:vAlign w:val="center"/>
          </w:tcPr>
          <w:p>
            <w:pPr>
              <w:pStyle w:val="38"/>
              <w:autoSpaceDE w:val="0"/>
              <w:autoSpaceDN w:val="0"/>
              <w:adjustRightInd w:val="0"/>
              <w:snapToGrid w:val="0"/>
              <w:jc w:val="center"/>
              <w:rPr>
                <w:rFonts w:ascii="宋体" w:hAnsi="宋体" w:cs="宋体"/>
                <w:color w:val="auto"/>
                <w:szCs w:val="21"/>
                <w:highlight w:val="none"/>
                <w:lang w:eastAsia="zh-CN"/>
              </w:rPr>
            </w:pPr>
            <w:r>
              <w:rPr>
                <w:rFonts w:ascii="Times New Roman" w:hAnsi="Times New Roman"/>
                <w:color w:val="auto"/>
                <w:sz w:val="21"/>
                <w:szCs w:val="21"/>
                <w:highlight w:val="none"/>
                <w:lang w:eastAsia="zh-CN"/>
              </w:rPr>
              <w:t>本项目所在区域为人类较密集的区域，故项目建设对生态影响</w:t>
            </w:r>
            <w:r>
              <w:rPr>
                <w:rFonts w:hint="eastAsia" w:ascii="Times New Roman" w:hAnsi="Times New Roman"/>
                <w:color w:val="auto"/>
                <w:sz w:val="21"/>
                <w:szCs w:val="21"/>
                <w:highlight w:val="none"/>
                <w:lang w:eastAsia="zh-CN"/>
              </w:rPr>
              <w:t>较小</w:t>
            </w:r>
            <w:r>
              <w:rPr>
                <w:rFonts w:ascii="Times New Roman" w:hAnsi="Times New Roman"/>
                <w:color w:val="auto"/>
                <w:sz w:val="21"/>
                <w:szCs w:val="21"/>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538"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环境风险</w:t>
            </w:r>
          </w:p>
          <w:p>
            <w:pPr>
              <w:adjustRightInd w:val="0"/>
              <w:snapToGrid w:val="0"/>
              <w:jc w:val="center"/>
              <w:rPr>
                <w:rFonts w:ascii="宋体" w:hAnsi="宋体" w:cs="宋体"/>
                <w:color w:val="auto"/>
                <w:spacing w:val="-8"/>
                <w:szCs w:val="21"/>
                <w:highlight w:val="none"/>
              </w:rPr>
            </w:pPr>
            <w:r>
              <w:rPr>
                <w:rFonts w:hint="eastAsia" w:ascii="宋体" w:hAnsi="宋体" w:cs="宋体"/>
                <w:color w:val="auto"/>
                <w:szCs w:val="21"/>
                <w:highlight w:val="none"/>
              </w:rPr>
              <w:t>防范措施</w:t>
            </w:r>
          </w:p>
        </w:tc>
        <w:tc>
          <w:tcPr>
            <w:tcW w:w="7262" w:type="dxa"/>
            <w:gridSpan w:val="4"/>
            <w:vAlign w:val="center"/>
          </w:tcPr>
          <w:p>
            <w:pPr>
              <w:pStyle w:val="38"/>
              <w:autoSpaceDE w:val="0"/>
              <w:autoSpaceDN w:val="0"/>
              <w:adjustRightInd w:val="0"/>
              <w:snapToGrid w:val="0"/>
              <w:rPr>
                <w:color w:val="auto"/>
                <w:szCs w:val="21"/>
                <w:highlight w:val="none"/>
                <w:lang w:eastAsia="zh-CN"/>
              </w:rPr>
            </w:pPr>
            <w:r>
              <w:rPr>
                <w:rFonts w:ascii="Times New Roman" w:hAnsi="Times New Roman"/>
                <w:color w:val="auto"/>
                <w:sz w:val="21"/>
                <w:szCs w:val="21"/>
                <w:highlight w:val="none"/>
                <w:lang w:eastAsia="zh-CN"/>
              </w:rPr>
              <w:t>本项目加强生产管理，提高员工消防意识，科学合理设置设施，减少火灾</w:t>
            </w:r>
            <w:r>
              <w:rPr>
                <w:rFonts w:hint="eastAsia" w:ascii="Times New Roman" w:hAnsi="Times New Roman"/>
                <w:color w:val="auto"/>
                <w:sz w:val="21"/>
                <w:szCs w:val="21"/>
                <w:highlight w:val="none"/>
                <w:lang w:eastAsia="zh-CN"/>
              </w:rPr>
              <w:t>、粉尘爆炸</w:t>
            </w:r>
            <w:r>
              <w:rPr>
                <w:rFonts w:ascii="Times New Roman" w:hAnsi="Times New Roman"/>
                <w:color w:val="auto"/>
                <w:sz w:val="21"/>
                <w:szCs w:val="21"/>
                <w:highlight w:val="none"/>
                <w:lang w:eastAsia="zh-CN"/>
              </w:rPr>
              <w:t>风险发生，一旦发现火灾事故，立即切断火源；</w:t>
            </w:r>
            <w:r>
              <w:rPr>
                <w:rFonts w:hint="eastAsia" w:ascii="Times New Roman" w:hAnsi="Times New Roman"/>
                <w:color w:val="auto"/>
                <w:sz w:val="21"/>
                <w:szCs w:val="21"/>
                <w:highlight w:val="none"/>
                <w:lang w:eastAsia="zh-CN"/>
              </w:rPr>
              <w:t>定期针对</w:t>
            </w:r>
            <w:r>
              <w:rPr>
                <w:rFonts w:ascii="Times New Roman" w:hAnsi="Times New Roman"/>
                <w:color w:val="auto"/>
                <w:sz w:val="21"/>
                <w:szCs w:val="21"/>
                <w:highlight w:val="none"/>
                <w:lang w:eastAsia="zh-CN"/>
              </w:rPr>
              <w:t>废气处理设施</w:t>
            </w:r>
            <w:r>
              <w:rPr>
                <w:rFonts w:hint="eastAsia" w:ascii="Times New Roman" w:hAnsi="Times New Roman"/>
                <w:color w:val="auto"/>
                <w:sz w:val="21"/>
                <w:szCs w:val="21"/>
                <w:highlight w:val="none"/>
                <w:lang w:eastAsia="zh-CN"/>
              </w:rPr>
              <w:t>进行维修及检查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538" w:type="dxa"/>
            <w:vAlign w:val="center"/>
          </w:tcPr>
          <w:p>
            <w:pPr>
              <w:adjustRightInd w:val="0"/>
              <w:snapToGrid w:val="0"/>
              <w:jc w:val="center"/>
              <w:rPr>
                <w:rFonts w:ascii="宋体" w:hAnsi="宋体" w:cs="宋体"/>
                <w:color w:val="auto"/>
                <w:spacing w:val="-8"/>
                <w:szCs w:val="21"/>
                <w:highlight w:val="none"/>
              </w:rPr>
            </w:pPr>
            <w:r>
              <w:rPr>
                <w:rFonts w:hint="eastAsia" w:ascii="宋体" w:hAnsi="宋体" w:cs="宋体"/>
                <w:color w:val="auto"/>
                <w:spacing w:val="-8"/>
                <w:szCs w:val="21"/>
                <w:highlight w:val="none"/>
              </w:rPr>
              <w:t>其他环境</w:t>
            </w:r>
          </w:p>
          <w:p>
            <w:pPr>
              <w:adjustRightInd w:val="0"/>
              <w:snapToGrid w:val="0"/>
              <w:jc w:val="center"/>
              <w:rPr>
                <w:rFonts w:ascii="宋体" w:hAnsi="宋体" w:cs="宋体"/>
                <w:color w:val="auto"/>
                <w:spacing w:val="-8"/>
                <w:szCs w:val="21"/>
                <w:highlight w:val="none"/>
              </w:rPr>
            </w:pPr>
            <w:r>
              <w:rPr>
                <w:rFonts w:hint="eastAsia" w:ascii="宋体" w:hAnsi="宋体" w:cs="宋体"/>
                <w:color w:val="auto"/>
                <w:spacing w:val="-8"/>
                <w:szCs w:val="21"/>
                <w:highlight w:val="none"/>
              </w:rPr>
              <w:t>管理要求</w:t>
            </w:r>
          </w:p>
        </w:tc>
        <w:tc>
          <w:tcPr>
            <w:tcW w:w="7262" w:type="dxa"/>
            <w:gridSpan w:val="4"/>
            <w:vAlign w:val="center"/>
          </w:tcPr>
          <w:p>
            <w:pPr>
              <w:adjustRightInd w:val="0"/>
              <w:snapToGrid w:val="0"/>
              <w:jc w:val="center"/>
              <w:rPr>
                <w:rFonts w:ascii="宋体" w:hAnsi="宋体" w:cs="宋体"/>
                <w:color w:val="auto"/>
                <w:szCs w:val="21"/>
                <w:highlight w:val="none"/>
              </w:rPr>
            </w:pPr>
            <w:r>
              <w:rPr>
                <w:color w:val="auto"/>
                <w:szCs w:val="21"/>
                <w:highlight w:val="none"/>
              </w:rPr>
              <w:t>建设项目发生实际排污行为之前，排污单位应当按照国家环境保护相关法律法规以及排污许可证申请与核发技术规范要求申请排污许可证，不得无证排污或不按证排污。排污许可证执行报告、台账记录以及自行监测执行情况等应作为开展建设项目环境影响后评价的重要依据</w:t>
            </w:r>
            <w:r>
              <w:rPr>
                <w:rFonts w:hint="eastAsia"/>
                <w:color w:val="auto"/>
                <w:szCs w:val="21"/>
                <w:highlight w:val="none"/>
              </w:rPr>
              <w:t>。</w:t>
            </w:r>
          </w:p>
        </w:tc>
      </w:tr>
    </w:tbl>
    <w:p>
      <w:pPr>
        <w:pStyle w:val="19"/>
        <w:jc w:val="center"/>
        <w:outlineLvl w:val="0"/>
        <w:rPr>
          <w:rFonts w:ascii="黑体" w:hAnsi="黑体" w:eastAsia="黑体"/>
          <w:snapToGrid w:val="0"/>
          <w:color w:val="auto"/>
          <w:sz w:val="30"/>
          <w:szCs w:val="30"/>
          <w:highlight w:val="none"/>
        </w:rPr>
      </w:pPr>
      <w:r>
        <w:rPr>
          <w:snapToGrid w:val="0"/>
          <w:color w:val="auto"/>
          <w:highlight w:val="none"/>
        </w:rPr>
        <w:br w:type="page"/>
      </w:r>
      <w:bookmarkStart w:id="21" w:name="_Toc68786113"/>
      <w:r>
        <w:rPr>
          <w:rFonts w:hint="eastAsia" w:ascii="黑体" w:hAnsi="黑体" w:eastAsia="黑体"/>
          <w:snapToGrid w:val="0"/>
          <w:color w:val="auto"/>
          <w:sz w:val="30"/>
          <w:szCs w:val="30"/>
          <w:highlight w:val="none"/>
        </w:rPr>
        <w:t>六、结论</w:t>
      </w:r>
      <w:bookmarkEnd w:id="21"/>
    </w:p>
    <w:tbl>
      <w:tblPr>
        <w:tblStyle w:val="23"/>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pPr>
              <w:spacing w:line="500" w:lineRule="exact"/>
              <w:ind w:firstLine="480" w:firstLineChars="200"/>
              <w:rPr>
                <w:color w:val="auto"/>
                <w:sz w:val="24"/>
                <w:highlight w:val="none"/>
              </w:rPr>
            </w:pPr>
            <w:r>
              <w:rPr>
                <w:rFonts w:hint="eastAsia"/>
                <w:color w:val="auto"/>
                <w:sz w:val="24"/>
                <w:highlight w:val="none"/>
              </w:rPr>
              <w:t>综上所述，本项目符合国家及地方相关产业政策，选址合理，符合当地区域规划；拟采用的污染防治措施可使污染物达标排放。本项目运营时须严格落实环境影响报告表和工程设计提出的环保对策及措施，严格执行“三同时”制度，确保项目所产生的污染物达标排放。因此，从环境角度考虑，本项目建设是可行的。</w:t>
            </w: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tc>
      </w:tr>
    </w:tbl>
    <w:p>
      <w:pPr>
        <w:pStyle w:val="21"/>
        <w:ind w:firstLine="210"/>
        <w:rPr>
          <w:color w:val="auto"/>
          <w:highlight w:val="none"/>
        </w:rPr>
      </w:pPr>
    </w:p>
    <w:p>
      <w:pPr>
        <w:pStyle w:val="21"/>
        <w:ind w:firstLine="210"/>
        <w:rPr>
          <w:color w:val="auto"/>
          <w:highlight w:val="none"/>
        </w:rPr>
        <w:sectPr>
          <w:footerReference r:id="rId6"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19"/>
        <w:adjustRightInd w:val="0"/>
        <w:snapToGrid w:val="0"/>
        <w:spacing w:before="0" w:beforeAutospacing="0" w:after="0" w:afterAutospacing="0" w:line="500" w:lineRule="exact"/>
        <w:rPr>
          <w:rFonts w:ascii="黑体" w:hAnsi="黑体" w:eastAsia="黑体"/>
          <w:snapToGrid w:val="0"/>
          <w:color w:val="auto"/>
          <w:sz w:val="32"/>
          <w:szCs w:val="32"/>
          <w:highlight w:val="none"/>
        </w:rPr>
      </w:pPr>
      <w:bookmarkStart w:id="22" w:name="_Toc65222367"/>
      <w:r>
        <w:rPr>
          <w:rFonts w:hint="eastAsia" w:ascii="黑体" w:hAnsi="黑体" w:eastAsia="黑体"/>
          <w:snapToGrid w:val="0"/>
          <w:color w:val="auto"/>
          <w:sz w:val="32"/>
          <w:szCs w:val="32"/>
          <w:highlight w:val="none"/>
        </w:rPr>
        <w:t>附表</w:t>
      </w:r>
      <w:bookmarkEnd w:id="22"/>
    </w:p>
    <w:p>
      <w:pPr>
        <w:pStyle w:val="19"/>
        <w:adjustRightInd w:val="0"/>
        <w:snapToGrid w:val="0"/>
        <w:spacing w:before="0" w:beforeAutospacing="0" w:after="0" w:afterAutospacing="0" w:line="500" w:lineRule="exact"/>
        <w:jc w:val="center"/>
        <w:outlineLvl w:val="0"/>
        <w:rPr>
          <w:rFonts w:ascii="方正小标宋_GBK" w:hAnsi="黑体" w:eastAsia="方正小标宋_GBK"/>
          <w:snapToGrid w:val="0"/>
          <w:color w:val="auto"/>
          <w:sz w:val="38"/>
          <w:szCs w:val="38"/>
          <w:highlight w:val="none"/>
        </w:rPr>
      </w:pPr>
      <w:bookmarkStart w:id="23" w:name="_Toc68786114"/>
      <w:bookmarkStart w:id="24" w:name="_Toc65222368"/>
      <w:r>
        <w:rPr>
          <w:rFonts w:hint="eastAsia" w:ascii="方正小标宋_GBK" w:hAnsi="黑体" w:eastAsia="方正小标宋_GBK"/>
          <w:snapToGrid w:val="0"/>
          <w:color w:val="auto"/>
          <w:sz w:val="38"/>
          <w:szCs w:val="38"/>
          <w:highlight w:val="none"/>
        </w:rPr>
        <w:t>建设项目污染物排放量汇总表</w:t>
      </w:r>
      <w:bookmarkEnd w:id="23"/>
      <w:bookmarkEnd w:id="24"/>
    </w:p>
    <w:tbl>
      <w:tblPr>
        <w:tblStyle w:val="23"/>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418"/>
        <w:gridCol w:w="1134"/>
        <w:gridCol w:w="1701"/>
        <w:gridCol w:w="1701"/>
        <w:gridCol w:w="1559"/>
        <w:gridCol w:w="1701"/>
        <w:gridCol w:w="15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pPr>
              <w:pStyle w:val="47"/>
              <w:spacing w:beforeLines="0" w:afterLines="0" w:line="360" w:lineRule="auto"/>
              <w:jc w:val="right"/>
              <w:rPr>
                <w:rFonts w:ascii="Times New Roman"/>
                <w:snapToGrid w:val="0"/>
                <w:color w:val="auto"/>
                <w:spacing w:val="-6"/>
                <w:kern w:val="21"/>
                <w:szCs w:val="21"/>
                <w:highlight w:val="none"/>
              </w:rPr>
            </w:pPr>
            <w:r>
              <w:rPr>
                <w:rFonts w:ascii="Times New Roman"/>
                <w:snapToGrid w:val="0"/>
                <w:color w:val="auto"/>
                <w:spacing w:val="-6"/>
                <w:kern w:val="21"/>
                <w:szCs w:val="21"/>
                <w:highlight w:val="none"/>
              </w:rPr>
              <w:t>项目</w:t>
            </w:r>
          </w:p>
          <w:p>
            <w:pPr>
              <w:pStyle w:val="47"/>
              <w:spacing w:beforeLines="0" w:afterLines="0" w:line="360" w:lineRule="auto"/>
              <w:jc w:val="left"/>
              <w:rPr>
                <w:rFonts w:ascii="Times New Roman"/>
                <w:snapToGrid w:val="0"/>
                <w:color w:val="auto"/>
                <w:spacing w:val="-6"/>
                <w:kern w:val="21"/>
                <w:szCs w:val="21"/>
                <w:highlight w:val="none"/>
              </w:rPr>
            </w:pPr>
            <w:r>
              <w:rPr>
                <w:rFonts w:ascii="Times New Roman"/>
                <w:snapToGrid w:val="0"/>
                <w:color w:val="auto"/>
                <w:spacing w:val="-6"/>
                <w:kern w:val="21"/>
                <w:szCs w:val="21"/>
                <w:highlight w:val="none"/>
              </w:rPr>
              <w:t>分类</w:t>
            </w:r>
          </w:p>
        </w:tc>
        <w:tc>
          <w:tcPr>
            <w:tcW w:w="1417" w:type="dxa"/>
            <w:tcMar>
              <w:left w:w="28" w:type="dxa"/>
              <w:right w:w="28" w:type="dxa"/>
            </w:tcMar>
            <w:vAlign w:val="center"/>
          </w:tcPr>
          <w:p>
            <w:pPr>
              <w:pStyle w:val="47"/>
              <w:spacing w:beforeLines="0" w:afterLines="0" w:line="360" w:lineRule="auto"/>
              <w:rPr>
                <w:rFonts w:ascii="Times New Roman"/>
                <w:snapToGrid w:val="0"/>
                <w:color w:val="auto"/>
                <w:spacing w:val="-6"/>
                <w:kern w:val="21"/>
                <w:szCs w:val="21"/>
                <w:highlight w:val="none"/>
              </w:rPr>
            </w:pPr>
            <w:r>
              <w:rPr>
                <w:rFonts w:ascii="Times New Roman"/>
                <w:snapToGrid w:val="0"/>
                <w:color w:val="auto"/>
                <w:spacing w:val="-6"/>
                <w:kern w:val="21"/>
                <w:szCs w:val="21"/>
                <w:highlight w:val="none"/>
              </w:rPr>
              <w:t>污染物名称</w:t>
            </w:r>
          </w:p>
        </w:tc>
        <w:tc>
          <w:tcPr>
            <w:tcW w:w="1418" w:type="dxa"/>
            <w:tcMar>
              <w:left w:w="28" w:type="dxa"/>
              <w:right w:w="28" w:type="dxa"/>
            </w:tcMar>
            <w:vAlign w:val="center"/>
          </w:tcPr>
          <w:p>
            <w:pPr>
              <w:pStyle w:val="47"/>
              <w:spacing w:beforeLines="0" w:afterLines="0" w:line="360" w:lineRule="auto"/>
              <w:rPr>
                <w:rFonts w:ascii="Times New Roman"/>
                <w:snapToGrid w:val="0"/>
                <w:color w:val="auto"/>
                <w:spacing w:val="-6"/>
                <w:kern w:val="21"/>
                <w:szCs w:val="21"/>
                <w:highlight w:val="none"/>
              </w:rPr>
            </w:pPr>
            <w:r>
              <w:rPr>
                <w:rFonts w:ascii="Times New Roman"/>
                <w:snapToGrid w:val="0"/>
                <w:color w:val="auto"/>
                <w:spacing w:val="-6"/>
                <w:kern w:val="21"/>
                <w:szCs w:val="21"/>
                <w:highlight w:val="none"/>
              </w:rPr>
              <w:t>现有工程</w:t>
            </w:r>
          </w:p>
          <w:p>
            <w:pPr>
              <w:pStyle w:val="47"/>
              <w:spacing w:beforeLines="0" w:afterLines="0" w:line="360" w:lineRule="auto"/>
              <w:rPr>
                <w:rFonts w:ascii="Times New Roman"/>
                <w:snapToGrid w:val="0"/>
                <w:color w:val="auto"/>
                <w:spacing w:val="-6"/>
                <w:kern w:val="21"/>
                <w:szCs w:val="21"/>
                <w:highlight w:val="none"/>
              </w:rPr>
            </w:pPr>
            <w:r>
              <w:rPr>
                <w:rFonts w:ascii="Times New Roman"/>
                <w:snapToGrid w:val="0"/>
                <w:color w:val="auto"/>
                <w:spacing w:val="-6"/>
                <w:kern w:val="21"/>
                <w:szCs w:val="21"/>
                <w:highlight w:val="none"/>
              </w:rPr>
              <w:t>排放量（固体废物产生量）</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hint="eastAsia" w:hAnsi="宋体" w:cs="宋体"/>
                <w:color w:val="auto"/>
                <w:kern w:val="2"/>
                <w:szCs w:val="21"/>
                <w:highlight w:val="none"/>
              </w:rPr>
              <w:t>①</w:t>
            </w:r>
            <w:r>
              <w:rPr>
                <w:rFonts w:ascii="Times New Roman"/>
                <w:snapToGrid w:val="0"/>
                <w:color w:val="auto"/>
                <w:spacing w:val="-6"/>
                <w:kern w:val="21"/>
                <w:szCs w:val="21"/>
                <w:highlight w:val="none"/>
              </w:rPr>
              <w:fldChar w:fldCharType="end"/>
            </w:r>
          </w:p>
        </w:tc>
        <w:tc>
          <w:tcPr>
            <w:tcW w:w="1134" w:type="dxa"/>
            <w:tcMar>
              <w:left w:w="28" w:type="dxa"/>
              <w:right w:w="28" w:type="dxa"/>
            </w:tcMar>
            <w:vAlign w:val="center"/>
          </w:tcPr>
          <w:p>
            <w:pPr>
              <w:pStyle w:val="47"/>
              <w:spacing w:beforeLines="0" w:afterLines="0" w:line="360" w:lineRule="auto"/>
              <w:rPr>
                <w:rFonts w:ascii="Times New Roman"/>
                <w:snapToGrid w:val="0"/>
                <w:color w:val="auto"/>
                <w:spacing w:val="-6"/>
                <w:kern w:val="21"/>
                <w:szCs w:val="21"/>
                <w:highlight w:val="none"/>
              </w:rPr>
            </w:pPr>
            <w:r>
              <w:rPr>
                <w:rFonts w:ascii="Times New Roman"/>
                <w:snapToGrid w:val="0"/>
                <w:color w:val="auto"/>
                <w:spacing w:val="-6"/>
                <w:kern w:val="21"/>
                <w:szCs w:val="21"/>
                <w:highlight w:val="none"/>
              </w:rPr>
              <w:t>现有工程</w:t>
            </w:r>
          </w:p>
          <w:p>
            <w:pPr>
              <w:pStyle w:val="47"/>
              <w:spacing w:beforeLines="0" w:afterLines="0" w:line="360" w:lineRule="auto"/>
              <w:rPr>
                <w:rFonts w:ascii="Times New Roman"/>
                <w:snapToGrid w:val="0"/>
                <w:color w:val="auto"/>
                <w:spacing w:val="-6"/>
                <w:kern w:val="21"/>
                <w:szCs w:val="21"/>
                <w:highlight w:val="none"/>
              </w:rPr>
            </w:pPr>
            <w:r>
              <w:rPr>
                <w:rFonts w:ascii="Times New Roman"/>
                <w:snapToGrid w:val="0"/>
                <w:color w:val="auto"/>
                <w:spacing w:val="-6"/>
                <w:kern w:val="21"/>
                <w:szCs w:val="21"/>
                <w:highlight w:val="none"/>
              </w:rPr>
              <w:t>许可排放量</w:t>
            </w:r>
          </w:p>
          <w:p>
            <w:pPr>
              <w:pStyle w:val="47"/>
              <w:spacing w:beforeLines="0" w:afterLines="0" w:line="360" w:lineRule="auto"/>
              <w:rPr>
                <w:rFonts w:ascii="Times New Roman"/>
                <w:snapToGrid w:val="0"/>
                <w:color w:val="auto"/>
                <w:spacing w:val="-6"/>
                <w:kern w:val="21"/>
                <w:szCs w:val="21"/>
                <w:highlight w:val="none"/>
              </w:rPr>
            </w:pP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2 \* GB3 \* MERGEFORMAT </w:instrText>
            </w:r>
            <w:r>
              <w:rPr>
                <w:rFonts w:ascii="Times New Roman"/>
                <w:snapToGrid w:val="0"/>
                <w:color w:val="auto"/>
                <w:spacing w:val="-6"/>
                <w:kern w:val="21"/>
                <w:szCs w:val="21"/>
                <w:highlight w:val="none"/>
              </w:rPr>
              <w:fldChar w:fldCharType="separate"/>
            </w:r>
            <w:r>
              <w:rPr>
                <w:rFonts w:hint="eastAsia" w:hAnsi="宋体" w:cs="宋体"/>
                <w:snapToGrid w:val="0"/>
                <w:color w:val="auto"/>
                <w:spacing w:val="-6"/>
                <w:kern w:val="21"/>
                <w:szCs w:val="21"/>
                <w:highlight w:val="none"/>
              </w:rPr>
              <w:t>②</w:t>
            </w:r>
            <w:r>
              <w:rPr>
                <w:rFonts w:ascii="Times New Roman"/>
                <w:snapToGrid w:val="0"/>
                <w:color w:val="auto"/>
                <w:spacing w:val="-6"/>
                <w:kern w:val="21"/>
                <w:szCs w:val="21"/>
                <w:highlight w:val="none"/>
              </w:rPr>
              <w:fldChar w:fldCharType="end"/>
            </w:r>
          </w:p>
        </w:tc>
        <w:tc>
          <w:tcPr>
            <w:tcW w:w="1701" w:type="dxa"/>
            <w:tcMar>
              <w:left w:w="28" w:type="dxa"/>
              <w:right w:w="28" w:type="dxa"/>
            </w:tcMar>
            <w:vAlign w:val="center"/>
          </w:tcPr>
          <w:p>
            <w:pPr>
              <w:pStyle w:val="47"/>
              <w:spacing w:beforeLines="0" w:afterLines="0" w:line="360" w:lineRule="auto"/>
              <w:rPr>
                <w:rFonts w:ascii="Times New Roman"/>
                <w:snapToGrid w:val="0"/>
                <w:color w:val="auto"/>
                <w:spacing w:val="-6"/>
                <w:kern w:val="21"/>
                <w:szCs w:val="21"/>
                <w:highlight w:val="none"/>
              </w:rPr>
            </w:pPr>
            <w:r>
              <w:rPr>
                <w:rFonts w:ascii="Times New Roman"/>
                <w:snapToGrid w:val="0"/>
                <w:color w:val="auto"/>
                <w:spacing w:val="-6"/>
                <w:kern w:val="21"/>
                <w:szCs w:val="21"/>
                <w:highlight w:val="none"/>
              </w:rPr>
              <w:t>在建工程</w:t>
            </w:r>
          </w:p>
          <w:p>
            <w:pPr>
              <w:pStyle w:val="47"/>
              <w:spacing w:beforeLines="0" w:afterLines="0" w:line="360" w:lineRule="auto"/>
              <w:rPr>
                <w:rFonts w:ascii="Times New Roman"/>
                <w:snapToGrid w:val="0"/>
                <w:color w:val="auto"/>
                <w:spacing w:val="-6"/>
                <w:kern w:val="21"/>
                <w:szCs w:val="21"/>
                <w:highlight w:val="none"/>
              </w:rPr>
            </w:pPr>
            <w:r>
              <w:rPr>
                <w:rFonts w:ascii="Times New Roman"/>
                <w:snapToGrid w:val="0"/>
                <w:color w:val="auto"/>
                <w:spacing w:val="-6"/>
                <w:kern w:val="21"/>
                <w:szCs w:val="21"/>
                <w:highlight w:val="none"/>
              </w:rPr>
              <w:t>排放量（固体废物产生量）</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3 \* GB3 \* MERGEFORMAT </w:instrText>
            </w:r>
            <w:r>
              <w:rPr>
                <w:rFonts w:ascii="Times New Roman"/>
                <w:snapToGrid w:val="0"/>
                <w:color w:val="auto"/>
                <w:spacing w:val="-6"/>
                <w:kern w:val="21"/>
                <w:szCs w:val="21"/>
                <w:highlight w:val="none"/>
              </w:rPr>
              <w:fldChar w:fldCharType="separate"/>
            </w:r>
            <w:r>
              <w:rPr>
                <w:rFonts w:hint="eastAsia" w:hAnsi="宋体" w:cs="宋体"/>
                <w:color w:val="auto"/>
                <w:kern w:val="2"/>
                <w:szCs w:val="21"/>
                <w:highlight w:val="none"/>
              </w:rPr>
              <w:t>③</w:t>
            </w:r>
            <w:r>
              <w:rPr>
                <w:rFonts w:ascii="Times New Roman"/>
                <w:snapToGrid w:val="0"/>
                <w:color w:val="auto"/>
                <w:spacing w:val="-6"/>
                <w:kern w:val="21"/>
                <w:szCs w:val="21"/>
                <w:highlight w:val="none"/>
              </w:rPr>
              <w:fldChar w:fldCharType="end"/>
            </w:r>
          </w:p>
        </w:tc>
        <w:tc>
          <w:tcPr>
            <w:tcW w:w="1701" w:type="dxa"/>
            <w:tcMar>
              <w:left w:w="28" w:type="dxa"/>
              <w:right w:w="28" w:type="dxa"/>
            </w:tcMar>
            <w:vAlign w:val="center"/>
          </w:tcPr>
          <w:p>
            <w:pPr>
              <w:pStyle w:val="47"/>
              <w:spacing w:beforeLines="0" w:afterLines="0" w:line="360" w:lineRule="auto"/>
              <w:rPr>
                <w:rFonts w:ascii="Times New Roman"/>
                <w:snapToGrid w:val="0"/>
                <w:color w:val="auto"/>
                <w:spacing w:val="-6"/>
                <w:kern w:val="21"/>
                <w:szCs w:val="21"/>
                <w:highlight w:val="none"/>
              </w:rPr>
            </w:pPr>
            <w:r>
              <w:rPr>
                <w:rFonts w:ascii="Times New Roman"/>
                <w:snapToGrid w:val="0"/>
                <w:color w:val="auto"/>
                <w:spacing w:val="-6"/>
                <w:kern w:val="21"/>
                <w:szCs w:val="21"/>
                <w:highlight w:val="none"/>
              </w:rPr>
              <w:t>本项目</w:t>
            </w:r>
          </w:p>
          <w:p>
            <w:pPr>
              <w:pStyle w:val="47"/>
              <w:spacing w:beforeLines="0" w:afterLines="0" w:line="360" w:lineRule="auto"/>
              <w:rPr>
                <w:rFonts w:ascii="Times New Roman"/>
                <w:snapToGrid w:val="0"/>
                <w:color w:val="auto"/>
                <w:spacing w:val="-6"/>
                <w:kern w:val="21"/>
                <w:szCs w:val="21"/>
                <w:highlight w:val="none"/>
              </w:rPr>
            </w:pPr>
            <w:r>
              <w:rPr>
                <w:rFonts w:ascii="Times New Roman"/>
                <w:snapToGrid w:val="0"/>
                <w:color w:val="auto"/>
                <w:spacing w:val="-6"/>
                <w:kern w:val="21"/>
                <w:szCs w:val="21"/>
                <w:highlight w:val="none"/>
              </w:rPr>
              <w:t>排放量（固体废物产生量）</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4 \* GB3 \* MERGEFORMAT </w:instrText>
            </w:r>
            <w:r>
              <w:rPr>
                <w:rFonts w:ascii="Times New Roman"/>
                <w:snapToGrid w:val="0"/>
                <w:color w:val="auto"/>
                <w:spacing w:val="-6"/>
                <w:kern w:val="21"/>
                <w:szCs w:val="21"/>
                <w:highlight w:val="none"/>
              </w:rPr>
              <w:fldChar w:fldCharType="separate"/>
            </w:r>
            <w:r>
              <w:rPr>
                <w:rFonts w:hint="eastAsia" w:hAnsi="宋体" w:cs="宋体"/>
                <w:color w:val="auto"/>
                <w:kern w:val="2"/>
                <w:szCs w:val="21"/>
                <w:highlight w:val="none"/>
              </w:rPr>
              <w:t>④</w:t>
            </w:r>
            <w:r>
              <w:rPr>
                <w:rFonts w:ascii="Times New Roman"/>
                <w:snapToGrid w:val="0"/>
                <w:color w:val="auto"/>
                <w:spacing w:val="-6"/>
                <w:kern w:val="21"/>
                <w:szCs w:val="21"/>
                <w:highlight w:val="none"/>
              </w:rPr>
              <w:fldChar w:fldCharType="end"/>
            </w:r>
          </w:p>
        </w:tc>
        <w:tc>
          <w:tcPr>
            <w:tcW w:w="1559" w:type="dxa"/>
            <w:tcMar>
              <w:left w:w="28" w:type="dxa"/>
              <w:right w:w="28" w:type="dxa"/>
            </w:tcMar>
            <w:vAlign w:val="center"/>
          </w:tcPr>
          <w:p>
            <w:pPr>
              <w:pStyle w:val="47"/>
              <w:spacing w:beforeLines="0" w:afterLines="0" w:line="360" w:lineRule="auto"/>
              <w:rPr>
                <w:rFonts w:ascii="Times New Roman"/>
                <w:snapToGrid w:val="0"/>
                <w:color w:val="auto"/>
                <w:spacing w:val="-16"/>
                <w:kern w:val="21"/>
                <w:szCs w:val="21"/>
                <w:highlight w:val="none"/>
              </w:rPr>
            </w:pPr>
            <w:r>
              <w:rPr>
                <w:rFonts w:ascii="Times New Roman"/>
                <w:snapToGrid w:val="0"/>
                <w:color w:val="auto"/>
                <w:spacing w:val="-16"/>
                <w:kern w:val="21"/>
                <w:szCs w:val="21"/>
                <w:highlight w:val="none"/>
              </w:rPr>
              <w:t>以新带老削减量</w:t>
            </w:r>
          </w:p>
          <w:p>
            <w:pPr>
              <w:pStyle w:val="47"/>
              <w:spacing w:beforeLines="0" w:afterLines="0" w:line="360" w:lineRule="auto"/>
              <w:rPr>
                <w:rFonts w:ascii="Times New Roman"/>
                <w:snapToGrid w:val="0"/>
                <w:color w:val="auto"/>
                <w:spacing w:val="-16"/>
                <w:kern w:val="21"/>
                <w:szCs w:val="21"/>
                <w:highlight w:val="none"/>
              </w:rPr>
            </w:pPr>
            <w:r>
              <w:rPr>
                <w:rFonts w:ascii="Times New Roman"/>
                <w:snapToGrid w:val="0"/>
                <w:color w:val="auto"/>
                <w:spacing w:val="-16"/>
                <w:kern w:val="21"/>
                <w:szCs w:val="21"/>
                <w:highlight w:val="none"/>
              </w:rPr>
              <w:t>（新建项目不填）</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5 \* GB3 \* MERGEFORMAT </w:instrText>
            </w:r>
            <w:r>
              <w:rPr>
                <w:rFonts w:ascii="Times New Roman"/>
                <w:snapToGrid w:val="0"/>
                <w:color w:val="auto"/>
                <w:spacing w:val="-16"/>
                <w:kern w:val="21"/>
                <w:szCs w:val="21"/>
                <w:highlight w:val="none"/>
              </w:rPr>
              <w:fldChar w:fldCharType="separate"/>
            </w:r>
            <w:r>
              <w:rPr>
                <w:rFonts w:hint="eastAsia" w:hAnsi="宋体" w:cs="宋体"/>
                <w:color w:val="auto"/>
                <w:kern w:val="2"/>
                <w:szCs w:val="21"/>
                <w:highlight w:val="none"/>
              </w:rPr>
              <w:t>⑤</w:t>
            </w:r>
            <w:r>
              <w:rPr>
                <w:rFonts w:ascii="Times New Roman"/>
                <w:snapToGrid w:val="0"/>
                <w:color w:val="auto"/>
                <w:spacing w:val="-16"/>
                <w:kern w:val="21"/>
                <w:szCs w:val="21"/>
                <w:highlight w:val="none"/>
              </w:rPr>
              <w:fldChar w:fldCharType="end"/>
            </w:r>
          </w:p>
        </w:tc>
        <w:tc>
          <w:tcPr>
            <w:tcW w:w="1701" w:type="dxa"/>
            <w:tcMar>
              <w:left w:w="28" w:type="dxa"/>
              <w:right w:w="28" w:type="dxa"/>
            </w:tcMar>
            <w:vAlign w:val="center"/>
          </w:tcPr>
          <w:p>
            <w:pPr>
              <w:pStyle w:val="47"/>
              <w:spacing w:beforeLines="0" w:afterLines="0" w:line="360" w:lineRule="auto"/>
              <w:rPr>
                <w:rFonts w:ascii="Times New Roman"/>
                <w:snapToGrid w:val="0"/>
                <w:color w:val="auto"/>
                <w:spacing w:val="-16"/>
                <w:kern w:val="21"/>
                <w:szCs w:val="21"/>
                <w:highlight w:val="none"/>
              </w:rPr>
            </w:pPr>
            <w:r>
              <w:rPr>
                <w:rFonts w:ascii="Times New Roman"/>
                <w:snapToGrid w:val="0"/>
                <w:color w:val="auto"/>
                <w:spacing w:val="-16"/>
                <w:kern w:val="21"/>
                <w:szCs w:val="21"/>
                <w:highlight w:val="none"/>
              </w:rPr>
              <w:t>本项目建成后</w:t>
            </w:r>
          </w:p>
          <w:p>
            <w:pPr>
              <w:pStyle w:val="47"/>
              <w:spacing w:beforeLines="0" w:afterLines="0" w:line="360" w:lineRule="auto"/>
              <w:rPr>
                <w:rFonts w:ascii="Times New Roman"/>
                <w:snapToGrid w:val="0"/>
                <w:color w:val="auto"/>
                <w:spacing w:val="-16"/>
                <w:kern w:val="21"/>
                <w:szCs w:val="21"/>
                <w:highlight w:val="none"/>
              </w:rPr>
            </w:pPr>
            <w:r>
              <w:rPr>
                <w:rFonts w:ascii="Times New Roman"/>
                <w:snapToGrid w:val="0"/>
                <w:color w:val="auto"/>
                <w:spacing w:val="-16"/>
                <w:kern w:val="21"/>
                <w:szCs w:val="21"/>
                <w:highlight w:val="none"/>
              </w:rPr>
              <w:t>全厂排放量（固体废物产生量）</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hint="eastAsia" w:hAnsi="宋体" w:cs="宋体"/>
                <w:color w:val="auto"/>
                <w:kern w:val="2"/>
                <w:szCs w:val="21"/>
                <w:highlight w:val="none"/>
              </w:rPr>
              <w:t>⑥</w:t>
            </w:r>
            <w:r>
              <w:rPr>
                <w:rFonts w:ascii="Times New Roman"/>
                <w:snapToGrid w:val="0"/>
                <w:color w:val="auto"/>
                <w:spacing w:val="-16"/>
                <w:kern w:val="21"/>
                <w:szCs w:val="21"/>
                <w:highlight w:val="none"/>
              </w:rPr>
              <w:fldChar w:fldCharType="end"/>
            </w:r>
          </w:p>
        </w:tc>
        <w:tc>
          <w:tcPr>
            <w:tcW w:w="1569" w:type="dxa"/>
            <w:tcMar>
              <w:left w:w="28" w:type="dxa"/>
              <w:right w:w="28" w:type="dxa"/>
            </w:tcMar>
            <w:vAlign w:val="center"/>
          </w:tcPr>
          <w:p>
            <w:pPr>
              <w:pStyle w:val="47"/>
              <w:spacing w:beforeLines="0" w:afterLines="0" w:line="360" w:lineRule="auto"/>
              <w:rPr>
                <w:rFonts w:ascii="Times New Roman"/>
                <w:snapToGrid w:val="0"/>
                <w:color w:val="auto"/>
                <w:spacing w:val="-6"/>
                <w:kern w:val="21"/>
                <w:szCs w:val="21"/>
                <w:highlight w:val="none"/>
              </w:rPr>
            </w:pPr>
            <w:r>
              <w:rPr>
                <w:rFonts w:ascii="Times New Roman"/>
                <w:snapToGrid w:val="0"/>
                <w:color w:val="auto"/>
                <w:spacing w:val="-6"/>
                <w:kern w:val="21"/>
                <w:szCs w:val="21"/>
                <w:highlight w:val="none"/>
              </w:rPr>
              <w:t>变化量</w:t>
            </w:r>
          </w:p>
          <w:p>
            <w:pPr>
              <w:pStyle w:val="47"/>
              <w:spacing w:beforeLines="0" w:afterLines="0" w:line="360" w:lineRule="auto"/>
              <w:rPr>
                <w:rFonts w:ascii="Times New Roman"/>
                <w:snapToGrid w:val="0"/>
                <w:color w:val="auto"/>
                <w:spacing w:val="-6"/>
                <w:kern w:val="21"/>
                <w:szCs w:val="21"/>
                <w:highlight w:val="none"/>
              </w:rPr>
            </w:pP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7 \* GB3 \* MERGEFORMAT </w:instrText>
            </w:r>
            <w:r>
              <w:rPr>
                <w:rFonts w:ascii="Times New Roman"/>
                <w:snapToGrid w:val="0"/>
                <w:color w:val="auto"/>
                <w:spacing w:val="-6"/>
                <w:kern w:val="21"/>
                <w:szCs w:val="21"/>
                <w:highlight w:val="none"/>
              </w:rPr>
              <w:fldChar w:fldCharType="separate"/>
            </w:r>
            <w:r>
              <w:rPr>
                <w:rFonts w:hint="eastAsia" w:hAnsi="宋体" w:cs="宋体"/>
                <w:color w:val="auto"/>
                <w:kern w:val="2"/>
                <w:szCs w:val="21"/>
                <w:highlight w:val="none"/>
              </w:rPr>
              <w:t>⑦</w:t>
            </w:r>
            <w:r>
              <w:rPr>
                <w:rFonts w:ascii="Times New Roman"/>
                <w:snapToGrid w:val="0"/>
                <w:color w:val="auto"/>
                <w:spacing w:val="-6"/>
                <w:kern w:val="21"/>
                <w:szCs w:val="21"/>
                <w:highlight w:val="none"/>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pStyle w:val="47"/>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废气</w:t>
            </w:r>
          </w:p>
        </w:tc>
        <w:tc>
          <w:tcPr>
            <w:tcW w:w="1417" w:type="dxa"/>
            <w:vAlign w:val="center"/>
          </w:tcPr>
          <w:p>
            <w:pPr>
              <w:pStyle w:val="47"/>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颗粒物</w:t>
            </w:r>
          </w:p>
        </w:tc>
        <w:tc>
          <w:tcPr>
            <w:tcW w:w="1418" w:type="dxa"/>
            <w:vAlign w:val="center"/>
          </w:tcPr>
          <w:p>
            <w:pPr>
              <w:pStyle w:val="47"/>
              <w:spacing w:beforeLines="0" w:afterLines="0" w:line="240" w:lineRule="auto"/>
              <w:rPr>
                <w:rFonts w:ascii="Times New Roman"/>
                <w:snapToGrid w:val="0"/>
                <w:color w:val="auto"/>
                <w:kern w:val="21"/>
                <w:szCs w:val="21"/>
                <w:highlight w:val="none"/>
              </w:rPr>
            </w:pPr>
          </w:p>
        </w:tc>
        <w:tc>
          <w:tcPr>
            <w:tcW w:w="1134" w:type="dxa"/>
            <w:vAlign w:val="center"/>
          </w:tcPr>
          <w:p>
            <w:pPr>
              <w:pStyle w:val="41"/>
              <w:rPr>
                <w:snapToGrid w:val="0"/>
                <w:color w:val="auto"/>
                <w:kern w:val="21"/>
                <w:szCs w:val="21"/>
                <w:highlight w:val="none"/>
              </w:rPr>
            </w:pPr>
          </w:p>
        </w:tc>
        <w:tc>
          <w:tcPr>
            <w:tcW w:w="1701"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9"/>
              <w:rPr>
                <w:rFonts w:hint="eastAsia" w:eastAsia="宋体"/>
                <w:snapToGrid w:val="0"/>
                <w:color w:val="auto"/>
                <w:kern w:val="21"/>
                <w:szCs w:val="21"/>
                <w:highlight w:val="none"/>
                <w:lang w:eastAsia="zh-CN"/>
              </w:rPr>
            </w:pPr>
            <w:r>
              <w:rPr>
                <w:rFonts w:hint="default" w:ascii="Times New Roman" w:hAnsi="Times New Roman" w:eastAsia="宋体" w:cs="Times New Roman"/>
                <w:color w:val="auto"/>
                <w:sz w:val="21"/>
                <w:szCs w:val="21"/>
                <w:highlight w:val="none"/>
                <w:lang w:val="en-US" w:eastAsia="zh-CN"/>
              </w:rPr>
              <w:t>0.44</w:t>
            </w:r>
          </w:p>
        </w:tc>
        <w:tc>
          <w:tcPr>
            <w:tcW w:w="1559" w:type="dxa"/>
            <w:vAlign w:val="center"/>
          </w:tcPr>
          <w:p>
            <w:pPr>
              <w:pStyle w:val="41"/>
              <w:rPr>
                <w:snapToGrid w:val="0"/>
                <w:color w:val="auto"/>
                <w:kern w:val="21"/>
                <w:szCs w:val="21"/>
                <w:highlight w:val="none"/>
              </w:rPr>
            </w:pPr>
          </w:p>
        </w:tc>
        <w:tc>
          <w:tcPr>
            <w:tcW w:w="1701" w:type="dxa"/>
            <w:vAlign w:val="center"/>
          </w:tcPr>
          <w:p>
            <w:pPr>
              <w:pStyle w:val="49"/>
              <w:rPr>
                <w:rFonts w:hint="eastAsia" w:eastAsia="宋体"/>
                <w:snapToGrid w:val="0"/>
                <w:color w:val="auto"/>
                <w:kern w:val="21"/>
                <w:szCs w:val="21"/>
                <w:highlight w:val="none"/>
                <w:lang w:eastAsia="zh-CN"/>
              </w:rPr>
            </w:pPr>
            <w:r>
              <w:rPr>
                <w:rFonts w:hint="default" w:ascii="Times New Roman" w:hAnsi="Times New Roman" w:eastAsia="宋体" w:cs="Times New Roman"/>
                <w:color w:val="auto"/>
                <w:sz w:val="21"/>
                <w:szCs w:val="21"/>
                <w:highlight w:val="none"/>
                <w:lang w:val="en-US" w:eastAsia="zh-CN"/>
              </w:rPr>
              <w:t>0.44</w:t>
            </w:r>
          </w:p>
        </w:tc>
        <w:tc>
          <w:tcPr>
            <w:tcW w:w="1569" w:type="dxa"/>
            <w:vAlign w:val="center"/>
          </w:tcPr>
          <w:p>
            <w:pPr>
              <w:pStyle w:val="49"/>
              <w:rPr>
                <w:rFonts w:hint="eastAsia" w:eastAsia="宋体"/>
                <w:snapToGrid w:val="0"/>
                <w:color w:val="auto"/>
                <w:kern w:val="21"/>
                <w:szCs w:val="21"/>
                <w:highlight w:val="none"/>
                <w:lang w:eastAsia="zh-CN"/>
              </w:rPr>
            </w:pPr>
            <w:r>
              <w:rPr>
                <w:rFonts w:hint="default" w:ascii="Times New Roman" w:hAnsi="Times New Roman" w:eastAsia="宋体" w:cs="Times New Roman"/>
                <w:color w:val="auto"/>
                <w:sz w:val="21"/>
                <w:szCs w:val="21"/>
                <w:highlight w:val="none"/>
                <w:lang w:val="en-US" w:eastAsia="zh-CN"/>
              </w:rPr>
              <w:t>0.44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7"/>
              <w:spacing w:beforeLines="0" w:afterLines="0" w:line="240" w:lineRule="auto"/>
              <w:rPr>
                <w:rFonts w:ascii="Times New Roman"/>
                <w:snapToGrid w:val="0"/>
                <w:color w:val="auto"/>
                <w:kern w:val="21"/>
                <w:szCs w:val="21"/>
                <w:highlight w:val="none"/>
              </w:rPr>
            </w:pPr>
          </w:p>
        </w:tc>
        <w:tc>
          <w:tcPr>
            <w:tcW w:w="1417" w:type="dxa"/>
            <w:vAlign w:val="center"/>
          </w:tcPr>
          <w:p>
            <w:pPr>
              <w:pStyle w:val="47"/>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SO</w:t>
            </w:r>
            <w:r>
              <w:rPr>
                <w:rFonts w:ascii="Times New Roman"/>
                <w:snapToGrid w:val="0"/>
                <w:color w:val="auto"/>
                <w:kern w:val="21"/>
                <w:szCs w:val="21"/>
                <w:highlight w:val="none"/>
                <w:vertAlign w:val="subscript"/>
              </w:rPr>
              <w:t>2</w:t>
            </w:r>
          </w:p>
        </w:tc>
        <w:tc>
          <w:tcPr>
            <w:tcW w:w="1418" w:type="dxa"/>
            <w:vAlign w:val="center"/>
          </w:tcPr>
          <w:p>
            <w:pPr>
              <w:pStyle w:val="47"/>
              <w:spacing w:beforeLines="0" w:afterLines="0" w:line="240" w:lineRule="auto"/>
              <w:rPr>
                <w:rFonts w:ascii="Times New Roman"/>
                <w:snapToGrid w:val="0"/>
                <w:color w:val="auto"/>
                <w:kern w:val="21"/>
                <w:szCs w:val="21"/>
                <w:highlight w:val="none"/>
              </w:rPr>
            </w:pPr>
          </w:p>
        </w:tc>
        <w:tc>
          <w:tcPr>
            <w:tcW w:w="1134" w:type="dxa"/>
            <w:vAlign w:val="center"/>
          </w:tcPr>
          <w:p>
            <w:pPr>
              <w:pStyle w:val="41"/>
              <w:rPr>
                <w:snapToGrid w:val="0"/>
                <w:color w:val="auto"/>
                <w:kern w:val="21"/>
                <w:szCs w:val="21"/>
                <w:highlight w:val="none"/>
              </w:rPr>
            </w:pPr>
          </w:p>
        </w:tc>
        <w:tc>
          <w:tcPr>
            <w:tcW w:w="1701"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9"/>
              <w:rPr>
                <w:rFonts w:hint="eastAsia" w:eastAsia="宋体"/>
                <w:snapToGrid w:val="0"/>
                <w:color w:val="auto"/>
                <w:kern w:val="21"/>
                <w:szCs w:val="21"/>
                <w:highlight w:val="none"/>
                <w:lang w:eastAsia="zh-CN"/>
              </w:rPr>
            </w:pPr>
            <w:r>
              <w:rPr>
                <w:rFonts w:hint="default" w:ascii="Times New Roman" w:hAnsi="Times New Roman" w:eastAsia="宋体" w:cs="Times New Roman"/>
                <w:color w:val="auto"/>
                <w:sz w:val="21"/>
                <w:szCs w:val="21"/>
                <w:highlight w:val="none"/>
                <w:lang w:val="en-US" w:eastAsia="zh-CN"/>
              </w:rPr>
              <w:t>1.24</w:t>
            </w:r>
          </w:p>
        </w:tc>
        <w:tc>
          <w:tcPr>
            <w:tcW w:w="1559" w:type="dxa"/>
            <w:vAlign w:val="center"/>
          </w:tcPr>
          <w:p>
            <w:pPr>
              <w:pStyle w:val="41"/>
              <w:rPr>
                <w:snapToGrid w:val="0"/>
                <w:color w:val="auto"/>
                <w:kern w:val="21"/>
                <w:szCs w:val="21"/>
                <w:highlight w:val="none"/>
              </w:rPr>
            </w:pPr>
          </w:p>
        </w:tc>
        <w:tc>
          <w:tcPr>
            <w:tcW w:w="1701" w:type="dxa"/>
            <w:vAlign w:val="center"/>
          </w:tcPr>
          <w:p>
            <w:pPr>
              <w:pStyle w:val="49"/>
              <w:rPr>
                <w:rFonts w:hint="eastAsia" w:eastAsia="宋体"/>
                <w:snapToGrid w:val="0"/>
                <w:color w:val="auto"/>
                <w:kern w:val="21"/>
                <w:szCs w:val="21"/>
                <w:highlight w:val="none"/>
                <w:lang w:eastAsia="zh-CN"/>
              </w:rPr>
            </w:pPr>
            <w:r>
              <w:rPr>
                <w:rFonts w:hint="default" w:ascii="Times New Roman" w:hAnsi="Times New Roman" w:eastAsia="宋体" w:cs="Times New Roman"/>
                <w:color w:val="auto"/>
                <w:sz w:val="21"/>
                <w:szCs w:val="21"/>
                <w:highlight w:val="none"/>
                <w:lang w:val="en-US" w:eastAsia="zh-CN"/>
              </w:rPr>
              <w:t>1.24</w:t>
            </w:r>
          </w:p>
        </w:tc>
        <w:tc>
          <w:tcPr>
            <w:tcW w:w="1569" w:type="dxa"/>
            <w:vAlign w:val="center"/>
          </w:tcPr>
          <w:p>
            <w:pPr>
              <w:pStyle w:val="49"/>
              <w:rPr>
                <w:rFonts w:hint="eastAsia" w:eastAsia="宋体"/>
                <w:snapToGrid w:val="0"/>
                <w:color w:val="auto"/>
                <w:kern w:val="21"/>
                <w:szCs w:val="21"/>
                <w:highlight w:val="none"/>
                <w:lang w:eastAsia="zh-CN"/>
              </w:rPr>
            </w:pPr>
            <w:r>
              <w:rPr>
                <w:rFonts w:hint="default" w:ascii="Times New Roman" w:hAnsi="Times New Roman" w:eastAsia="宋体" w:cs="Times New Roman"/>
                <w:color w:val="auto"/>
                <w:sz w:val="21"/>
                <w:szCs w:val="21"/>
                <w:highlight w:val="none"/>
                <w:lang w:val="en-US" w:eastAsia="zh-CN"/>
              </w:rPr>
              <w:t>1.24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7"/>
              <w:spacing w:beforeLines="0" w:afterLines="0" w:line="240" w:lineRule="auto"/>
              <w:rPr>
                <w:rFonts w:ascii="Times New Roman"/>
                <w:snapToGrid w:val="0"/>
                <w:color w:val="auto"/>
                <w:kern w:val="21"/>
                <w:szCs w:val="21"/>
                <w:highlight w:val="none"/>
              </w:rPr>
            </w:pPr>
          </w:p>
        </w:tc>
        <w:tc>
          <w:tcPr>
            <w:tcW w:w="1417" w:type="dxa"/>
            <w:vAlign w:val="center"/>
          </w:tcPr>
          <w:p>
            <w:pPr>
              <w:pStyle w:val="47"/>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NO</w:t>
            </w:r>
            <w:r>
              <w:rPr>
                <w:rFonts w:ascii="Times New Roman"/>
                <w:snapToGrid w:val="0"/>
                <w:color w:val="auto"/>
                <w:kern w:val="21"/>
                <w:szCs w:val="21"/>
                <w:highlight w:val="none"/>
                <w:vertAlign w:val="subscript"/>
              </w:rPr>
              <w:t>X</w:t>
            </w:r>
          </w:p>
        </w:tc>
        <w:tc>
          <w:tcPr>
            <w:tcW w:w="1418" w:type="dxa"/>
            <w:vAlign w:val="center"/>
          </w:tcPr>
          <w:p>
            <w:pPr>
              <w:pStyle w:val="47"/>
              <w:spacing w:beforeLines="0" w:afterLines="0" w:line="240" w:lineRule="auto"/>
              <w:rPr>
                <w:rFonts w:ascii="Times New Roman"/>
                <w:snapToGrid w:val="0"/>
                <w:color w:val="auto"/>
                <w:kern w:val="21"/>
                <w:szCs w:val="21"/>
                <w:highlight w:val="none"/>
              </w:rPr>
            </w:pPr>
          </w:p>
        </w:tc>
        <w:tc>
          <w:tcPr>
            <w:tcW w:w="1134" w:type="dxa"/>
            <w:vAlign w:val="center"/>
          </w:tcPr>
          <w:p>
            <w:pPr>
              <w:pStyle w:val="41"/>
              <w:rPr>
                <w:snapToGrid w:val="0"/>
                <w:color w:val="auto"/>
                <w:kern w:val="21"/>
                <w:szCs w:val="21"/>
                <w:highlight w:val="none"/>
              </w:rPr>
            </w:pPr>
          </w:p>
        </w:tc>
        <w:tc>
          <w:tcPr>
            <w:tcW w:w="1701"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9"/>
              <w:rPr>
                <w:rFonts w:hint="eastAsia" w:eastAsia="宋体"/>
                <w:color w:val="auto"/>
                <w:kern w:val="0"/>
                <w:szCs w:val="21"/>
                <w:highlight w:val="none"/>
                <w:lang w:eastAsia="zh-CN"/>
              </w:rPr>
            </w:pPr>
            <w:r>
              <w:rPr>
                <w:rFonts w:hint="default" w:ascii="Times New Roman" w:hAnsi="Times New Roman" w:eastAsia="宋体" w:cs="Times New Roman"/>
                <w:color w:val="auto"/>
                <w:sz w:val="21"/>
                <w:szCs w:val="21"/>
                <w:highlight w:val="none"/>
                <w:lang w:val="en-US" w:eastAsia="zh-CN"/>
              </w:rPr>
              <w:t>1.44</w:t>
            </w:r>
          </w:p>
        </w:tc>
        <w:tc>
          <w:tcPr>
            <w:tcW w:w="1559" w:type="dxa"/>
            <w:vAlign w:val="center"/>
          </w:tcPr>
          <w:p>
            <w:pPr>
              <w:pStyle w:val="41"/>
              <w:rPr>
                <w:snapToGrid w:val="0"/>
                <w:color w:val="auto"/>
                <w:kern w:val="21"/>
                <w:szCs w:val="21"/>
                <w:highlight w:val="none"/>
              </w:rPr>
            </w:pPr>
          </w:p>
        </w:tc>
        <w:tc>
          <w:tcPr>
            <w:tcW w:w="1701" w:type="dxa"/>
            <w:vAlign w:val="center"/>
          </w:tcPr>
          <w:p>
            <w:pPr>
              <w:pStyle w:val="49"/>
              <w:rPr>
                <w:rFonts w:hint="eastAsia" w:eastAsia="宋体"/>
                <w:snapToGrid w:val="0"/>
                <w:color w:val="auto"/>
                <w:kern w:val="21"/>
                <w:szCs w:val="21"/>
                <w:highlight w:val="none"/>
                <w:lang w:eastAsia="zh-CN"/>
              </w:rPr>
            </w:pPr>
            <w:r>
              <w:rPr>
                <w:rFonts w:hint="default" w:ascii="Times New Roman" w:hAnsi="Times New Roman" w:eastAsia="宋体" w:cs="Times New Roman"/>
                <w:color w:val="auto"/>
                <w:sz w:val="21"/>
                <w:szCs w:val="21"/>
                <w:highlight w:val="none"/>
                <w:lang w:val="en-US" w:eastAsia="zh-CN"/>
              </w:rPr>
              <w:t>1.44</w:t>
            </w:r>
          </w:p>
        </w:tc>
        <w:tc>
          <w:tcPr>
            <w:tcW w:w="1569" w:type="dxa"/>
            <w:vAlign w:val="center"/>
          </w:tcPr>
          <w:p>
            <w:pPr>
              <w:pStyle w:val="49"/>
              <w:rPr>
                <w:rFonts w:hint="eastAsia" w:eastAsia="宋体"/>
                <w:snapToGrid w:val="0"/>
                <w:color w:val="auto"/>
                <w:kern w:val="21"/>
                <w:szCs w:val="21"/>
                <w:highlight w:val="none"/>
                <w:lang w:eastAsia="zh-CN"/>
              </w:rPr>
            </w:pPr>
            <w:r>
              <w:rPr>
                <w:rFonts w:hint="default" w:ascii="Times New Roman" w:hAnsi="Times New Roman" w:eastAsia="宋体" w:cs="Times New Roman"/>
                <w:color w:val="auto"/>
                <w:sz w:val="21"/>
                <w:szCs w:val="21"/>
                <w:highlight w:val="none"/>
                <w:lang w:val="en-US" w:eastAsia="zh-CN"/>
              </w:rPr>
              <w:t>1.44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7"/>
              <w:spacing w:beforeLines="0" w:afterLines="0" w:line="240" w:lineRule="auto"/>
              <w:rPr>
                <w:rFonts w:ascii="Times New Roman"/>
                <w:snapToGrid w:val="0"/>
                <w:color w:val="auto"/>
                <w:kern w:val="21"/>
                <w:szCs w:val="21"/>
                <w:highlight w:val="none"/>
              </w:rPr>
            </w:pPr>
          </w:p>
        </w:tc>
        <w:tc>
          <w:tcPr>
            <w:tcW w:w="1417" w:type="dxa"/>
            <w:vAlign w:val="center"/>
          </w:tcPr>
          <w:p>
            <w:pPr>
              <w:pStyle w:val="47"/>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rPr>
              <w:t>汞及其化合物</w:t>
            </w:r>
          </w:p>
        </w:tc>
        <w:tc>
          <w:tcPr>
            <w:tcW w:w="1418" w:type="dxa"/>
            <w:vAlign w:val="center"/>
          </w:tcPr>
          <w:p>
            <w:pPr>
              <w:pStyle w:val="47"/>
              <w:spacing w:beforeLines="0" w:afterLines="0" w:line="240" w:lineRule="auto"/>
              <w:rPr>
                <w:rFonts w:ascii="Times New Roman"/>
                <w:snapToGrid w:val="0"/>
                <w:color w:val="auto"/>
                <w:kern w:val="21"/>
                <w:szCs w:val="21"/>
                <w:highlight w:val="none"/>
              </w:rPr>
            </w:pPr>
          </w:p>
        </w:tc>
        <w:tc>
          <w:tcPr>
            <w:tcW w:w="1134" w:type="dxa"/>
            <w:vAlign w:val="center"/>
          </w:tcPr>
          <w:p>
            <w:pPr>
              <w:pStyle w:val="41"/>
              <w:rPr>
                <w:snapToGrid w:val="0"/>
                <w:color w:val="auto"/>
                <w:kern w:val="21"/>
                <w:szCs w:val="21"/>
                <w:highlight w:val="none"/>
              </w:rPr>
            </w:pPr>
          </w:p>
        </w:tc>
        <w:tc>
          <w:tcPr>
            <w:tcW w:w="1701"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9"/>
              <w:rPr>
                <w:rFonts w:hint="default" w:eastAsia="宋体"/>
                <w:color w:val="auto"/>
                <w:kern w:val="0"/>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0.000283</w:t>
            </w:r>
          </w:p>
        </w:tc>
        <w:tc>
          <w:tcPr>
            <w:tcW w:w="1559" w:type="dxa"/>
            <w:vAlign w:val="center"/>
          </w:tcPr>
          <w:p>
            <w:pPr>
              <w:pStyle w:val="41"/>
              <w:rPr>
                <w:color w:val="auto"/>
                <w:kern w:val="0"/>
                <w:szCs w:val="21"/>
                <w:highlight w:val="none"/>
              </w:rPr>
            </w:pPr>
          </w:p>
        </w:tc>
        <w:tc>
          <w:tcPr>
            <w:tcW w:w="1701" w:type="dxa"/>
            <w:vAlign w:val="center"/>
          </w:tcPr>
          <w:p>
            <w:pPr>
              <w:pStyle w:val="49"/>
              <w:rPr>
                <w:color w:val="auto"/>
                <w:kern w:val="0"/>
                <w:szCs w:val="21"/>
                <w:highlight w:val="none"/>
              </w:rPr>
            </w:pPr>
            <w:r>
              <w:rPr>
                <w:rFonts w:hint="default" w:ascii="Times New Roman" w:hAnsi="Times New Roman" w:eastAsia="宋体" w:cs="Times New Roman"/>
                <w:color w:val="auto"/>
                <w:sz w:val="21"/>
                <w:szCs w:val="21"/>
                <w:highlight w:val="none"/>
                <w:lang w:val="en-US" w:eastAsia="zh-CN"/>
              </w:rPr>
              <w:t>0.000283</w:t>
            </w:r>
          </w:p>
        </w:tc>
        <w:tc>
          <w:tcPr>
            <w:tcW w:w="1569" w:type="dxa"/>
            <w:vAlign w:val="center"/>
          </w:tcPr>
          <w:p>
            <w:pPr>
              <w:pStyle w:val="49"/>
              <w:rPr>
                <w:color w:val="auto"/>
                <w:kern w:val="0"/>
                <w:szCs w:val="21"/>
                <w:highlight w:val="none"/>
              </w:rPr>
            </w:pPr>
            <w:r>
              <w:rPr>
                <w:rFonts w:hint="default" w:ascii="Times New Roman" w:hAnsi="Times New Roman" w:eastAsia="宋体" w:cs="Times New Roman"/>
                <w:color w:val="auto"/>
                <w:sz w:val="21"/>
                <w:szCs w:val="21"/>
                <w:highlight w:val="none"/>
                <w:lang w:val="en-US" w:eastAsia="zh-CN"/>
              </w:rPr>
              <w:t>0.000283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1588" w:type="dxa"/>
            <w:vMerge w:val="continue"/>
            <w:vAlign w:val="center"/>
          </w:tcPr>
          <w:p>
            <w:pPr>
              <w:pStyle w:val="47"/>
              <w:spacing w:beforeLines="0" w:afterLines="0" w:line="240" w:lineRule="auto"/>
              <w:rPr>
                <w:rFonts w:ascii="Times New Roman"/>
                <w:snapToGrid w:val="0"/>
                <w:color w:val="auto"/>
                <w:kern w:val="21"/>
                <w:szCs w:val="21"/>
                <w:highlight w:val="none"/>
              </w:rPr>
            </w:pPr>
          </w:p>
        </w:tc>
        <w:tc>
          <w:tcPr>
            <w:tcW w:w="1417" w:type="dxa"/>
            <w:vAlign w:val="center"/>
          </w:tcPr>
          <w:p>
            <w:pPr>
              <w:pStyle w:val="47"/>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rPr>
              <w:t>工业粉尘</w:t>
            </w:r>
          </w:p>
        </w:tc>
        <w:tc>
          <w:tcPr>
            <w:tcW w:w="1418" w:type="dxa"/>
            <w:vAlign w:val="center"/>
          </w:tcPr>
          <w:p>
            <w:pPr>
              <w:pStyle w:val="47"/>
              <w:spacing w:beforeLines="0" w:afterLines="0" w:line="240" w:lineRule="auto"/>
              <w:rPr>
                <w:rFonts w:ascii="Times New Roman"/>
                <w:snapToGrid w:val="0"/>
                <w:color w:val="auto"/>
                <w:kern w:val="21"/>
                <w:szCs w:val="21"/>
                <w:highlight w:val="none"/>
              </w:rPr>
            </w:pPr>
          </w:p>
        </w:tc>
        <w:tc>
          <w:tcPr>
            <w:tcW w:w="1134"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9"/>
              <w:rPr>
                <w:rFonts w:ascii="Times New Roman"/>
                <w:color w:val="auto"/>
                <w:szCs w:val="21"/>
                <w:highlight w:val="none"/>
              </w:rPr>
            </w:pPr>
            <w:r>
              <w:rPr>
                <w:rFonts w:hint="default" w:ascii="Times New Roman" w:hAnsi="Times New Roman" w:eastAsia="宋体" w:cs="Times New Roman"/>
                <w:color w:val="auto"/>
                <w:sz w:val="21"/>
                <w:szCs w:val="21"/>
              </w:rPr>
              <w:t>0.0000004</w:t>
            </w:r>
          </w:p>
        </w:tc>
        <w:tc>
          <w:tcPr>
            <w:tcW w:w="1559" w:type="dxa"/>
            <w:vAlign w:val="center"/>
          </w:tcPr>
          <w:p>
            <w:pPr>
              <w:pStyle w:val="47"/>
              <w:spacing w:beforeLines="0" w:afterLines="0" w:line="240" w:lineRule="auto"/>
              <w:rPr>
                <w:rFonts w:ascii="Times New Roman"/>
                <w:color w:val="auto"/>
                <w:szCs w:val="21"/>
                <w:highlight w:val="none"/>
              </w:rPr>
            </w:pPr>
          </w:p>
        </w:tc>
        <w:tc>
          <w:tcPr>
            <w:tcW w:w="1701" w:type="dxa"/>
            <w:vAlign w:val="center"/>
          </w:tcPr>
          <w:p>
            <w:pPr>
              <w:pStyle w:val="49"/>
              <w:rPr>
                <w:color w:val="auto"/>
                <w:kern w:val="0"/>
                <w:szCs w:val="21"/>
                <w:highlight w:val="none"/>
              </w:rPr>
            </w:pPr>
            <w:r>
              <w:rPr>
                <w:rFonts w:hint="default" w:ascii="Times New Roman" w:hAnsi="Times New Roman" w:eastAsia="宋体" w:cs="Times New Roman"/>
                <w:color w:val="auto"/>
                <w:sz w:val="21"/>
                <w:szCs w:val="21"/>
              </w:rPr>
              <w:t>0.0000004</w:t>
            </w:r>
          </w:p>
        </w:tc>
        <w:tc>
          <w:tcPr>
            <w:tcW w:w="1569" w:type="dxa"/>
            <w:vAlign w:val="center"/>
          </w:tcPr>
          <w:p>
            <w:pPr>
              <w:pStyle w:val="49"/>
              <w:rPr>
                <w:color w:val="auto"/>
                <w:kern w:val="0"/>
                <w:szCs w:val="21"/>
                <w:highlight w:val="none"/>
              </w:rPr>
            </w:pPr>
            <w:r>
              <w:rPr>
                <w:rFonts w:hint="default" w:ascii="Times New Roman" w:hAnsi="Times New Roman" w:eastAsia="宋体" w:cs="Times New Roman"/>
                <w:color w:val="auto"/>
                <w:sz w:val="21"/>
                <w:szCs w:val="21"/>
              </w:rPr>
              <w:t>0.0000004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pPr>
              <w:pStyle w:val="47"/>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rPr>
              <w:t>废水</w:t>
            </w:r>
          </w:p>
        </w:tc>
        <w:tc>
          <w:tcPr>
            <w:tcW w:w="12200" w:type="dxa"/>
            <w:gridSpan w:val="8"/>
            <w:vAlign w:val="center"/>
          </w:tcPr>
          <w:p>
            <w:pPr>
              <w:pStyle w:val="47"/>
              <w:spacing w:beforeLines="0" w:afterLines="0" w:line="240" w:lineRule="auto"/>
              <w:rPr>
                <w:rFonts w:ascii="Times New Roman"/>
                <w:snapToGrid w:val="0"/>
                <w:color w:val="auto"/>
                <w:kern w:val="21"/>
                <w:szCs w:val="21"/>
                <w:highlight w:val="none"/>
              </w:rPr>
            </w:pPr>
            <w:r>
              <w:rPr>
                <w:color w:val="auto"/>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pStyle w:val="47"/>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rPr>
              <w:t>固体废物</w:t>
            </w:r>
          </w:p>
        </w:tc>
        <w:tc>
          <w:tcPr>
            <w:tcW w:w="1417" w:type="dxa"/>
            <w:vAlign w:val="center"/>
          </w:tcPr>
          <w:p>
            <w:pPr>
              <w:pStyle w:val="41"/>
              <w:spacing w:line="240" w:lineRule="exact"/>
              <w:rPr>
                <w:color w:val="auto"/>
                <w:szCs w:val="21"/>
                <w:highlight w:val="none"/>
              </w:rPr>
            </w:pPr>
            <w:r>
              <w:rPr>
                <w:rFonts w:hint="eastAsia"/>
                <w:color w:val="auto"/>
                <w:szCs w:val="21"/>
              </w:rPr>
              <w:t>锅炉灰渣</w:t>
            </w:r>
          </w:p>
        </w:tc>
        <w:tc>
          <w:tcPr>
            <w:tcW w:w="1418" w:type="dxa"/>
            <w:vAlign w:val="center"/>
          </w:tcPr>
          <w:p>
            <w:pPr>
              <w:pStyle w:val="47"/>
              <w:spacing w:beforeLines="0" w:afterLines="0" w:line="240" w:lineRule="auto"/>
              <w:rPr>
                <w:rFonts w:ascii="Times New Roman"/>
                <w:snapToGrid w:val="0"/>
                <w:color w:val="auto"/>
                <w:kern w:val="21"/>
                <w:szCs w:val="21"/>
                <w:highlight w:val="none"/>
              </w:rPr>
            </w:pPr>
          </w:p>
        </w:tc>
        <w:tc>
          <w:tcPr>
            <w:tcW w:w="1134"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1"/>
              <w:spacing w:line="240" w:lineRule="exact"/>
              <w:rPr>
                <w:rFonts w:hint="eastAsia" w:eastAsia="宋体"/>
                <w:snapToGrid w:val="0"/>
                <w:color w:val="auto"/>
                <w:kern w:val="21"/>
                <w:szCs w:val="21"/>
                <w:highlight w:val="none"/>
                <w:lang w:eastAsia="zh-CN"/>
              </w:rPr>
            </w:pPr>
            <w:r>
              <w:rPr>
                <w:rFonts w:hint="eastAsia" w:eastAsia="宋体" w:cs="Times New Roman"/>
                <w:color w:val="auto"/>
                <w:szCs w:val="21"/>
                <w:lang w:val="en-US" w:eastAsia="zh-CN"/>
              </w:rPr>
              <w:t>387.23</w:t>
            </w:r>
          </w:p>
        </w:tc>
        <w:tc>
          <w:tcPr>
            <w:tcW w:w="1559"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1"/>
              <w:spacing w:line="240" w:lineRule="exact"/>
              <w:rPr>
                <w:rFonts w:hint="eastAsia" w:eastAsia="宋体"/>
                <w:snapToGrid w:val="0"/>
                <w:color w:val="auto"/>
                <w:kern w:val="21"/>
                <w:szCs w:val="21"/>
                <w:highlight w:val="none"/>
                <w:lang w:eastAsia="zh-CN"/>
              </w:rPr>
            </w:pPr>
            <w:r>
              <w:rPr>
                <w:rFonts w:hint="eastAsia" w:eastAsia="宋体" w:cs="Times New Roman"/>
                <w:color w:val="auto"/>
                <w:szCs w:val="21"/>
                <w:lang w:val="en-US" w:eastAsia="zh-CN"/>
              </w:rPr>
              <w:t>387.23</w:t>
            </w:r>
          </w:p>
        </w:tc>
        <w:tc>
          <w:tcPr>
            <w:tcW w:w="1569" w:type="dxa"/>
            <w:vAlign w:val="center"/>
          </w:tcPr>
          <w:p>
            <w:pPr>
              <w:pStyle w:val="41"/>
              <w:spacing w:line="240" w:lineRule="exact"/>
              <w:rPr>
                <w:rFonts w:hint="eastAsia" w:eastAsia="宋体"/>
                <w:snapToGrid w:val="0"/>
                <w:color w:val="auto"/>
                <w:kern w:val="21"/>
                <w:szCs w:val="21"/>
                <w:highlight w:val="none"/>
                <w:lang w:eastAsia="zh-CN"/>
              </w:rPr>
            </w:pPr>
            <w:r>
              <w:rPr>
                <w:rFonts w:hint="eastAsia" w:eastAsia="宋体" w:cs="Times New Roman"/>
                <w:color w:val="auto"/>
                <w:szCs w:val="21"/>
                <w:lang w:val="en-US" w:eastAsia="zh-CN"/>
              </w:rPr>
              <w:t>387.23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7"/>
              <w:spacing w:beforeLines="0" w:afterLines="0" w:line="240" w:lineRule="auto"/>
              <w:rPr>
                <w:rFonts w:ascii="Times New Roman"/>
                <w:snapToGrid w:val="0"/>
                <w:color w:val="auto"/>
                <w:kern w:val="21"/>
                <w:szCs w:val="21"/>
                <w:highlight w:val="none"/>
              </w:rPr>
            </w:pPr>
          </w:p>
        </w:tc>
        <w:tc>
          <w:tcPr>
            <w:tcW w:w="1417" w:type="dxa"/>
            <w:vAlign w:val="center"/>
          </w:tcPr>
          <w:p>
            <w:pPr>
              <w:pStyle w:val="41"/>
              <w:spacing w:line="240" w:lineRule="exact"/>
              <w:rPr>
                <w:color w:val="auto"/>
                <w:szCs w:val="21"/>
                <w:highlight w:val="none"/>
              </w:rPr>
            </w:pPr>
            <w:r>
              <w:rPr>
                <w:rFonts w:hint="eastAsia"/>
                <w:color w:val="auto"/>
              </w:rPr>
              <w:t>废离子交换树脂</w:t>
            </w:r>
          </w:p>
        </w:tc>
        <w:tc>
          <w:tcPr>
            <w:tcW w:w="1418" w:type="dxa"/>
            <w:vAlign w:val="center"/>
          </w:tcPr>
          <w:p>
            <w:pPr>
              <w:pStyle w:val="47"/>
              <w:spacing w:beforeLines="0" w:afterLines="0" w:line="240" w:lineRule="auto"/>
              <w:rPr>
                <w:rFonts w:ascii="Times New Roman"/>
                <w:snapToGrid w:val="0"/>
                <w:color w:val="auto"/>
                <w:kern w:val="21"/>
                <w:szCs w:val="21"/>
                <w:highlight w:val="none"/>
              </w:rPr>
            </w:pPr>
          </w:p>
        </w:tc>
        <w:tc>
          <w:tcPr>
            <w:tcW w:w="1134"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1"/>
              <w:spacing w:line="240" w:lineRule="exact"/>
              <w:rPr>
                <w:rFonts w:hint="eastAsia" w:eastAsia="宋体"/>
                <w:snapToGrid w:val="0"/>
                <w:color w:val="auto"/>
                <w:kern w:val="21"/>
                <w:szCs w:val="21"/>
                <w:highlight w:val="none"/>
                <w:lang w:eastAsia="zh-CN"/>
              </w:rPr>
            </w:pPr>
            <w:r>
              <w:rPr>
                <w:rFonts w:hint="eastAsia"/>
                <w:color w:val="auto"/>
                <w:szCs w:val="21"/>
              </w:rPr>
              <w:t>0.01</w:t>
            </w:r>
          </w:p>
        </w:tc>
        <w:tc>
          <w:tcPr>
            <w:tcW w:w="1559"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1"/>
              <w:spacing w:line="240" w:lineRule="exact"/>
              <w:rPr>
                <w:rFonts w:hint="eastAsia" w:eastAsia="宋体"/>
                <w:snapToGrid w:val="0"/>
                <w:color w:val="auto"/>
                <w:kern w:val="21"/>
                <w:szCs w:val="21"/>
                <w:highlight w:val="none"/>
                <w:lang w:eastAsia="zh-CN"/>
              </w:rPr>
            </w:pPr>
            <w:r>
              <w:rPr>
                <w:rFonts w:hint="eastAsia"/>
                <w:color w:val="auto"/>
                <w:szCs w:val="21"/>
              </w:rPr>
              <w:t>0.01</w:t>
            </w:r>
          </w:p>
        </w:tc>
        <w:tc>
          <w:tcPr>
            <w:tcW w:w="1569" w:type="dxa"/>
            <w:vAlign w:val="center"/>
          </w:tcPr>
          <w:p>
            <w:pPr>
              <w:pStyle w:val="41"/>
              <w:spacing w:line="240" w:lineRule="exact"/>
              <w:rPr>
                <w:rFonts w:hint="eastAsia" w:eastAsia="宋体"/>
                <w:snapToGrid w:val="0"/>
                <w:color w:val="auto"/>
                <w:kern w:val="21"/>
                <w:szCs w:val="21"/>
                <w:highlight w:val="none"/>
                <w:lang w:eastAsia="zh-CN"/>
              </w:rPr>
            </w:pPr>
            <w:r>
              <w:rPr>
                <w:rFonts w:hint="eastAsia"/>
                <w:color w:val="auto"/>
                <w:szCs w:val="21"/>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7"/>
              <w:spacing w:beforeLines="0" w:afterLines="0" w:line="240" w:lineRule="auto"/>
              <w:rPr>
                <w:rFonts w:ascii="Times New Roman"/>
                <w:snapToGrid w:val="0"/>
                <w:color w:val="auto"/>
                <w:kern w:val="21"/>
                <w:szCs w:val="21"/>
                <w:highlight w:val="none"/>
              </w:rPr>
            </w:pPr>
          </w:p>
        </w:tc>
        <w:tc>
          <w:tcPr>
            <w:tcW w:w="1417" w:type="dxa"/>
            <w:vAlign w:val="center"/>
          </w:tcPr>
          <w:p>
            <w:pPr>
              <w:pStyle w:val="41"/>
              <w:spacing w:line="240" w:lineRule="exact"/>
              <w:rPr>
                <w:color w:val="auto"/>
                <w:szCs w:val="21"/>
                <w:highlight w:val="none"/>
              </w:rPr>
            </w:pPr>
            <w:r>
              <w:rPr>
                <w:rFonts w:hint="eastAsia"/>
                <w:color w:val="auto"/>
                <w:szCs w:val="21"/>
                <w:lang w:val="en-US" w:eastAsia="zh-CN"/>
              </w:rPr>
              <w:t>废布袋</w:t>
            </w:r>
          </w:p>
        </w:tc>
        <w:tc>
          <w:tcPr>
            <w:tcW w:w="1418" w:type="dxa"/>
            <w:vAlign w:val="center"/>
          </w:tcPr>
          <w:p>
            <w:pPr>
              <w:pStyle w:val="47"/>
              <w:spacing w:beforeLines="0" w:afterLines="0" w:line="240" w:lineRule="auto"/>
              <w:rPr>
                <w:rFonts w:ascii="Times New Roman"/>
                <w:snapToGrid w:val="0"/>
                <w:color w:val="auto"/>
                <w:kern w:val="21"/>
                <w:szCs w:val="21"/>
                <w:highlight w:val="none"/>
              </w:rPr>
            </w:pPr>
          </w:p>
        </w:tc>
        <w:tc>
          <w:tcPr>
            <w:tcW w:w="1134"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1"/>
              <w:spacing w:line="240" w:lineRule="exact"/>
              <w:rPr>
                <w:snapToGrid w:val="0"/>
                <w:color w:val="auto"/>
                <w:kern w:val="21"/>
                <w:szCs w:val="21"/>
                <w:highlight w:val="none"/>
              </w:rPr>
            </w:pPr>
            <w:r>
              <w:rPr>
                <w:rFonts w:hint="eastAsia"/>
                <w:color w:val="auto"/>
                <w:szCs w:val="21"/>
                <w:lang w:val="en-US" w:eastAsia="zh-CN"/>
              </w:rPr>
              <w:t>3个/2a</w:t>
            </w:r>
          </w:p>
        </w:tc>
        <w:tc>
          <w:tcPr>
            <w:tcW w:w="1559"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1"/>
              <w:spacing w:line="240" w:lineRule="exact"/>
              <w:rPr>
                <w:snapToGrid w:val="0"/>
                <w:color w:val="auto"/>
                <w:kern w:val="21"/>
                <w:szCs w:val="21"/>
                <w:highlight w:val="none"/>
              </w:rPr>
            </w:pPr>
            <w:r>
              <w:rPr>
                <w:rFonts w:hint="eastAsia"/>
                <w:color w:val="auto"/>
                <w:szCs w:val="21"/>
                <w:lang w:val="en-US" w:eastAsia="zh-CN"/>
              </w:rPr>
              <w:t>3个/2a</w:t>
            </w:r>
          </w:p>
        </w:tc>
        <w:tc>
          <w:tcPr>
            <w:tcW w:w="1569" w:type="dxa"/>
            <w:vAlign w:val="center"/>
          </w:tcPr>
          <w:p>
            <w:pPr>
              <w:pStyle w:val="41"/>
              <w:spacing w:line="240" w:lineRule="exact"/>
              <w:rPr>
                <w:snapToGrid w:val="0"/>
                <w:color w:val="auto"/>
                <w:kern w:val="21"/>
                <w:szCs w:val="21"/>
                <w:highlight w:val="none"/>
              </w:rPr>
            </w:pPr>
            <w:r>
              <w:rPr>
                <w:rFonts w:hint="eastAsia"/>
                <w:color w:val="auto"/>
                <w:szCs w:val="21"/>
                <w:lang w:val="en-US" w:eastAsia="zh-CN"/>
              </w:rPr>
              <w:t>3个/2a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pPr>
              <w:pStyle w:val="47"/>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危险废物</w:t>
            </w:r>
          </w:p>
        </w:tc>
        <w:tc>
          <w:tcPr>
            <w:tcW w:w="1417" w:type="dxa"/>
            <w:vAlign w:val="center"/>
          </w:tcPr>
          <w:p>
            <w:pPr>
              <w:spacing w:line="320" w:lineRule="exact"/>
              <w:jc w:val="center"/>
              <w:rPr>
                <w:color w:val="auto"/>
                <w:szCs w:val="21"/>
                <w:highlight w:val="none"/>
              </w:rPr>
            </w:pPr>
          </w:p>
        </w:tc>
        <w:tc>
          <w:tcPr>
            <w:tcW w:w="1418" w:type="dxa"/>
            <w:vAlign w:val="center"/>
          </w:tcPr>
          <w:p>
            <w:pPr>
              <w:pStyle w:val="47"/>
              <w:spacing w:beforeLines="0" w:afterLines="0" w:line="240" w:lineRule="auto"/>
              <w:rPr>
                <w:rFonts w:ascii="Times New Roman"/>
                <w:snapToGrid w:val="0"/>
                <w:color w:val="auto"/>
                <w:kern w:val="21"/>
                <w:szCs w:val="21"/>
                <w:highlight w:val="none"/>
              </w:rPr>
            </w:pPr>
          </w:p>
        </w:tc>
        <w:tc>
          <w:tcPr>
            <w:tcW w:w="1134"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7"/>
              <w:spacing w:beforeLines="0" w:afterLines="0" w:line="240" w:lineRule="auto"/>
              <w:rPr>
                <w:rFonts w:ascii="Times New Roman"/>
                <w:snapToGrid w:val="0"/>
                <w:color w:val="auto"/>
                <w:kern w:val="21"/>
                <w:szCs w:val="21"/>
                <w:highlight w:val="none"/>
              </w:rPr>
            </w:pPr>
          </w:p>
        </w:tc>
        <w:tc>
          <w:tcPr>
            <w:tcW w:w="1559" w:type="dxa"/>
            <w:vAlign w:val="center"/>
          </w:tcPr>
          <w:p>
            <w:pPr>
              <w:pStyle w:val="47"/>
              <w:spacing w:beforeLines="0" w:afterLines="0" w:line="240" w:lineRule="auto"/>
              <w:rPr>
                <w:rFonts w:ascii="Times New Roman"/>
                <w:snapToGrid w:val="0"/>
                <w:color w:val="auto"/>
                <w:kern w:val="21"/>
                <w:szCs w:val="21"/>
                <w:highlight w:val="none"/>
              </w:rPr>
            </w:pPr>
          </w:p>
        </w:tc>
        <w:tc>
          <w:tcPr>
            <w:tcW w:w="1701" w:type="dxa"/>
            <w:vAlign w:val="center"/>
          </w:tcPr>
          <w:p>
            <w:pPr>
              <w:pStyle w:val="47"/>
              <w:spacing w:beforeLines="0" w:afterLines="0" w:line="240" w:lineRule="auto"/>
              <w:rPr>
                <w:rFonts w:ascii="Times New Roman"/>
                <w:snapToGrid w:val="0"/>
                <w:color w:val="auto"/>
                <w:kern w:val="21"/>
                <w:szCs w:val="21"/>
                <w:highlight w:val="none"/>
              </w:rPr>
            </w:pPr>
          </w:p>
        </w:tc>
        <w:tc>
          <w:tcPr>
            <w:tcW w:w="1569" w:type="dxa"/>
            <w:vAlign w:val="center"/>
          </w:tcPr>
          <w:p>
            <w:pPr>
              <w:pStyle w:val="47"/>
              <w:spacing w:beforeLines="0" w:afterLines="0" w:line="240" w:lineRule="auto"/>
              <w:rPr>
                <w:rFonts w:ascii="Times New Roman"/>
                <w:snapToGrid w:val="0"/>
                <w:color w:val="auto"/>
                <w:kern w:val="21"/>
                <w:szCs w:val="21"/>
                <w:highlight w:val="none"/>
              </w:rPr>
            </w:pPr>
          </w:p>
        </w:tc>
      </w:tr>
    </w:tbl>
    <w:p>
      <w:pPr>
        <w:pStyle w:val="47"/>
        <w:spacing w:before="192" w:beforeLines="80" w:after="24"/>
        <w:jc w:val="left"/>
        <w:rPr>
          <w:color w:val="auto"/>
          <w:highlight w:val="none"/>
        </w:rPr>
      </w:pPr>
      <w:r>
        <w:rPr>
          <w:rFonts w:hAnsi="宋体"/>
          <w:snapToGrid w:val="0"/>
          <w:color w:val="auto"/>
          <w:kern w:val="21"/>
          <w:szCs w:val="21"/>
          <w:highlight w:val="none"/>
        </w:rPr>
        <w:t>注：</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6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⑥</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1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①</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3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③</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4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④</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5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⑤</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7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⑦</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6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⑥</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1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①</w:t>
      </w:r>
      <w:r>
        <w:rPr>
          <w:rFonts w:hAnsi="宋体"/>
          <w:snapToGrid w:val="0"/>
          <w:color w:val="auto"/>
          <w:spacing w:val="-6"/>
          <w:kern w:val="21"/>
          <w:szCs w:val="21"/>
          <w:highlight w:val="none"/>
        </w:rPr>
        <w:fldChar w:fldCharType="end"/>
      </w:r>
    </w:p>
    <w:p>
      <w:pPr>
        <w:pStyle w:val="32"/>
        <w:rPr>
          <w:color w:val="auto"/>
          <w:highlight w:val="none"/>
        </w:rPr>
      </w:pPr>
    </w:p>
    <w:p>
      <w:pPr>
        <w:rPr>
          <w:color w:val="auto"/>
          <w:highlight w:val="none"/>
        </w:rPr>
        <w:sectPr>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jc w:val="center"/>
        <w:rPr>
          <w:b/>
          <w:bCs/>
          <w:color w:val="auto"/>
          <w:sz w:val="28"/>
          <w:szCs w:val="28"/>
          <w:highlight w:val="none"/>
        </w:rPr>
      </w:pPr>
      <w:r>
        <w:rPr>
          <w:rFonts w:eastAsia="黑体"/>
          <w:color w:val="auto"/>
          <w:sz w:val="28"/>
          <w:szCs w:val="28"/>
          <w:highlight w:val="none"/>
        </w:rPr>
        <mc:AlternateContent>
          <mc:Choice Requires="wps">
            <w:drawing>
              <wp:anchor distT="0" distB="0" distL="114300" distR="114300" simplePos="0" relativeHeight="251660288" behindDoc="0" locked="0" layoutInCell="1" allowOverlap="1">
                <wp:simplePos x="0" y="0"/>
                <wp:positionH relativeFrom="column">
                  <wp:posOffset>5661660</wp:posOffset>
                </wp:positionH>
                <wp:positionV relativeFrom="paragraph">
                  <wp:posOffset>2816860</wp:posOffset>
                </wp:positionV>
                <wp:extent cx="528955" cy="360680"/>
                <wp:effectExtent l="32385" t="19050" r="48260" b="20320"/>
                <wp:wrapNone/>
                <wp:docPr id="8" name="五角星 8"/>
                <wp:cNvGraphicFramePr/>
                <a:graphic xmlns:a="http://schemas.openxmlformats.org/drawingml/2006/main">
                  <a:graphicData uri="http://schemas.microsoft.com/office/word/2010/wordprocessingShape">
                    <wps:wsp>
                      <wps:cNvSpPr/>
                      <wps:spPr>
                        <a:xfrm>
                          <a:off x="0" y="0"/>
                          <a:ext cx="528955" cy="360680"/>
                        </a:xfrm>
                        <a:prstGeom prst="star5">
                          <a:avLst/>
                        </a:prstGeom>
                        <a:solidFill>
                          <a:srgbClr val="FF0000"/>
                        </a:solidFill>
                        <a:ln w="15875" cap="flat" cmpd="sng">
                          <a:solidFill>
                            <a:srgbClr val="FF0000"/>
                          </a:solidFill>
                          <a:prstDash val="solid"/>
                          <a:miter/>
                          <a:headEnd type="none" w="med" len="med"/>
                          <a:tailEnd type="none" w="med" len="med"/>
                        </a:ln>
                      </wps:spPr>
                      <wps:txbx>
                        <w:txbxContent>
                          <w:p/>
                        </w:txbxContent>
                      </wps:txbx>
                      <wps:bodyPr upright="1"/>
                    </wps:wsp>
                  </a:graphicData>
                </a:graphic>
              </wp:anchor>
            </w:drawing>
          </mc:Choice>
          <mc:Fallback>
            <w:pict>
              <v:shape id="_x0000_s1026" o:spid="_x0000_s1026" style="position:absolute;left:0pt;margin-left:445.8pt;margin-top:221.8pt;height:28.4pt;width:41.65pt;z-index:251660288;mso-width-relative:page;mso-height-relative:page;" fillcolor="#FF0000" filled="t" stroked="t" coordsize="528955,360680" o:gfxdata="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&#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r3ZKbXAAAACwEAAA8AAAAAAAAAAQAgAAAAIgAAAGRy&#10;cy9kb3ducmV2LnhtbFBLAQIUABQAAAAIAIdO4kA4XG62BgIAAC0EAAAOAAAAAAAAAAEAIAAAACYB&#10;AABkcnMvZTJvRG9jLnhtbFBLBQYAAAAABgAGAFkBAACeBQAAAAA=&#10;" path="m0,137767l202043,137768,264477,0,326911,137768,528954,137767,365497,222911,427933,360679,264477,275533,101021,360679,163457,222911xe">
                <v:path textboxrect="0,0,528955,360680" o:connectlocs="264477,0;0,137767;101021,360679;427933,360679;528954,137767" o:connectangles="247,164,82,82,0"/>
                <v:fill on="t" focussize="0,0"/>
                <v:stroke weight="1.25pt" color="#FF0000" joinstyle="miter"/>
                <v:imagedata o:title=""/>
                <o:lock v:ext="edit" aspectratio="f"/>
                <v:textbox>
                  <w:txbxContent>
                    <w:p/>
                  </w:txbxContent>
                </v:textbox>
              </v:shape>
            </w:pict>
          </mc:Fallback>
        </mc:AlternateContent>
      </w:r>
      <w:r>
        <w:rPr>
          <w:rFonts w:eastAsia="黑体"/>
          <w:color w:val="auto"/>
          <w:sz w:val="28"/>
          <w:szCs w:val="28"/>
          <w:highlight w:val="none"/>
        </w:rPr>
        <mc:AlternateContent>
          <mc:Choice Requires="wps">
            <w:drawing>
              <wp:anchor distT="0" distB="0" distL="114300" distR="114300" simplePos="0" relativeHeight="251661312" behindDoc="0" locked="0" layoutInCell="1" allowOverlap="1">
                <wp:simplePos x="0" y="0"/>
                <wp:positionH relativeFrom="column">
                  <wp:posOffset>5766435</wp:posOffset>
                </wp:positionH>
                <wp:positionV relativeFrom="paragraph">
                  <wp:posOffset>2365375</wp:posOffset>
                </wp:positionV>
                <wp:extent cx="1287780" cy="347345"/>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287780" cy="347345"/>
                        </a:xfrm>
                        <a:prstGeom prst="rect">
                          <a:avLst/>
                        </a:prstGeom>
                        <a:noFill/>
                        <a:ln w="15875">
                          <a:noFill/>
                        </a:ln>
                      </wps:spPr>
                      <wps:txbx>
                        <w:txbxContent>
                          <w:p>
                            <w:pPr>
                              <w:rPr>
                                <w:color w:val="FF0000"/>
                                <w:sz w:val="22"/>
                              </w:rPr>
                            </w:pPr>
                            <w:r>
                              <w:rPr>
                                <w:rFonts w:hint="eastAsia"/>
                                <w:color w:val="FF0000"/>
                                <w:sz w:val="22"/>
                              </w:rPr>
                              <w:t>本项目所在地</w:t>
                            </w:r>
                          </w:p>
                        </w:txbxContent>
                      </wps:txbx>
                      <wps:bodyPr upright="1"/>
                    </wps:wsp>
                  </a:graphicData>
                </a:graphic>
              </wp:anchor>
            </w:drawing>
          </mc:Choice>
          <mc:Fallback>
            <w:pict>
              <v:shape id="_x0000_s1026" o:spid="_x0000_s1026" o:spt="202" type="#_x0000_t202" style="position:absolute;left:0pt;margin-left:454.05pt;margin-top:186.25pt;height:27.35pt;width:101.4pt;z-index:251661312;mso-width-relative:page;mso-height-relative:page;" filled="f" stroked="f" coordsize="21600,21600" o:gfxdata="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FZRc6bdAAAADAEAAA8AAAAAAAAAAQAgAAAAIgAAAGRycy9kb3ducmV2LnhtbFBLAQIU&#10;ABQAAAAIAIdO4kCOxuIbtQEAAFoDAAAOAAAAAAAAAAEAIAAAACwBAABkcnMvZTJvRG9jLnhtbFBL&#10;BQYAAAAABgAGAFkBAABTBQAAAAA=&#10;">
                <v:fill on="f" focussize="0,0"/>
                <v:stroke on="f" weight="1.25pt"/>
                <v:imagedata o:title=""/>
                <o:lock v:ext="edit" aspectratio="f"/>
                <v:textbox>
                  <w:txbxContent>
                    <w:p>
                      <w:pPr>
                        <w:rPr>
                          <w:color w:val="FF0000"/>
                          <w:sz w:val="22"/>
                        </w:rPr>
                      </w:pPr>
                      <w:r>
                        <w:rPr>
                          <w:rFonts w:hint="eastAsia"/>
                          <w:color w:val="FF0000"/>
                          <w:sz w:val="22"/>
                        </w:rPr>
                        <w:t>本项目所在地</w:t>
                      </w:r>
                    </w:p>
                  </w:txbxContent>
                </v:textbox>
              </v:shape>
            </w:pict>
          </mc:Fallback>
        </mc:AlternateContent>
      </w:r>
      <w:r>
        <w:rPr>
          <w:color w:val="auto"/>
          <w:sz w:val="24"/>
          <w:highlight w:val="none"/>
        </w:rPr>
        <mc:AlternateContent>
          <mc:Choice Requires="wps">
            <w:drawing>
              <wp:anchor distT="0" distB="0" distL="114300" distR="114300" simplePos="0" relativeHeight="251665408" behindDoc="0" locked="0" layoutInCell="1" allowOverlap="1">
                <wp:simplePos x="0" y="0"/>
                <wp:positionH relativeFrom="column">
                  <wp:posOffset>7020560</wp:posOffset>
                </wp:positionH>
                <wp:positionV relativeFrom="paragraph">
                  <wp:posOffset>-20320</wp:posOffset>
                </wp:positionV>
                <wp:extent cx="866775" cy="904875"/>
                <wp:effectExtent l="0" t="0" r="0" b="0"/>
                <wp:wrapNone/>
                <wp:docPr id="6" name="文本框 6"/>
                <wp:cNvGraphicFramePr/>
                <a:graphic xmlns:a="http://schemas.openxmlformats.org/drawingml/2006/main">
                  <a:graphicData uri="http://schemas.microsoft.com/office/word/2010/wordprocessingShape">
                    <wps:wsp>
                      <wps:cNvSpPr txBox="1"/>
                      <wps:spPr>
                        <a:xfrm>
                          <a:off x="0" y="0"/>
                          <a:ext cx="866775" cy="904875"/>
                        </a:xfrm>
                        <a:prstGeom prst="rect">
                          <a:avLst/>
                        </a:prstGeom>
                        <a:noFill/>
                        <a:ln>
                          <a:noFill/>
                        </a:ln>
                      </wps:spPr>
                      <wps:txbx>
                        <w:txbxContent>
                          <w:p>
                            <w:r>
                              <w:drawing>
                                <wp:inline distT="0" distB="0" distL="114300" distR="114300">
                                  <wp:extent cx="683260" cy="497840"/>
                                  <wp:effectExtent l="0" t="0" r="2540" b="16510"/>
                                  <wp:docPr id="1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0"/>
                                          <pic:cNvPicPr>
                                            <a:picLocks noChangeAspect="1"/>
                                          </pic:cNvPicPr>
                                        </pic:nvPicPr>
                                        <pic:blipFill>
                                          <a:blip r:embed="rId30"/>
                                          <a:stretch>
                                            <a:fillRect/>
                                          </a:stretch>
                                        </pic:blipFill>
                                        <pic:spPr>
                                          <a:xfrm>
                                            <a:off x="0" y="0"/>
                                            <a:ext cx="683260" cy="497840"/>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202" type="#_x0000_t202" style="position:absolute;left:0pt;margin-left:552.8pt;margin-top:-1.6pt;height:71.25pt;width:68.25pt;z-index:251665408;mso-width-relative:page;mso-height-relative:page;" filled="f" stroked="f" coordsize="21600,21600" o:gfxdata="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qMl0XtkA&#10;AAAMAQAADwAAAAAAAAABACAAAAAiAAAAZHJzL2Rvd25yZXYueG1sUEsBAhQAFAAAAAgAh07iQJWg&#10;haasAQAATQMAAA4AAAAAAAAAAQAgAAAAKAEAAGRycy9lMm9Eb2MueG1sUEsFBgAAAAAGAAYAWQEA&#10;AEYFAAAAAA==&#10;">
                <v:fill on="f" focussize="0,0"/>
                <v:stroke on="f"/>
                <v:imagedata o:title=""/>
                <o:lock v:ext="edit" aspectratio="f"/>
                <v:textbox>
                  <w:txbxContent>
                    <w:p>
                      <w:r>
                        <w:drawing>
                          <wp:inline distT="0" distB="0" distL="114300" distR="114300">
                            <wp:extent cx="683260" cy="497840"/>
                            <wp:effectExtent l="0" t="0" r="2540" b="16510"/>
                            <wp:docPr id="1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0"/>
                                    <pic:cNvPicPr>
                                      <a:picLocks noChangeAspect="1"/>
                                    </pic:cNvPicPr>
                                  </pic:nvPicPr>
                                  <pic:blipFill>
                                    <a:blip r:embed="rId30"/>
                                    <a:stretch>
                                      <a:fillRect/>
                                    </a:stretch>
                                  </pic:blipFill>
                                  <pic:spPr>
                                    <a:xfrm>
                                      <a:off x="0" y="0"/>
                                      <a:ext cx="683260" cy="497840"/>
                                    </a:xfrm>
                                    <a:prstGeom prst="rect">
                                      <a:avLst/>
                                    </a:prstGeom>
                                    <a:noFill/>
                                    <a:ln>
                                      <a:noFill/>
                                    </a:ln>
                                  </pic:spPr>
                                </pic:pic>
                              </a:graphicData>
                            </a:graphic>
                          </wp:inline>
                        </w:drawing>
                      </w:r>
                    </w:p>
                  </w:txbxContent>
                </v:textbox>
              </v:shape>
            </w:pict>
          </mc:Fallback>
        </mc:AlternateContent>
      </w:r>
      <w:r>
        <w:rPr>
          <w:color w:val="auto"/>
          <w:highlight w:val="none"/>
        </w:rPr>
        <w:drawing>
          <wp:inline distT="0" distB="0" distL="114300" distR="114300">
            <wp:extent cx="6471920" cy="5174615"/>
            <wp:effectExtent l="0" t="0" r="0" b="6985"/>
            <wp:docPr id="3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1"/>
                    <pic:cNvPicPr>
                      <a:picLocks noChangeAspect="1"/>
                    </pic:cNvPicPr>
                  </pic:nvPicPr>
                  <pic:blipFill>
                    <a:blip r:embed="rId31"/>
                    <a:stretch>
                      <a:fillRect/>
                    </a:stretch>
                  </pic:blipFill>
                  <pic:spPr>
                    <a:xfrm>
                      <a:off x="0" y="0"/>
                      <a:ext cx="6471920" cy="5174615"/>
                    </a:xfrm>
                    <a:prstGeom prst="rect">
                      <a:avLst/>
                    </a:prstGeom>
                    <a:noFill/>
                    <a:ln>
                      <a:noFill/>
                    </a:ln>
                  </pic:spPr>
                </pic:pic>
              </a:graphicData>
            </a:graphic>
          </wp:inline>
        </w:drawing>
      </w:r>
    </w:p>
    <w:p>
      <w:pPr>
        <w:jc w:val="center"/>
        <w:rPr>
          <w:b/>
          <w:bCs/>
          <w:color w:val="auto"/>
          <w:sz w:val="28"/>
          <w:szCs w:val="28"/>
          <w:highlight w:val="none"/>
        </w:rPr>
      </w:pPr>
    </w:p>
    <w:p>
      <w:pPr>
        <w:jc w:val="center"/>
        <w:rPr>
          <w:b/>
          <w:bCs/>
          <w:color w:val="auto"/>
          <w:sz w:val="28"/>
          <w:szCs w:val="28"/>
          <w:highlight w:val="none"/>
        </w:rPr>
      </w:pPr>
      <w:r>
        <w:rPr>
          <w:b/>
          <w:bCs/>
          <w:color w:val="auto"/>
          <w:sz w:val="28"/>
          <w:szCs w:val="28"/>
          <w:highlight w:val="none"/>
        </w:rPr>
        <w:t>附图1 项目地理位置图</w:t>
      </w:r>
    </w:p>
    <w:p>
      <w:pPr>
        <w:pStyle w:val="30"/>
        <w:jc w:val="center"/>
        <w:rPr>
          <w:rFonts w:ascii="Times New Roman" w:cs="Times New Roman"/>
          <w:b/>
          <w:bCs/>
          <w:color w:val="auto"/>
          <w:highlight w:val="none"/>
        </w:rPr>
      </w:pPr>
      <w:r>
        <w:rPr>
          <w:color w:val="auto"/>
          <w:highlight w:val="none"/>
        </w:rPr>
        <mc:AlternateContent>
          <mc:Choice Requires="wps">
            <w:drawing>
              <wp:anchor distT="0" distB="0" distL="114300" distR="114300" simplePos="0" relativeHeight="251669504" behindDoc="0" locked="0" layoutInCell="1" allowOverlap="1">
                <wp:simplePos x="0" y="0"/>
                <wp:positionH relativeFrom="column">
                  <wp:posOffset>7458710</wp:posOffset>
                </wp:positionH>
                <wp:positionV relativeFrom="paragraph">
                  <wp:posOffset>4203065</wp:posOffset>
                </wp:positionV>
                <wp:extent cx="182880" cy="95250"/>
                <wp:effectExtent l="4445" t="4445" r="22225" b="14605"/>
                <wp:wrapNone/>
                <wp:docPr id="88" name="矩形 88"/>
                <wp:cNvGraphicFramePr/>
                <a:graphic xmlns:a="http://schemas.openxmlformats.org/drawingml/2006/main">
                  <a:graphicData uri="http://schemas.microsoft.com/office/word/2010/wordprocessingShape">
                    <wps:wsp>
                      <wps:cNvSpPr/>
                      <wps:spPr>
                        <a:xfrm>
                          <a:off x="0" y="0"/>
                          <a:ext cx="182880" cy="95250"/>
                        </a:xfrm>
                        <a:prstGeom prst="rect">
                          <a:avLst/>
                        </a:prstGeom>
                        <a:noFill/>
                        <a:ln w="9525" cap="flat" cmpd="sng">
                          <a:solidFill>
                            <a:srgbClr val="D720CF"/>
                          </a:solidFill>
                          <a:prstDash val="solid"/>
                          <a:miter/>
                          <a:headEnd type="none" w="med" len="med"/>
                          <a:tailEnd type="none" w="med" len="med"/>
                        </a:ln>
                      </wps:spPr>
                      <wps:txbx>
                        <w:txbxContent>
                          <w:p/>
                        </w:txbxContent>
                      </wps:txbx>
                      <wps:bodyPr upright="1"/>
                    </wps:wsp>
                  </a:graphicData>
                </a:graphic>
              </wp:anchor>
            </w:drawing>
          </mc:Choice>
          <mc:Fallback>
            <w:pict>
              <v:rect id="_x0000_s1026" o:spid="_x0000_s1026" o:spt="1" style="position:absolute;left:0pt;margin-left:587.3pt;margin-top:330.95pt;height:7.5pt;width:14.4pt;z-index:251669504;mso-width-relative:page;mso-height-relative:page;" filled="f" stroked="t" coordsize="21600,21600" o:gfxdata="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WudA3doAAAANAQAADwAAAAAAAAABACAAAAAiAAAAZHJzL2Rvd25y&#10;ZXYueG1sUEsBAhQAFAAAAAgAh07iQJDBkE78AQAAAAQAAA4AAAAAAAAAAQAgAAAAKQEAAGRycy9l&#10;Mm9Eb2MueG1sUEsFBgAAAAAGAAYAWQEAAJcFAAAAAA==&#10;">
                <v:fill on="f" focussize="0,0"/>
                <v:stroke color="#D720CF" joinstyle="miter"/>
                <v:imagedata o:title=""/>
                <o:lock v:ext="edit" aspectratio="f"/>
                <v:textbox>
                  <w:txbxContent>
                    <w:p/>
                  </w:txbxContent>
                </v:textbox>
              </v:rect>
            </w:pict>
          </mc:Fallback>
        </mc:AlternateContent>
      </w:r>
      <w:r>
        <w:rPr>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7119620</wp:posOffset>
                </wp:positionH>
                <wp:positionV relativeFrom="paragraph">
                  <wp:posOffset>4076700</wp:posOffset>
                </wp:positionV>
                <wp:extent cx="182880" cy="95250"/>
                <wp:effectExtent l="4445" t="4445" r="22225" b="14605"/>
                <wp:wrapNone/>
                <wp:docPr id="23" name="矩形 23"/>
                <wp:cNvGraphicFramePr/>
                <a:graphic xmlns:a="http://schemas.openxmlformats.org/drawingml/2006/main">
                  <a:graphicData uri="http://schemas.microsoft.com/office/word/2010/wordprocessingShape">
                    <wps:wsp>
                      <wps:cNvSpPr/>
                      <wps:spPr>
                        <a:xfrm>
                          <a:off x="0" y="0"/>
                          <a:ext cx="182880" cy="95250"/>
                        </a:xfrm>
                        <a:prstGeom prst="rect">
                          <a:avLst/>
                        </a:prstGeom>
                        <a:noFill/>
                        <a:ln w="9525" cap="flat" cmpd="sng">
                          <a:solidFill>
                            <a:srgbClr val="FFFF00"/>
                          </a:solidFill>
                          <a:prstDash val="solid"/>
                          <a:miter/>
                          <a:headEnd type="none" w="med" len="med"/>
                          <a:tailEnd type="none" w="med" len="med"/>
                        </a:ln>
                      </wps:spPr>
                      <wps:txbx>
                        <w:txbxContent>
                          <w:p/>
                        </w:txbxContent>
                      </wps:txbx>
                      <wps:bodyPr upright="1"/>
                    </wps:wsp>
                  </a:graphicData>
                </a:graphic>
              </wp:anchor>
            </w:drawing>
          </mc:Choice>
          <mc:Fallback>
            <w:pict>
              <v:rect id="_x0000_s1026" o:spid="_x0000_s1026" o:spt="1" style="position:absolute;left:0pt;margin-left:560.6pt;margin-top:321pt;height:7.5pt;width:14.4pt;z-index:251663360;mso-width-relative:page;mso-height-relative:page;" filled="f" stroked="t" coordsize="21600,21600" o:gfxdata="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gCi3J90AAAANAQAADwAAAAAAAAABACAAAAAiAAAAZHJzL2Rvd25y&#10;ZXYueG1sUEsBAhQAFAAAAAgAh07iQI5DR7T5AQAAAAQAAA4AAAAAAAAAAQAgAAAALAEAAGRycy9l&#10;Mm9Eb2MueG1sUEsFBgAAAAAGAAYAWQEAAJcFAAAAAA==&#10;">
                <v:fill on="f" focussize="0,0"/>
                <v:stroke color="#FFFF00" joinstyle="miter"/>
                <v:imagedata o:title=""/>
                <o:lock v:ext="edit" aspectratio="f"/>
                <v:textbox>
                  <w:txbxContent>
                    <w:p/>
                  </w:txbxContent>
                </v:textbox>
              </v:rect>
            </w:pict>
          </mc:Fallback>
        </mc:AlternateContent>
      </w:r>
      <w:r>
        <w:rPr>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6405245</wp:posOffset>
                </wp:positionH>
                <wp:positionV relativeFrom="paragraph">
                  <wp:posOffset>3853180</wp:posOffset>
                </wp:positionV>
                <wp:extent cx="1320165" cy="1078230"/>
                <wp:effectExtent l="4445" t="4445" r="8890" b="22225"/>
                <wp:wrapNone/>
                <wp:docPr id="2" name="文本框 2"/>
                <wp:cNvGraphicFramePr/>
                <a:graphic xmlns:a="http://schemas.openxmlformats.org/drawingml/2006/main">
                  <a:graphicData uri="http://schemas.microsoft.com/office/word/2010/wordprocessingShape">
                    <wps:wsp>
                      <wps:cNvSpPr txBox="1"/>
                      <wps:spPr>
                        <a:xfrm>
                          <a:off x="0" y="0"/>
                          <a:ext cx="1320165" cy="1078230"/>
                        </a:xfrm>
                        <a:prstGeom prst="rect">
                          <a:avLst/>
                        </a:prstGeom>
                        <a:noFill/>
                        <a:ln w="9525" cap="flat" cmpd="sng">
                          <a:solidFill>
                            <a:srgbClr val="FFFFFF"/>
                          </a:solidFill>
                          <a:prstDash val="solid"/>
                          <a:miter/>
                          <a:headEnd type="none" w="med" len="med"/>
                          <a:tailEnd type="none" w="med" len="med"/>
                        </a:ln>
                      </wps:spPr>
                      <wps:txbx>
                        <w:txbxContent>
                          <w:p>
                            <w:pPr>
                              <w:jc w:val="center"/>
                              <w:rPr>
                                <w:rFonts w:ascii="Calibri" w:hAnsi="Calibri" w:cs="Calibri"/>
                                <w:b/>
                                <w:bCs/>
                                <w:color w:val="FFFFFF"/>
                                <w:sz w:val="18"/>
                                <w:szCs w:val="18"/>
                              </w:rPr>
                            </w:pPr>
                            <w:r>
                              <w:rPr>
                                <w:rFonts w:hint="eastAsia" w:ascii="Calibri" w:hAnsi="Calibri" w:cs="Calibri"/>
                                <w:b/>
                                <w:bCs/>
                                <w:color w:val="FFFFFF"/>
                                <w:sz w:val="18"/>
                                <w:szCs w:val="18"/>
                              </w:rPr>
                              <w:t>图例</w:t>
                            </w:r>
                          </w:p>
                          <w:p>
                            <w:pPr>
                              <w:rPr>
                                <w:rFonts w:hint="eastAsia" w:ascii="Calibri" w:hAnsi="Calibri" w:eastAsia="宋体" w:cs="Calibri"/>
                                <w:b/>
                                <w:bCs/>
                                <w:color w:val="FFFFFF"/>
                                <w:sz w:val="18"/>
                                <w:szCs w:val="18"/>
                                <w:lang w:val="en-US" w:eastAsia="zh-CN"/>
                              </w:rPr>
                            </w:pPr>
                            <w:r>
                              <w:rPr>
                                <w:rFonts w:hint="eastAsia" w:ascii="Calibri" w:hAnsi="Calibri" w:cs="Calibri"/>
                                <w:b/>
                                <w:bCs/>
                                <w:color w:val="FFFFFF"/>
                                <w:sz w:val="18"/>
                                <w:szCs w:val="18"/>
                              </w:rPr>
                              <w:t>本项目位</w:t>
                            </w:r>
                            <w:r>
                              <w:rPr>
                                <w:rFonts w:hint="eastAsia" w:ascii="Calibri" w:hAnsi="Calibri" w:eastAsia="宋体" w:cs="Calibri"/>
                                <w:b/>
                                <w:bCs/>
                                <w:color w:val="FFFFFF"/>
                                <w:sz w:val="18"/>
                                <w:szCs w:val="18"/>
                              </w:rPr>
                              <w:t>置</w:t>
                            </w:r>
                          </w:p>
                          <w:p>
                            <w:pPr>
                              <w:rPr>
                                <w:rFonts w:hint="default" w:ascii="Calibri" w:hAnsi="Calibri" w:eastAsia="宋体" w:cs="Calibri"/>
                                <w:b/>
                                <w:bCs/>
                                <w:color w:val="FFFFFF"/>
                                <w:sz w:val="18"/>
                                <w:szCs w:val="18"/>
                                <w:lang w:val="en-US" w:eastAsia="zh-CN"/>
                              </w:rPr>
                            </w:pPr>
                            <w:r>
                              <w:rPr>
                                <w:rFonts w:hint="eastAsia" w:ascii="Calibri" w:hAnsi="Calibri" w:eastAsia="宋体" w:cs="Calibri"/>
                                <w:b/>
                                <w:bCs/>
                                <w:color w:val="FFFFFF"/>
                                <w:sz w:val="18"/>
                                <w:szCs w:val="18"/>
                                <w:lang w:val="en-US" w:eastAsia="zh-CN"/>
                              </w:rPr>
                              <w:t>大气环境评价范围</w:t>
                            </w:r>
                          </w:p>
                          <w:p>
                            <w:pPr>
                              <w:rPr>
                                <w:rFonts w:ascii="Calibri" w:hAnsi="Calibri" w:cs="Calibri"/>
                                <w:color w:val="FFFFFF"/>
                                <w:sz w:val="18"/>
                                <w:szCs w:val="18"/>
                              </w:rPr>
                            </w:pPr>
                            <w:r>
                              <w:rPr>
                                <w:rFonts w:hint="eastAsia" w:ascii="Calibri" w:hAnsi="Calibri" w:cs="Calibri"/>
                                <w:color w:val="FFFFFF"/>
                                <w:sz w:val="18"/>
                                <w:szCs w:val="18"/>
                              </w:rPr>
                              <w:t>比例尺</w:t>
                            </w:r>
                          </w:p>
                        </w:txbxContent>
                      </wps:txbx>
                      <wps:bodyPr upright="1"/>
                    </wps:wsp>
                  </a:graphicData>
                </a:graphic>
              </wp:anchor>
            </w:drawing>
          </mc:Choice>
          <mc:Fallback>
            <w:pict>
              <v:shape id="_x0000_s1026" o:spid="_x0000_s1026" o:spt="202" type="#_x0000_t202" style="position:absolute;left:0pt;margin-left:504.35pt;margin-top:303.4pt;height:84.9pt;width:103.95pt;z-index:251662336;mso-width-relative:page;mso-height-relative:page;" filled="f" stroked="t" coordsize="21600,21600" o:gfxdata="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yNyLHtkAAAANAQAADwAAAAAAAAABACAAAAAiAAAA&#10;ZHJzL2Rvd25yZXYueG1sUEsBAhQAFAAAAAgAh07iQBeYuvIGAgAADgQAAA4AAAAAAAAAAQAgAAAA&#10;KAEAAGRycy9lMm9Eb2MueG1sUEsFBgAAAAAGAAYAWQEAAKAFAAAAAA==&#10;">
                <v:fill on="f" focussize="0,0"/>
                <v:stroke color="#FFFFFF" joinstyle="miter"/>
                <v:imagedata o:title=""/>
                <o:lock v:ext="edit" aspectratio="f"/>
                <v:textbox>
                  <w:txbxContent>
                    <w:p>
                      <w:pPr>
                        <w:jc w:val="center"/>
                        <w:rPr>
                          <w:rFonts w:ascii="Calibri" w:hAnsi="Calibri" w:cs="Calibri"/>
                          <w:b/>
                          <w:bCs/>
                          <w:color w:val="FFFFFF"/>
                          <w:sz w:val="18"/>
                          <w:szCs w:val="18"/>
                        </w:rPr>
                      </w:pPr>
                      <w:r>
                        <w:rPr>
                          <w:rFonts w:hint="eastAsia" w:ascii="Calibri" w:hAnsi="Calibri" w:cs="Calibri"/>
                          <w:b/>
                          <w:bCs/>
                          <w:color w:val="FFFFFF"/>
                          <w:sz w:val="18"/>
                          <w:szCs w:val="18"/>
                        </w:rPr>
                        <w:t>图例</w:t>
                      </w:r>
                    </w:p>
                    <w:p>
                      <w:pPr>
                        <w:rPr>
                          <w:rFonts w:hint="eastAsia" w:ascii="Calibri" w:hAnsi="Calibri" w:eastAsia="宋体" w:cs="Calibri"/>
                          <w:b/>
                          <w:bCs/>
                          <w:color w:val="FFFFFF"/>
                          <w:sz w:val="18"/>
                          <w:szCs w:val="18"/>
                          <w:lang w:val="en-US" w:eastAsia="zh-CN"/>
                        </w:rPr>
                      </w:pPr>
                      <w:r>
                        <w:rPr>
                          <w:rFonts w:hint="eastAsia" w:ascii="Calibri" w:hAnsi="Calibri" w:cs="Calibri"/>
                          <w:b/>
                          <w:bCs/>
                          <w:color w:val="FFFFFF"/>
                          <w:sz w:val="18"/>
                          <w:szCs w:val="18"/>
                        </w:rPr>
                        <w:t>本项目位</w:t>
                      </w:r>
                      <w:r>
                        <w:rPr>
                          <w:rFonts w:hint="eastAsia" w:ascii="Calibri" w:hAnsi="Calibri" w:eastAsia="宋体" w:cs="Calibri"/>
                          <w:b/>
                          <w:bCs/>
                          <w:color w:val="FFFFFF"/>
                          <w:sz w:val="18"/>
                          <w:szCs w:val="18"/>
                        </w:rPr>
                        <w:t>置</w:t>
                      </w:r>
                    </w:p>
                    <w:p>
                      <w:pPr>
                        <w:rPr>
                          <w:rFonts w:hint="default" w:ascii="Calibri" w:hAnsi="Calibri" w:eastAsia="宋体" w:cs="Calibri"/>
                          <w:b/>
                          <w:bCs/>
                          <w:color w:val="FFFFFF"/>
                          <w:sz w:val="18"/>
                          <w:szCs w:val="18"/>
                          <w:lang w:val="en-US" w:eastAsia="zh-CN"/>
                        </w:rPr>
                      </w:pPr>
                      <w:r>
                        <w:rPr>
                          <w:rFonts w:hint="eastAsia" w:ascii="Calibri" w:hAnsi="Calibri" w:eastAsia="宋体" w:cs="Calibri"/>
                          <w:b/>
                          <w:bCs/>
                          <w:color w:val="FFFFFF"/>
                          <w:sz w:val="18"/>
                          <w:szCs w:val="18"/>
                          <w:lang w:val="en-US" w:eastAsia="zh-CN"/>
                        </w:rPr>
                        <w:t>大气环境评价范围</w:t>
                      </w:r>
                    </w:p>
                    <w:p>
                      <w:pPr>
                        <w:rPr>
                          <w:rFonts w:ascii="Calibri" w:hAnsi="Calibri" w:cs="Calibri"/>
                          <w:color w:val="FFFFFF"/>
                          <w:sz w:val="18"/>
                          <w:szCs w:val="18"/>
                        </w:rPr>
                      </w:pPr>
                      <w:r>
                        <w:rPr>
                          <w:rFonts w:hint="eastAsia" w:ascii="Calibri" w:hAnsi="Calibri" w:cs="Calibri"/>
                          <w:color w:val="FFFFFF"/>
                          <w:sz w:val="18"/>
                          <w:szCs w:val="18"/>
                        </w:rPr>
                        <w:t>比例尺</w:t>
                      </w:r>
                    </w:p>
                  </w:txbxContent>
                </v:textbox>
              </v:shape>
            </w:pict>
          </mc:Fallback>
        </mc:AlternateContent>
      </w:r>
      <w:r>
        <w:drawing>
          <wp:inline distT="0" distB="0" distL="114300" distR="114300">
            <wp:extent cx="6577330" cy="5012055"/>
            <wp:effectExtent l="0" t="0" r="13970" b="1714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32"/>
                    <a:stretch>
                      <a:fillRect/>
                    </a:stretch>
                  </pic:blipFill>
                  <pic:spPr>
                    <a:xfrm>
                      <a:off x="0" y="0"/>
                      <a:ext cx="6577330" cy="5012055"/>
                    </a:xfrm>
                    <a:prstGeom prst="rect">
                      <a:avLst/>
                    </a:prstGeom>
                    <a:noFill/>
                    <a:ln>
                      <a:noFill/>
                    </a:ln>
                  </pic:spPr>
                </pic:pic>
              </a:graphicData>
            </a:graphic>
          </wp:inline>
        </w:drawing>
      </w:r>
      <w:r>
        <w:rPr>
          <w:color w:val="auto"/>
          <w:highlight w:val="none"/>
        </w:rPr>
        <mc:AlternateContent>
          <mc:Choice Requires="wps">
            <w:drawing>
              <wp:anchor distT="0" distB="0" distL="114300" distR="114300" simplePos="0" relativeHeight="251668480" behindDoc="0" locked="0" layoutInCell="1" allowOverlap="1">
                <wp:simplePos x="0" y="0"/>
                <wp:positionH relativeFrom="column">
                  <wp:posOffset>7143750</wp:posOffset>
                </wp:positionH>
                <wp:positionV relativeFrom="paragraph">
                  <wp:posOffset>62865</wp:posOffset>
                </wp:positionV>
                <wp:extent cx="740410" cy="846455"/>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740410" cy="846455"/>
                        </a:xfrm>
                        <a:prstGeom prst="rect">
                          <a:avLst/>
                        </a:prstGeom>
                        <a:noFill/>
                        <a:ln>
                          <a:noFill/>
                        </a:ln>
                      </wps:spPr>
                      <wps:txbx>
                        <w:txbxContent>
                          <w:p>
                            <w:r>
                              <w:drawing>
                                <wp:inline distT="0" distB="0" distL="114300" distR="114300">
                                  <wp:extent cx="546735" cy="410210"/>
                                  <wp:effectExtent l="0" t="0" r="5715" b="8890"/>
                                  <wp:docPr id="1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3"/>
                                          <pic:cNvPicPr>
                                            <a:picLocks noChangeAspect="1"/>
                                          </pic:cNvPicPr>
                                        </pic:nvPicPr>
                                        <pic:blipFill>
                                          <a:blip r:embed="rId14"/>
                                          <a:stretch>
                                            <a:fillRect/>
                                          </a:stretch>
                                        </pic:blipFill>
                                        <pic:spPr>
                                          <a:xfrm>
                                            <a:off x="0" y="0"/>
                                            <a:ext cx="546735" cy="410210"/>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202" type="#_x0000_t202" style="position:absolute;left:0pt;margin-left:562.5pt;margin-top:4.95pt;height:66.65pt;width:58.3pt;z-index:251668480;mso-width-relative:page;mso-height-relative:page;" filled="f" stroked="f" coordsize="21600,21600" o:gfxdata="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5UA5qtgA&#10;AAALAQAADwAAAAAAAAABACAAAAAiAAAAZHJzL2Rvd25yZXYueG1sUEsBAhQAFAAAAAgAh07iQK2M&#10;H6atAQAATwMAAA4AAAAAAAAAAQAgAAAAJwEAAGRycy9lMm9Eb2MueG1sUEsFBgAAAAAGAAYAWQEA&#10;AEYFAAAAAA==&#10;">
                <v:fill on="f" focussize="0,0"/>
                <v:stroke on="f"/>
                <v:imagedata o:title=""/>
                <o:lock v:ext="edit" aspectratio="f"/>
                <v:textbox>
                  <w:txbxContent>
                    <w:p>
                      <w:r>
                        <w:drawing>
                          <wp:inline distT="0" distB="0" distL="114300" distR="114300">
                            <wp:extent cx="546735" cy="410210"/>
                            <wp:effectExtent l="0" t="0" r="5715" b="8890"/>
                            <wp:docPr id="1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3"/>
                                    <pic:cNvPicPr>
                                      <a:picLocks noChangeAspect="1"/>
                                    </pic:cNvPicPr>
                                  </pic:nvPicPr>
                                  <pic:blipFill>
                                    <a:blip r:embed="rId14"/>
                                    <a:stretch>
                                      <a:fillRect/>
                                    </a:stretch>
                                  </pic:blipFill>
                                  <pic:spPr>
                                    <a:xfrm>
                                      <a:off x="0" y="0"/>
                                      <a:ext cx="546735" cy="410210"/>
                                    </a:xfrm>
                                    <a:prstGeom prst="rect">
                                      <a:avLst/>
                                    </a:prstGeom>
                                    <a:noFill/>
                                    <a:ln>
                                      <a:noFill/>
                                    </a:ln>
                                  </pic:spPr>
                                </pic:pic>
                              </a:graphicData>
                            </a:graphic>
                          </wp:inline>
                        </w:drawing>
                      </w:r>
                    </w:p>
                  </w:txbxContent>
                </v:textbox>
              </v:shape>
            </w:pict>
          </mc:Fallback>
        </mc:AlternateContent>
      </w:r>
      <w:r>
        <w:rPr>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7422515</wp:posOffset>
                </wp:positionH>
                <wp:positionV relativeFrom="paragraph">
                  <wp:posOffset>-30480</wp:posOffset>
                </wp:positionV>
                <wp:extent cx="866775" cy="904875"/>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866775" cy="904875"/>
                        </a:xfrm>
                        <a:prstGeom prst="rect">
                          <a:avLst/>
                        </a:prstGeom>
                        <a:noFill/>
                        <a:ln>
                          <a:noFill/>
                        </a:ln>
                      </wps:spPr>
                      <wps:txbx>
                        <w:txbxContent>
                          <w:p/>
                        </w:txbxContent>
                      </wps:txbx>
                      <wps:bodyPr upright="1"/>
                    </wps:wsp>
                  </a:graphicData>
                </a:graphic>
              </wp:anchor>
            </w:drawing>
          </mc:Choice>
          <mc:Fallback>
            <w:pict>
              <v:shape id="_x0000_s1026" o:spid="_x0000_s1026" o:spt="202" type="#_x0000_t202" style="position:absolute;left:0pt;margin-left:584.45pt;margin-top:-2.4pt;height:71.25pt;width:68.25pt;z-index:251664384;mso-width-relative:page;mso-height-relative:page;" filled="f" stroked="f" coordsize="21600,21600" o:gfxdata="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10Ypq1wAA&#10;AAwBAAAPAAAAAAAAAAEAIAAAACIAAABkcnMvZG93bnJldi54bWxQSwECFAAUAAAACACHTuJAhPuJ&#10;0a0BAABPAwAADgAAAAAAAAABACAAAAAmAQAAZHJzL2Uyb0RvYy54bWxQSwUGAAAAAAYABgBZAQAA&#10;RQUAAAAA&#10;">
                <v:fill on="f" focussize="0,0"/>
                <v:stroke on="f"/>
                <v:imagedata o:title=""/>
                <o:lock v:ext="edit" aspectratio="f"/>
                <v:textbox>
                  <w:txbxContent>
                    <w:p/>
                  </w:txbxContent>
                </v:textbox>
              </v:shape>
            </w:pict>
          </mc:Fallback>
        </mc:AlternateContent>
      </w:r>
    </w:p>
    <w:p>
      <w:pPr>
        <w:pStyle w:val="2"/>
        <w:jc w:val="center"/>
        <w:rPr>
          <w:color w:val="auto"/>
          <w:sz w:val="28"/>
          <w:szCs w:val="28"/>
          <w:highlight w:val="none"/>
        </w:rPr>
        <w:sectPr>
          <w:pgSz w:w="16840" w:h="11907" w:orient="landscape"/>
          <w:pgMar w:top="1418" w:right="1418" w:bottom="1418" w:left="1418" w:header="851" w:footer="992" w:gutter="0"/>
          <w:pgBorders>
            <w:top w:val="none" w:sz="0" w:space="0"/>
            <w:left w:val="none" w:sz="0" w:space="0"/>
            <w:bottom w:val="none" w:sz="0" w:space="0"/>
            <w:right w:val="none" w:sz="0" w:space="0"/>
          </w:pgBorders>
          <w:cols w:space="720" w:num="1"/>
          <w:docGrid w:linePitch="312" w:charSpace="0"/>
        </w:sectPr>
      </w:pPr>
      <w:r>
        <w:rPr>
          <w:color w:val="auto"/>
          <w:sz w:val="28"/>
          <w:szCs w:val="28"/>
          <w:highlight w:val="none"/>
        </w:rPr>
        <w:t>附图2</w:t>
      </w:r>
      <w:r>
        <w:rPr>
          <w:color w:val="auto"/>
          <w:sz w:val="28"/>
          <w:szCs w:val="28"/>
          <w:highlight w:val="none"/>
        </w:rPr>
        <mc:AlternateContent>
          <mc:Choice Requires="wpg">
            <w:drawing>
              <wp:anchor distT="0" distB="0" distL="114300" distR="114300" simplePos="0" relativeHeight="251659264" behindDoc="0" locked="0" layoutInCell="1" allowOverlap="1">
                <wp:simplePos x="0" y="0"/>
                <wp:positionH relativeFrom="column">
                  <wp:posOffset>6346190</wp:posOffset>
                </wp:positionH>
                <wp:positionV relativeFrom="paragraph">
                  <wp:posOffset>3778250</wp:posOffset>
                </wp:positionV>
                <wp:extent cx="1555115" cy="1094105"/>
                <wp:effectExtent l="4445" t="5080" r="21590" b="5715"/>
                <wp:wrapNone/>
                <wp:docPr id="28" name="组合 28"/>
                <wp:cNvGraphicFramePr/>
                <a:graphic xmlns:a="http://schemas.openxmlformats.org/drawingml/2006/main">
                  <a:graphicData uri="http://schemas.microsoft.com/office/word/2010/wordprocessingGroup">
                    <wpg:wgp>
                      <wpg:cNvGrpSpPr/>
                      <wpg:grpSpPr>
                        <a:xfrm>
                          <a:off x="0" y="0"/>
                          <a:ext cx="1555115" cy="1094105"/>
                          <a:chOff x="11022" y="7560"/>
                          <a:chExt cx="2314" cy="1723"/>
                        </a:xfrm>
                      </wpg:grpSpPr>
                      <wps:wsp>
                        <wps:cNvPr id="25" name="文本框 25"/>
                        <wps:cNvSpPr txBox="1"/>
                        <wps:spPr>
                          <a:xfrm>
                            <a:off x="11022" y="7560"/>
                            <a:ext cx="2314" cy="1723"/>
                          </a:xfrm>
                          <a:prstGeom prst="rect">
                            <a:avLst/>
                          </a:prstGeom>
                          <a:solidFill>
                            <a:srgbClr val="FFFFFF"/>
                          </a:solidFill>
                          <a:ln w="6350" cap="flat" cmpd="sng">
                            <a:solidFill>
                              <a:srgbClr val="000001"/>
                            </a:solidFill>
                            <a:prstDash val="solid"/>
                            <a:miter/>
                            <a:headEnd type="none" w="med" len="med"/>
                            <a:tailEnd type="none" w="med" len="med"/>
                          </a:ln>
                        </wps:spPr>
                        <wps:txbx>
                          <w:txbxContent>
                            <w:p>
                              <w:pPr>
                                <w:jc w:val="center"/>
                                <w:rPr>
                                  <w:b/>
                                  <w:bCs/>
                                </w:rPr>
                              </w:pPr>
                              <w:r>
                                <w:rPr>
                                  <w:rFonts w:hint="eastAsia"/>
                                  <w:b/>
                                  <w:bCs/>
                                </w:rPr>
                                <w:t>图 例</w:t>
                              </w:r>
                            </w:p>
                            <w:p>
                              <w:pPr>
                                <w:pStyle w:val="30"/>
                              </w:pPr>
                              <w:r>
                                <w:rPr>
                                  <w:rFonts w:hint="eastAsia"/>
                                </w:rPr>
                                <w:t xml:space="preserve">    </w:t>
                              </w:r>
                              <w:r>
                                <w:t xml:space="preserve">  </w:t>
                              </w:r>
                              <w:r>
                                <w:rPr>
                                  <w:rFonts w:hint="eastAsia"/>
                                </w:rPr>
                                <w:t>本项目厂址</w:t>
                              </w:r>
                            </w:p>
                            <w:p>
                              <w:pPr>
                                <w:pStyle w:val="30"/>
                                <w:ind w:left="720" w:hanging="720" w:hangingChars="300"/>
                              </w:pPr>
                              <w:r>
                                <w:rPr>
                                  <w:rFonts w:hint="eastAsia"/>
                                </w:rPr>
                                <w:t xml:space="preserve">  </w:t>
                              </w:r>
                              <w:r>
                                <w:t xml:space="preserve">  </w:t>
                              </w:r>
                            </w:p>
                            <w:p>
                              <w:pPr>
                                <w:pStyle w:val="30"/>
                                <w:ind w:firstLine="600" w:firstLineChars="250"/>
                              </w:pPr>
                              <w:r>
                                <w:rPr>
                                  <w:rFonts w:hint="eastAsia"/>
                                </w:rPr>
                                <w:t>环境保护目标</w:t>
                              </w:r>
                            </w:p>
                            <w:p>
                              <w:pPr>
                                <w:pStyle w:val="30"/>
                              </w:pPr>
                            </w:p>
                          </w:txbxContent>
                        </wps:txbx>
                        <wps:bodyPr upright="1"/>
                      </wps:wsp>
                      <wps:wsp>
                        <wps:cNvPr id="26" name="矩形 26"/>
                        <wps:cNvSpPr/>
                        <wps:spPr>
                          <a:xfrm>
                            <a:off x="11205" y="7950"/>
                            <a:ext cx="495" cy="270"/>
                          </a:xfrm>
                          <a:prstGeom prst="rect">
                            <a:avLst/>
                          </a:prstGeom>
                          <a:solidFill>
                            <a:srgbClr val="FFFFFF"/>
                          </a:solidFill>
                          <a:ln w="28575" cap="flat" cmpd="sng">
                            <a:solidFill>
                              <a:srgbClr val="FF0000"/>
                            </a:solidFill>
                            <a:prstDash val="solid"/>
                            <a:miter/>
                            <a:headEnd type="none" w="med" len="med"/>
                            <a:tailEnd type="none" w="med" len="med"/>
                          </a:ln>
                        </wps:spPr>
                        <wps:bodyPr upright="1"/>
                      </wps:wsp>
                      <pic:pic xmlns:pic="http://schemas.openxmlformats.org/drawingml/2006/picture">
                        <pic:nvPicPr>
                          <pic:cNvPr id="27" name="图片 1"/>
                          <pic:cNvPicPr>
                            <a:picLocks noChangeAspect="1"/>
                          </pic:cNvPicPr>
                        </pic:nvPicPr>
                        <pic:blipFill>
                          <a:blip r:embed="rId33"/>
                          <a:stretch>
                            <a:fillRect/>
                          </a:stretch>
                        </pic:blipFill>
                        <pic:spPr>
                          <a:xfrm>
                            <a:off x="11205" y="8520"/>
                            <a:ext cx="510" cy="300"/>
                          </a:xfrm>
                          <a:prstGeom prst="rect">
                            <a:avLst/>
                          </a:prstGeom>
                          <a:noFill/>
                          <a:ln>
                            <a:noFill/>
                          </a:ln>
                        </pic:spPr>
                      </pic:pic>
                    </wpg:wgp>
                  </a:graphicData>
                </a:graphic>
              </wp:anchor>
            </w:drawing>
          </mc:Choice>
          <mc:Fallback>
            <w:pict>
              <v:group id="_x0000_s1026" o:spid="_x0000_s1026" o:spt="203" style="position:absolute;left:0pt;margin-left:499.7pt;margin-top:297.5pt;height:86.15pt;width:122.45pt;z-index:251659264;mso-width-relative:page;mso-height-relative:page;" coordorigin="11022,7560" coordsize="2314,1723" o:gfxdata="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CqJg6+tgAAACEBAAAZAAAA&#10;ZHJzL19yZWxzL2Uyb0RvYy54bWwucmVsc4WPQWrDMBBF94XcQcw+lp1FKMWyN6HgbUgOMEhjWcQa&#10;CUkt9e0jyCaBQJfzP/89ph///Cp+KWUXWEHXtCCIdTCOrYLr5Xv/CSIXZINrYFKwUYZx2H30Z1qx&#10;1FFeXMyiUjgrWEqJX1JmvZDH3IRIXJs5JI+lnsnKiPqGluShbY8yPTNgeGGKyShIk+lAXLZYzf+z&#10;wzw7TaegfzxxeaOQzld3BWKyVBR4Mg4fYddEtiCHXr48NtwB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">
                <o:lock v:ext="edit" aspectratio="f"/>
                <v:shape id="_x0000_s1026" o:spid="_x0000_s1026" o:spt="202" type="#_x0000_t202" style="position:absolute;left:11022;top:7560;height:1723;width:2314;" fillcolor="#FFFFFF" filled="t" stroked="t" coordsize="21600,21600" o:gfxdata="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lIcpLsAAADb&#10;AAAADwAAAAAAAAABACAAAAAiAAAAZHJzL2Rvd25yZXYueG1sUEsBAhQAFAAAAAgAh07iQDMvBZ47&#10;AAAAOQAAABAAAAAAAAAAAQAgAAAACgEAAGRycy9zaGFwZXhtbC54bWxQSwUGAAAAAAYABgBbAQAA&#10;tAMAAAAA&#10;">
                  <v:fill on="t" focussize="0,0"/>
                  <v:stroke weight="0.5pt" color="#000001" joinstyle="miter"/>
                  <v:imagedata o:title=""/>
                  <o:lock v:ext="edit" aspectratio="f"/>
                  <v:textbox>
                    <w:txbxContent>
                      <w:p>
                        <w:pPr>
                          <w:jc w:val="center"/>
                          <w:rPr>
                            <w:b/>
                            <w:bCs/>
                          </w:rPr>
                        </w:pPr>
                        <w:r>
                          <w:rPr>
                            <w:rFonts w:hint="eastAsia"/>
                            <w:b/>
                            <w:bCs/>
                          </w:rPr>
                          <w:t>图 例</w:t>
                        </w:r>
                      </w:p>
                      <w:p>
                        <w:pPr>
                          <w:pStyle w:val="30"/>
                        </w:pPr>
                        <w:r>
                          <w:rPr>
                            <w:rFonts w:hint="eastAsia"/>
                          </w:rPr>
                          <w:t xml:space="preserve">    </w:t>
                        </w:r>
                        <w:r>
                          <w:t xml:space="preserve">  </w:t>
                        </w:r>
                        <w:r>
                          <w:rPr>
                            <w:rFonts w:hint="eastAsia"/>
                          </w:rPr>
                          <w:t>本项目厂址</w:t>
                        </w:r>
                      </w:p>
                      <w:p>
                        <w:pPr>
                          <w:pStyle w:val="30"/>
                          <w:ind w:left="720" w:hanging="720" w:hangingChars="300"/>
                        </w:pPr>
                        <w:r>
                          <w:rPr>
                            <w:rFonts w:hint="eastAsia"/>
                          </w:rPr>
                          <w:t xml:space="preserve">  </w:t>
                        </w:r>
                        <w:r>
                          <w:t xml:space="preserve">  </w:t>
                        </w:r>
                      </w:p>
                      <w:p>
                        <w:pPr>
                          <w:pStyle w:val="30"/>
                          <w:ind w:firstLine="600" w:firstLineChars="250"/>
                        </w:pPr>
                        <w:r>
                          <w:rPr>
                            <w:rFonts w:hint="eastAsia"/>
                          </w:rPr>
                          <w:t>环境保护目标</w:t>
                        </w:r>
                      </w:p>
                      <w:p>
                        <w:pPr>
                          <w:pStyle w:val="30"/>
                        </w:pPr>
                      </w:p>
                    </w:txbxContent>
                  </v:textbox>
                </v:shape>
                <v:rect id="_x0000_s1026" o:spid="_x0000_s1026" o:spt="1" style="position:absolute;left:11205;top:7950;height:270;width:495;" fillcolor="#FFFFFF" filled="t" stroked="t" coordsize="21600,21600" o:gfxdata="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u54te8AAAA&#10;2wAAAA8AAAAAAAAAAQAgAAAAIgAAAGRycy9kb3ducmV2LnhtbFBLAQIUABQAAAAIAIdO4kAzLwWe&#10;OwAAADkAAAAQAAAAAAAAAAEAIAAAAAsBAABkcnMvc2hhcGV4bWwueG1sUEsFBgAAAAAGAAYAWwEA&#10;ALUDAAAAAA==&#10;">
                  <v:fill on="t" focussize="0,0"/>
                  <v:stroke weight="2.25pt" color="#FF0000" joinstyle="miter"/>
                  <v:imagedata o:title=""/>
                  <o:lock v:ext="edit" aspectratio="f"/>
                </v:rect>
                <v:shape id="图片 1" o:spid="_x0000_s1026" o:spt="75" type="#_x0000_t75" style="position:absolute;left:11205;top:8520;height:300;width:510;" filled="f" o:preferrelative="t" stroked="f" coordsize="21600,21600" o:gfxdata="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wVHcO/&#10;AAAA2wAAAA8AAAAAAAAAAQAgAAAAIgAAAGRycy9kb3ducmV2LnhtbFBLAQIUABQAAAAIAIdO4kAz&#10;LwWeOwAAADkAAAAQAAAAAAAAAAEAIAAAAA4BAABkcnMvc2hhcGV4bWwueG1sUEsFBgAAAAAGAAYA&#10;WwEAALgDAAAAAA==&#10;">
                  <v:fill on="f" focussize="0,0"/>
                  <v:stroke on="f"/>
                  <v:imagedata r:id="rId33" o:title=""/>
                  <o:lock v:ext="edit" aspectratio="t"/>
                </v:shape>
              </v:group>
            </w:pict>
          </mc:Fallback>
        </mc:AlternateContent>
      </w:r>
      <w:r>
        <w:rPr>
          <w:color w:val="auto"/>
          <w:sz w:val="28"/>
          <w:szCs w:val="28"/>
          <w:highlight w:val="none"/>
        </w:rPr>
        <w:t xml:space="preserve"> </w:t>
      </w:r>
      <w:r>
        <w:rPr>
          <w:rFonts w:hint="eastAsia"/>
          <w:color w:val="auto"/>
          <w:sz w:val="28"/>
          <w:szCs w:val="28"/>
          <w:highlight w:val="none"/>
        </w:rPr>
        <w:t>环境保护目标分布图</w:t>
      </w:r>
    </w:p>
    <w:p>
      <w:pPr>
        <w:pStyle w:val="2"/>
        <w:jc w:val="center"/>
        <w:rPr>
          <w:rStyle w:val="29"/>
          <w:rFonts w:hint="default" w:eastAsia="宋体"/>
          <w:b w:val="0"/>
          <w:bCs w:val="0"/>
          <w:color w:val="auto"/>
          <w:kern w:val="2"/>
          <w:highlight w:val="none"/>
          <w:lang w:val="en-US" w:eastAsia="zh-CN"/>
        </w:rPr>
      </w:pPr>
      <w:r>
        <w:rPr>
          <w:sz w:val="30"/>
        </w:rPr>
        <mc:AlternateContent>
          <mc:Choice Requires="wps">
            <w:drawing>
              <wp:anchor distT="0" distB="0" distL="114300" distR="114300" simplePos="0" relativeHeight="251695104" behindDoc="0" locked="0" layoutInCell="1" allowOverlap="1">
                <wp:simplePos x="0" y="0"/>
                <wp:positionH relativeFrom="column">
                  <wp:posOffset>8555990</wp:posOffset>
                </wp:positionH>
                <wp:positionV relativeFrom="paragraph">
                  <wp:posOffset>637540</wp:posOffset>
                </wp:positionV>
                <wp:extent cx="207010" cy="135890"/>
                <wp:effectExtent l="6350" t="6350" r="15240" b="10160"/>
                <wp:wrapNone/>
                <wp:docPr id="35" name="矩形 35"/>
                <wp:cNvGraphicFramePr/>
                <a:graphic xmlns:a="http://schemas.openxmlformats.org/drawingml/2006/main">
                  <a:graphicData uri="http://schemas.microsoft.com/office/word/2010/wordprocessingShape">
                    <wps:wsp>
                      <wps:cNvSpPr/>
                      <wps:spPr>
                        <a:xfrm>
                          <a:off x="0" y="0"/>
                          <a:ext cx="207010" cy="135890"/>
                        </a:xfrm>
                        <a:prstGeom prst="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73.7pt;margin-top:50.2pt;height:10.7pt;width:16.3pt;z-index:251695104;v-text-anchor:middle;mso-width-relative:page;mso-height-relative:page;" filled="f" stroked="t" coordsize="21600,21600" o:gfxdata="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VQlBM2QAAAA0BAAAPAAAAAAAAAAEAIAAAACIAAABkcnMvZG93bnJldi54&#10;bWxQSwECFAAUAAAACACHTuJASEd0umsCAADMBAAADgAAAAAAAAABACAAAAAoAQAAZHJzL2Uyb0Rv&#10;Yy54bWxQSwUGAAAAAAYABgBZAQAABQYAAAAA&#10;">
                <v:fill on="f" focussize="0,0"/>
                <v:stroke weight="1pt" color="#00B050 [2404]" miterlimit="8" joinstyle="miter"/>
                <v:imagedata o:title=""/>
                <o:lock v:ext="edit" aspectratio="f"/>
              </v:rect>
            </w:pict>
          </mc:Fallback>
        </mc:AlternateContent>
      </w:r>
      <w:r>
        <w:rPr>
          <w:sz w:val="30"/>
        </w:rPr>
        <mc:AlternateContent>
          <mc:Choice Requires="wps">
            <w:drawing>
              <wp:anchor distT="0" distB="0" distL="114300" distR="114300" simplePos="0" relativeHeight="251694080" behindDoc="0" locked="0" layoutInCell="1" allowOverlap="1">
                <wp:simplePos x="0" y="0"/>
                <wp:positionH relativeFrom="column">
                  <wp:posOffset>7848600</wp:posOffset>
                </wp:positionH>
                <wp:positionV relativeFrom="paragraph">
                  <wp:posOffset>326390</wp:posOffset>
                </wp:positionV>
                <wp:extent cx="396875" cy="190500"/>
                <wp:effectExtent l="6350" t="6350" r="15875" b="12700"/>
                <wp:wrapNone/>
                <wp:docPr id="34" name="矩形 34"/>
                <wp:cNvGraphicFramePr/>
                <a:graphic xmlns:a="http://schemas.openxmlformats.org/drawingml/2006/main">
                  <a:graphicData uri="http://schemas.microsoft.com/office/word/2010/wordprocessingShape">
                    <wps:wsp>
                      <wps:cNvSpPr/>
                      <wps:spPr>
                        <a:xfrm>
                          <a:off x="8749030" y="1226820"/>
                          <a:ext cx="396875" cy="19050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8pt;margin-top:25.7pt;height:15pt;width:31.25pt;z-index:251694080;v-text-anchor:middle;mso-width-relative:page;mso-height-relative:page;" filled="f" stroked="t" coordsize="21600,21600" o:gfxdata="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DHG0SdcAAAALAQAADwAAAAAAAAABACAAAAAiAAAAZHJz&#10;L2Rvd25yZXYueG1sUEsBAhQAFAAAAAgAh07iQK45XNJ3AgAA2AQAAA4AAAAAAAAAAQAgAAAAJgEA&#10;AGRycy9lMm9Eb2MueG1sUEsFBgAAAAAGAAYAWQEAAA8GAAAAAA==&#10;">
                <v:fill on="f" focussize="0,0"/>
                <v:stroke weight="1pt" color="#FF0000 [2404]" miterlimit="8" joinstyle="miter"/>
                <v:imagedata o:title=""/>
                <o:lock v:ext="edit" aspectratio="f"/>
              </v:rect>
            </w:pict>
          </mc:Fallback>
        </mc:AlternateContent>
      </w:r>
      <w:r>
        <w:rPr>
          <w:sz w:val="30"/>
        </w:rPr>
        <mc:AlternateContent>
          <mc:Choice Requires="wps">
            <w:drawing>
              <wp:anchor distT="0" distB="0" distL="114300" distR="114300" simplePos="0" relativeHeight="251693056" behindDoc="0" locked="0" layoutInCell="1" allowOverlap="1">
                <wp:simplePos x="0" y="0"/>
                <wp:positionH relativeFrom="column">
                  <wp:posOffset>7721600</wp:posOffset>
                </wp:positionH>
                <wp:positionV relativeFrom="paragraph">
                  <wp:posOffset>17145</wp:posOffset>
                </wp:positionV>
                <wp:extent cx="1174750" cy="928370"/>
                <wp:effectExtent l="4445" t="4445" r="20955" b="19685"/>
                <wp:wrapNone/>
                <wp:docPr id="33" name="文本框 33"/>
                <wp:cNvGraphicFramePr/>
                <a:graphic xmlns:a="http://schemas.openxmlformats.org/drawingml/2006/main">
                  <a:graphicData uri="http://schemas.microsoft.com/office/word/2010/wordprocessingShape">
                    <wps:wsp>
                      <wps:cNvSpPr txBox="1"/>
                      <wps:spPr>
                        <a:xfrm>
                          <a:off x="9121775" y="5274945"/>
                          <a:ext cx="1174750" cy="9283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r>
                              <w:rPr>
                                <w:rFonts w:hint="eastAsia"/>
                                <w:lang w:val="en-US" w:eastAsia="zh-CN"/>
                              </w:rPr>
                              <w:t>现有工程厂界</w:t>
                            </w:r>
                          </w:p>
                          <w:p>
                            <w:pPr>
                              <w:pStyle w:val="2"/>
                              <w:rPr>
                                <w:rFonts w:hint="eastAsia"/>
                                <w:lang w:val="en-US" w:eastAsia="zh-CN"/>
                              </w:rPr>
                            </w:pPr>
                          </w:p>
                          <w:p>
                            <w:pPr>
                              <w:pStyle w:val="2"/>
                              <w:rPr>
                                <w:rFonts w:hint="default" w:ascii="Times New Roman" w:hAnsi="Times New Roman" w:eastAsia="宋体" w:cs="Times New Roman"/>
                                <w:b w:val="0"/>
                                <w:bCs w:val="0"/>
                                <w:color w:val="auto"/>
                                <w:kern w:val="2"/>
                                <w:sz w:val="21"/>
                                <w:szCs w:val="24"/>
                                <w:lang w:val="en-US" w:eastAsia="zh-CN" w:bidi="ar-SA"/>
                              </w:rPr>
                            </w:pPr>
                            <w:r>
                              <w:rPr>
                                <w:rFonts w:hint="eastAsia" w:ascii="Times New Roman" w:hAnsi="Times New Roman" w:eastAsia="宋体" w:cs="Times New Roman"/>
                                <w:b w:val="0"/>
                                <w:bCs w:val="0"/>
                                <w:color w:val="auto"/>
                                <w:kern w:val="2"/>
                                <w:sz w:val="21"/>
                                <w:szCs w:val="24"/>
                                <w:lang w:val="en-US" w:eastAsia="zh-CN" w:bidi="ar-SA"/>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8pt;margin-top:1.35pt;height:73.1pt;width:92.5pt;z-index:251693056;mso-width-relative:page;mso-height-relative:page;" fillcolor="#FFFFFF [3201]" filled="t" stroked="t" coordsize="21600,21600" o:gfxdata="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Oru/jzWAAAACwEAAA8AAAAAAAAAAQAgAAAAIgAAAGRycy9kb3ducmV2LnhtbFBLAQIU&#10;ABQAAAAIAIdO4kANp8viZwIAAMUEAAAOAAAAAAAAAAEAIAAAACUBAABkcnMvZTJvRG9jLnhtbFBL&#10;BQYAAAAABgAGAFkBAAD+BQAAAAA=&#10;">
                <v:fill on="t" focussize="0,0"/>
                <v:stroke weight="0.5pt" color="#000000 [3204]" joinstyle="round"/>
                <v:imagedata o:title=""/>
                <o:lock v:ext="edit" aspectratio="f"/>
                <v:textbox>
                  <w:txbxContent>
                    <w:p>
                      <w:pPr>
                        <w:rPr>
                          <w:rFonts w:hint="eastAsia"/>
                          <w:lang w:val="en-US" w:eastAsia="zh-CN"/>
                        </w:rPr>
                      </w:pPr>
                      <w:r>
                        <w:rPr>
                          <w:rFonts w:hint="eastAsia"/>
                          <w:lang w:val="en-US" w:eastAsia="zh-CN"/>
                        </w:rPr>
                        <w:t>现有工程厂界</w:t>
                      </w:r>
                    </w:p>
                    <w:p>
                      <w:pPr>
                        <w:pStyle w:val="2"/>
                        <w:rPr>
                          <w:rFonts w:hint="eastAsia"/>
                          <w:lang w:val="en-US" w:eastAsia="zh-CN"/>
                        </w:rPr>
                      </w:pPr>
                    </w:p>
                    <w:p>
                      <w:pPr>
                        <w:pStyle w:val="2"/>
                        <w:rPr>
                          <w:rFonts w:hint="default" w:ascii="Times New Roman" w:hAnsi="Times New Roman" w:eastAsia="宋体" w:cs="Times New Roman"/>
                          <w:b w:val="0"/>
                          <w:bCs w:val="0"/>
                          <w:color w:val="auto"/>
                          <w:kern w:val="2"/>
                          <w:sz w:val="21"/>
                          <w:szCs w:val="24"/>
                          <w:lang w:val="en-US" w:eastAsia="zh-CN" w:bidi="ar-SA"/>
                        </w:rPr>
                      </w:pPr>
                      <w:r>
                        <w:rPr>
                          <w:rFonts w:hint="eastAsia" w:ascii="Times New Roman" w:hAnsi="Times New Roman" w:eastAsia="宋体" w:cs="Times New Roman"/>
                          <w:b w:val="0"/>
                          <w:bCs w:val="0"/>
                          <w:color w:val="auto"/>
                          <w:kern w:val="2"/>
                          <w:sz w:val="21"/>
                          <w:szCs w:val="24"/>
                          <w:lang w:val="en-US" w:eastAsia="zh-CN" w:bidi="ar-SA"/>
                        </w:rPr>
                        <w:t>本项目位置</w:t>
                      </w:r>
                    </w:p>
                  </w:txbxContent>
                </v:textbox>
              </v:shape>
            </w:pict>
          </mc:Fallback>
        </mc:AlternateContent>
      </w:r>
      <w:r>
        <w:rPr>
          <w:sz w:val="30"/>
        </w:rPr>
        <mc:AlternateContent>
          <mc:Choice Requires="wps">
            <w:drawing>
              <wp:anchor distT="0" distB="0" distL="114300" distR="114300" simplePos="0" relativeHeight="251692032" behindDoc="0" locked="0" layoutInCell="1" allowOverlap="1">
                <wp:simplePos x="0" y="0"/>
                <wp:positionH relativeFrom="column">
                  <wp:posOffset>7023100</wp:posOffset>
                </wp:positionH>
                <wp:positionV relativeFrom="paragraph">
                  <wp:posOffset>1570990</wp:posOffset>
                </wp:positionV>
                <wp:extent cx="184150" cy="340360"/>
                <wp:effectExtent l="5715" t="0" r="19685" b="21590"/>
                <wp:wrapNone/>
                <wp:docPr id="32" name="直接箭头连接符 32"/>
                <wp:cNvGraphicFramePr/>
                <a:graphic xmlns:a="http://schemas.openxmlformats.org/drawingml/2006/main">
                  <a:graphicData uri="http://schemas.microsoft.com/office/word/2010/wordprocessingShape">
                    <wps:wsp>
                      <wps:cNvCnPr>
                        <a:endCxn id="29" idx="1"/>
                      </wps:cNvCnPr>
                      <wps:spPr>
                        <a:xfrm flipV="1">
                          <a:off x="7923530" y="2471420"/>
                          <a:ext cx="184150" cy="34036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553pt;margin-top:123.7pt;height:26.8pt;width:14.5pt;z-index:251692032;mso-width-relative:page;mso-height-relative:page;" filled="f" stroked="t" coordsize="21600,21600" o:gfxdata="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9T9UG9kAAAANAQAADwAAAAAAAAABACAAAAAiAAAAZHJzL2Rvd25yZXYu&#10;eG1sUEsBAhQAFAAAAAgAh07iQGutMKYzAgAAIwQAAA4AAAAAAAAAAQAgAAAAKAEAAGRycy9lMm9E&#10;b2MueG1sUEsFBgAAAAAGAAYAWQEAAM0FAAAAAA==&#10;">
                <v:fill on="f" focussize="0,0"/>
                <v:stroke weight="1pt" color="#5B9BD5 [3204]" miterlimit="8" joinstyle="miter" endarrow="open"/>
                <v:imagedata o:title=""/>
                <o:lock v:ext="edit" aspectratio="f"/>
              </v:shape>
            </w:pict>
          </mc:Fallback>
        </mc:AlternateContent>
      </w:r>
      <w:r>
        <w:rPr>
          <w:sz w:val="30"/>
        </w:rPr>
        <mc:AlternateContent>
          <mc:Choice Requires="wps">
            <w:drawing>
              <wp:anchor distT="0" distB="0" distL="114300" distR="114300" simplePos="0" relativeHeight="251691008" behindDoc="0" locked="0" layoutInCell="1" allowOverlap="1">
                <wp:simplePos x="0" y="0"/>
                <wp:positionH relativeFrom="column">
                  <wp:posOffset>7207250</wp:posOffset>
                </wp:positionH>
                <wp:positionV relativeFrom="paragraph">
                  <wp:posOffset>1476375</wp:posOffset>
                </wp:positionV>
                <wp:extent cx="461645" cy="188595"/>
                <wp:effectExtent l="4445" t="4445" r="10160" b="16510"/>
                <wp:wrapNone/>
                <wp:docPr id="29" name="文本框 29"/>
                <wp:cNvGraphicFramePr/>
                <a:graphic xmlns:a="http://schemas.openxmlformats.org/drawingml/2006/main">
                  <a:graphicData uri="http://schemas.microsoft.com/office/word/2010/wordprocessingShape">
                    <wps:wsp>
                      <wps:cNvSpPr txBox="1"/>
                      <wps:spPr>
                        <a:xfrm>
                          <a:off x="7665085" y="2784475"/>
                          <a:ext cx="461645" cy="1885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13"/>
                                <w:szCs w:val="13"/>
                                <w:lang w:val="en-US" w:eastAsia="zh-CN"/>
                              </w:rPr>
                            </w:pPr>
                            <w:r>
                              <w:rPr>
                                <w:rFonts w:hint="eastAsia"/>
                                <w:sz w:val="13"/>
                                <w:szCs w:val="13"/>
                                <w:lang w:val="en-US" w:eastAsia="zh-CN"/>
                              </w:rPr>
                              <w:t>燃料仓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7.5pt;margin-top:116.25pt;height:14.85pt;width:36.35pt;z-index:251691008;mso-width-relative:page;mso-height-relative:page;" fillcolor="#FFFFFF [3201]" filled="t" stroked="t" coordsize="21600,21600" o:gfxdata="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nb3le2AAAAA0BAAAPAAAAAAAAAAEAIAAAACIAAABkcnMvZG93bnJldi54bWxQSwEC&#10;FAAUAAAACACHTuJAs4ZAqmYCAADEBAAADgAAAAAAAAABACAAAAAnAQAAZHJzL2Uyb0RvYy54bWxQ&#10;SwUGAAAAAAYABgBZAQAA/wUAAAAA&#10;">
                <v:fill on="t" focussize="0,0"/>
                <v:stroke weight="0.5pt" color="#000000 [3204]" joinstyle="round"/>
                <v:imagedata o:title=""/>
                <o:lock v:ext="edit" aspectratio="f"/>
                <v:textbox>
                  <w:txbxContent>
                    <w:p>
                      <w:pPr>
                        <w:rPr>
                          <w:rFonts w:hint="eastAsia" w:eastAsia="宋体"/>
                          <w:sz w:val="13"/>
                          <w:szCs w:val="13"/>
                          <w:lang w:val="en-US" w:eastAsia="zh-CN"/>
                        </w:rPr>
                      </w:pPr>
                      <w:r>
                        <w:rPr>
                          <w:rFonts w:hint="eastAsia"/>
                          <w:sz w:val="13"/>
                          <w:szCs w:val="13"/>
                          <w:lang w:val="en-US" w:eastAsia="zh-CN"/>
                        </w:rPr>
                        <w:t>燃料仓</w:t>
                      </w:r>
                    </w:p>
                  </w:txbxContent>
                </v:textbox>
              </v:shape>
            </w:pict>
          </mc:Fallback>
        </mc:AlternateContent>
      </w:r>
      <w:r>
        <w:rPr>
          <w:sz w:val="30"/>
        </w:rPr>
        <mc:AlternateContent>
          <mc:Choice Requires="wps">
            <w:drawing>
              <wp:anchor distT="0" distB="0" distL="114300" distR="114300" simplePos="0" relativeHeight="251689984" behindDoc="0" locked="0" layoutInCell="1" allowOverlap="1">
                <wp:simplePos x="0" y="0"/>
                <wp:positionH relativeFrom="column">
                  <wp:posOffset>6016625</wp:posOffset>
                </wp:positionH>
                <wp:positionV relativeFrom="paragraph">
                  <wp:posOffset>1570990</wp:posOffset>
                </wp:positionV>
                <wp:extent cx="1217295" cy="619125"/>
                <wp:effectExtent l="8255" t="6985" r="12700" b="21590"/>
                <wp:wrapNone/>
                <wp:docPr id="13" name="任意多边形 13"/>
                <wp:cNvGraphicFramePr/>
                <a:graphic xmlns:a="http://schemas.openxmlformats.org/drawingml/2006/main">
                  <a:graphicData uri="http://schemas.microsoft.com/office/word/2010/wordprocessingShape">
                    <wps:wsp>
                      <wps:cNvSpPr/>
                      <wps:spPr>
                        <a:xfrm>
                          <a:off x="6917055" y="2471420"/>
                          <a:ext cx="1217295" cy="619125"/>
                        </a:xfrm>
                        <a:custGeom>
                          <a:avLst/>
                          <a:gdLst>
                            <a:gd name="connisteX0" fmla="*/ 149225 w 1217295"/>
                            <a:gd name="connsiteY0" fmla="*/ 0 h 619125"/>
                            <a:gd name="connisteX1" fmla="*/ 1217295 w 1217295"/>
                            <a:gd name="connsiteY1" fmla="*/ 190500 h 619125"/>
                            <a:gd name="connisteX2" fmla="*/ 1108710 w 1217295"/>
                            <a:gd name="connsiteY2" fmla="*/ 619125 h 619125"/>
                            <a:gd name="connisteX3" fmla="*/ 0 w 1217295"/>
                            <a:gd name="connsiteY3" fmla="*/ 449580 h 619125"/>
                            <a:gd name="connisteX4" fmla="*/ 149225 w 1217295"/>
                            <a:gd name="connsiteY4" fmla="*/ 0 h 6191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217295" h="619125">
                              <a:moveTo>
                                <a:pt x="149225" y="0"/>
                              </a:moveTo>
                              <a:lnTo>
                                <a:pt x="1217295" y="190500"/>
                              </a:lnTo>
                              <a:lnTo>
                                <a:pt x="1108710" y="619125"/>
                              </a:lnTo>
                              <a:lnTo>
                                <a:pt x="0" y="449580"/>
                              </a:lnTo>
                              <a:lnTo>
                                <a:pt x="149225" y="0"/>
                              </a:lnTo>
                              <a:close/>
                            </a:path>
                          </a:pathLst>
                        </a:cu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73.75pt;margin-top:123.7pt;height:48.75pt;width:95.85pt;z-index:251689984;mso-width-relative:page;mso-height-relative:page;" filled="f" stroked="t" coordsize="1217295,619125" o:gfxdata="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" path="m149225,0l1217295,190500,1108710,619125,0,449580,149225,0xe">
                <v:path o:connectlocs="149225,0;1217295,190500;1108710,619125;0,449580;149225,0" o:connectangles="0,0,0,0,0"/>
                <v:fill on="f" focussize="0,0"/>
                <v:stroke weight="1pt" color="#00B050 [2404]" miterlimit="8" joinstyle="miter"/>
                <v:imagedata o:title=""/>
                <o:lock v:ext="edit" aspectratio="f"/>
              </v:shape>
            </w:pict>
          </mc:Fallback>
        </mc:AlternateContent>
      </w:r>
      <w:r>
        <w:rPr>
          <w:sz w:val="30"/>
        </w:rPr>
        <mc:AlternateContent>
          <mc:Choice Requires="wps">
            <w:drawing>
              <wp:anchor distT="0" distB="0" distL="114300" distR="114300" simplePos="0" relativeHeight="251688960" behindDoc="0" locked="0" layoutInCell="1" allowOverlap="1">
                <wp:simplePos x="0" y="0"/>
                <wp:positionH relativeFrom="column">
                  <wp:posOffset>116205</wp:posOffset>
                </wp:positionH>
                <wp:positionV relativeFrom="paragraph">
                  <wp:posOffset>176530</wp:posOffset>
                </wp:positionV>
                <wp:extent cx="8442960" cy="5061585"/>
                <wp:effectExtent l="7620" t="6985" r="7620" b="17780"/>
                <wp:wrapNone/>
                <wp:docPr id="12" name="任意多边形 12"/>
                <wp:cNvGraphicFramePr/>
                <a:graphic xmlns:a="http://schemas.openxmlformats.org/drawingml/2006/main">
                  <a:graphicData uri="http://schemas.microsoft.com/office/word/2010/wordprocessingShape">
                    <wps:wsp>
                      <wps:cNvSpPr/>
                      <wps:spPr>
                        <a:xfrm>
                          <a:off x="1016635" y="1076960"/>
                          <a:ext cx="8442960" cy="5061585"/>
                        </a:xfrm>
                        <a:custGeom>
                          <a:avLst/>
                          <a:gdLst>
                            <a:gd name="connisteX0" fmla="*/ 741680 w 8442960"/>
                            <a:gd name="connsiteY0" fmla="*/ 0 h 5061585"/>
                            <a:gd name="connisteX1" fmla="*/ 8442960 w 8442960"/>
                            <a:gd name="connsiteY1" fmla="*/ 1864360 h 5061585"/>
                            <a:gd name="connisteX2" fmla="*/ 7837805 w 8442960"/>
                            <a:gd name="connsiteY2" fmla="*/ 5061585 h 5061585"/>
                            <a:gd name="connisteX3" fmla="*/ 0 w 8442960"/>
                            <a:gd name="connsiteY3" fmla="*/ 4067810 h 5061585"/>
                            <a:gd name="connisteX4" fmla="*/ 496570 w 8442960"/>
                            <a:gd name="connsiteY4" fmla="*/ 1442085 h 5061585"/>
                            <a:gd name="connisteX5" fmla="*/ 646430 w 8442960"/>
                            <a:gd name="connsiteY5" fmla="*/ 870585 h 5061585"/>
                            <a:gd name="connisteX6" fmla="*/ 367665 w 8442960"/>
                            <a:gd name="connsiteY6" fmla="*/ 231140 h 5061585"/>
                            <a:gd name="connisteX7" fmla="*/ 741680 w 8442960"/>
                            <a:gd name="connsiteY7" fmla="*/ 0 h 506158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8442960" h="5061585">
                              <a:moveTo>
                                <a:pt x="741680" y="0"/>
                              </a:moveTo>
                              <a:lnTo>
                                <a:pt x="8442960" y="1864360"/>
                              </a:lnTo>
                              <a:lnTo>
                                <a:pt x="7837805" y="5061585"/>
                              </a:lnTo>
                              <a:lnTo>
                                <a:pt x="0" y="4067810"/>
                              </a:lnTo>
                              <a:lnTo>
                                <a:pt x="496570" y="1442085"/>
                              </a:lnTo>
                              <a:lnTo>
                                <a:pt x="646430" y="870585"/>
                              </a:lnTo>
                              <a:lnTo>
                                <a:pt x="367665" y="231140"/>
                              </a:lnTo>
                              <a:lnTo>
                                <a:pt x="741680" y="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9.15pt;margin-top:13.9pt;height:398.55pt;width:664.8pt;z-index:251688960;mso-width-relative:page;mso-height-relative:page;" filled="f" stroked="t" coordsize="8442960,5061585" o:gfxdata="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" path="m741680,0l8442960,1864360,7837805,5061585,0,4067810,496570,1442085,646430,870585,367665,231140,741680,0xe">
                <v:path o:connectlocs="741680,0;8442960,1864360;7837805,5061585;0,4067810;496570,1442085;646430,870585;367665,231140;741680,0" o:connectangles="0,0,0,0,0,0,0,0"/>
                <v:fill on="f" focussize="0,0"/>
                <v:stroke weight="1pt" color="#FF0000 [2404]" miterlimit="8" joinstyle="miter"/>
                <v:imagedata o:title=""/>
                <o:lock v:ext="edit" aspectratio="f"/>
              </v:shape>
            </w:pict>
          </mc:Fallback>
        </mc:AlternateContent>
      </w:r>
      <w:r>
        <w:drawing>
          <wp:inline distT="0" distB="0" distL="114300" distR="114300">
            <wp:extent cx="8884285" cy="5320665"/>
            <wp:effectExtent l="0" t="0" r="12065" b="1333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34"/>
                    <a:stretch>
                      <a:fillRect/>
                    </a:stretch>
                  </pic:blipFill>
                  <pic:spPr>
                    <a:xfrm>
                      <a:off x="0" y="0"/>
                      <a:ext cx="8884285" cy="5320665"/>
                    </a:xfrm>
                    <a:prstGeom prst="rect">
                      <a:avLst/>
                    </a:prstGeom>
                    <a:noFill/>
                    <a:ln>
                      <a:noFill/>
                    </a:ln>
                  </pic:spPr>
                </pic:pic>
              </a:graphicData>
            </a:graphic>
          </wp:inline>
        </w:drawing>
      </w:r>
      <w:r>
        <w:rPr>
          <w:color w:val="auto"/>
          <w:sz w:val="28"/>
          <w:szCs w:val="28"/>
          <w:highlight w:val="none"/>
        </w:rPr>
        <w:t>附图</w:t>
      </w:r>
      <w:r>
        <w:rPr>
          <w:rFonts w:hint="eastAsia"/>
          <w:color w:val="auto"/>
          <w:sz w:val="28"/>
          <w:szCs w:val="28"/>
          <w:highlight w:val="none"/>
        </w:rPr>
        <w:t>3</w:t>
      </w:r>
      <w:r>
        <w:rPr>
          <w:color w:val="auto"/>
          <w:sz w:val="28"/>
          <w:szCs w:val="28"/>
          <w:highlight w:val="none"/>
        </w:rPr>
        <w:t xml:space="preserve"> </w:t>
      </w:r>
      <w:r>
        <w:rPr>
          <w:rFonts w:hint="eastAsia"/>
          <w:color w:val="auto"/>
          <w:sz w:val="28"/>
          <w:szCs w:val="28"/>
          <w:highlight w:val="none"/>
        </w:rPr>
        <w:t>本项</w:t>
      </w:r>
      <w:r>
        <w:rPr>
          <w:rFonts w:hint="eastAsia" w:eastAsia="宋体"/>
          <w:color w:val="auto"/>
          <w:sz w:val="28"/>
          <w:szCs w:val="28"/>
          <w:highlight w:val="none"/>
        </w:rPr>
        <w:t>目平面布置图</w:t>
      </w:r>
      <w:r>
        <w:rPr>
          <w:rFonts w:hint="eastAsia" w:eastAsia="宋体"/>
          <w:color w:val="auto"/>
          <w:sz w:val="28"/>
          <w:szCs w:val="28"/>
          <w:highlight w:val="none"/>
          <w:lang w:val="en-US" w:eastAsia="zh-CN"/>
        </w:rPr>
        <w:t>与现有该工程位置关系图</w:t>
      </w:r>
    </w:p>
    <w:p>
      <w:pPr>
        <w:rPr>
          <w:color w:val="auto"/>
        </w:rPr>
      </w:pPr>
      <w:r>
        <w:rPr>
          <w:color w:val="auto"/>
          <w:sz w:val="21"/>
        </w:rPr>
        <mc:AlternateContent>
          <mc:Choice Requires="wps">
            <w:drawing>
              <wp:anchor distT="0" distB="0" distL="114300" distR="114300" simplePos="0" relativeHeight="251672576" behindDoc="0" locked="0" layoutInCell="1" allowOverlap="1">
                <wp:simplePos x="0" y="0"/>
                <wp:positionH relativeFrom="column">
                  <wp:posOffset>4575175</wp:posOffset>
                </wp:positionH>
                <wp:positionV relativeFrom="paragraph">
                  <wp:posOffset>3314700</wp:posOffset>
                </wp:positionV>
                <wp:extent cx="1047750" cy="488950"/>
                <wp:effectExtent l="6350" t="6350" r="12700" b="76200"/>
                <wp:wrapNone/>
                <wp:docPr id="115" name="矩形标注 115"/>
                <wp:cNvGraphicFramePr/>
                <a:graphic xmlns:a="http://schemas.openxmlformats.org/drawingml/2006/main">
                  <a:graphicData uri="http://schemas.microsoft.com/office/word/2010/wordprocessingShape">
                    <wps:wsp>
                      <wps:cNvSpPr/>
                      <wps:spPr>
                        <a:xfrm>
                          <a:off x="6722110" y="3748405"/>
                          <a:ext cx="1047750" cy="488950"/>
                        </a:xfrm>
                        <a:prstGeom prst="wedgeRectCallou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FFFF00"/>
                                <w:lang w:val="en-US" w:eastAsia="zh-CN"/>
                              </w:rPr>
                            </w:pPr>
                            <w:r>
                              <w:rPr>
                                <w:rFonts w:hint="eastAsia"/>
                                <w:b/>
                                <w:bCs/>
                                <w:color w:val="FFFF00"/>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60.25pt;margin-top:261pt;height:38.5pt;width:82.5pt;z-index:251672576;v-text-anchor:middle;mso-width-relative:page;mso-height-relative:page;" filled="f" stroked="t" coordsize="21600,21600" o:gfxdata="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N4dWM&#10;1wAAAAsBAAAPAAAAAAAAAAEAIAAAACIAAABkcnMvZG93bnJldi54bWxQSwECFAAUAAAACACHTuJA&#10;WQPejpQCAAD4BAAADgAAAAAAAAABACAAAAAmAQAAZHJzL2Uyb0RvYy54bWxQSwUGAAAAAAYABgBZ&#10;AQAALAYAAAAA&#10;" adj="6300,24300">
                <v:fill on="f" focussize="0,0"/>
                <v:stroke weight="1pt" color="#FFFF00 [3204]" miterlimit="8" joinstyle="miter"/>
                <v:imagedata o:title=""/>
                <o:lock v:ext="edit" aspectratio="f"/>
                <v:textbox>
                  <w:txbxContent>
                    <w:p>
                      <w:pPr>
                        <w:jc w:val="center"/>
                        <w:rPr>
                          <w:rFonts w:hint="eastAsia" w:eastAsia="宋体"/>
                          <w:b/>
                          <w:bCs/>
                          <w:color w:val="FFFF00"/>
                          <w:lang w:val="en-US" w:eastAsia="zh-CN"/>
                        </w:rPr>
                      </w:pPr>
                      <w:r>
                        <w:rPr>
                          <w:rFonts w:hint="eastAsia"/>
                          <w:b/>
                          <w:bCs/>
                          <w:color w:val="FFFF00"/>
                          <w:lang w:val="en-US" w:eastAsia="zh-CN"/>
                        </w:rPr>
                        <w:t>本项目位置</w:t>
                      </w:r>
                    </w:p>
                  </w:txbxContent>
                </v:textbox>
              </v:shape>
            </w:pict>
          </mc:Fallback>
        </mc:AlternateContent>
      </w:r>
      <w:r>
        <w:rPr>
          <w:color w:val="auto"/>
          <w:sz w:val="21"/>
        </w:rPr>
        <mc:AlternateContent>
          <mc:Choice Requires="wps">
            <w:drawing>
              <wp:anchor distT="0" distB="0" distL="114300" distR="114300" simplePos="0" relativeHeight="251671552" behindDoc="0" locked="0" layoutInCell="1" allowOverlap="1">
                <wp:simplePos x="0" y="0"/>
                <wp:positionH relativeFrom="column">
                  <wp:posOffset>4775835</wp:posOffset>
                </wp:positionH>
                <wp:positionV relativeFrom="paragraph">
                  <wp:posOffset>3875405</wp:posOffset>
                </wp:positionV>
                <wp:extent cx="133350" cy="88900"/>
                <wp:effectExtent l="26670" t="15240" r="30480" b="29210"/>
                <wp:wrapNone/>
                <wp:docPr id="114" name="五角星 114"/>
                <wp:cNvGraphicFramePr/>
                <a:graphic xmlns:a="http://schemas.openxmlformats.org/drawingml/2006/main">
                  <a:graphicData uri="http://schemas.microsoft.com/office/word/2010/wordprocessingShape">
                    <wps:wsp>
                      <wps:cNvSpPr/>
                      <wps:spPr>
                        <a:xfrm>
                          <a:off x="6588760" y="4307205"/>
                          <a:ext cx="133350" cy="88900"/>
                        </a:xfrm>
                        <a:prstGeom prst="star5">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76.05pt;margin-top:305.15pt;height:7pt;width:10.5pt;z-index:251671552;v-text-anchor:middle;mso-width-relative:page;mso-height-relative:page;" fillcolor="#FFFF00" filled="t" stroked="t" coordsize="133350,88900" o:gfxdata="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gNFEx2gAAAAsBAAAPAAAAAAAA&#10;AAEAIAAAACIAAABkcnMvZG93bnJldi54bWxQSwECFAAUAAAACACHTuJAD/Y0XIICAAAGBQAADgAA&#10;AAAAAAABACAAAAApAQAAZHJzL2Uyb0RvYy54bWxQSwUGAAAAAAYABgBZAQAAHQYAAAAA&#10;" path="m0,33956l50935,33956,66675,0,82414,33956,133349,33956,92142,54942,107882,88899,66675,67913,25467,88899,41207,54942xe">
                <v:path o:connectlocs="66675,0;0,33956;25467,88899;107882,88899;133349,33956" o:connectangles="247,164,82,82,0"/>
                <v:fill on="t" focussize="0,0"/>
                <v:stroke weight="1pt" color="#FFC000 [3204]" miterlimit="8" joinstyle="miter"/>
                <v:imagedata o:title=""/>
                <o:lock v:ext="edit" aspectratio="f"/>
              </v:shape>
            </w:pict>
          </mc:Fallback>
        </mc:AlternateContent>
      </w:r>
      <w:r>
        <w:rPr>
          <w:color w:val="auto"/>
        </w:rPr>
        <w:drawing>
          <wp:inline distT="0" distB="0" distL="114300" distR="114300">
            <wp:extent cx="8883015" cy="5142230"/>
            <wp:effectExtent l="0" t="0" r="13335" b="127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35"/>
                    <a:stretch>
                      <a:fillRect/>
                    </a:stretch>
                  </pic:blipFill>
                  <pic:spPr>
                    <a:xfrm>
                      <a:off x="0" y="0"/>
                      <a:ext cx="8883015" cy="5142230"/>
                    </a:xfrm>
                    <a:prstGeom prst="rect">
                      <a:avLst/>
                    </a:prstGeom>
                    <a:noFill/>
                    <a:ln>
                      <a:noFill/>
                    </a:ln>
                  </pic:spPr>
                </pic:pic>
              </a:graphicData>
            </a:graphic>
          </wp:inline>
        </w:drawing>
      </w:r>
    </w:p>
    <w:p>
      <w:pPr>
        <w:pStyle w:val="21"/>
        <w:rPr>
          <w:color w:val="auto"/>
        </w:rPr>
      </w:pPr>
    </w:p>
    <w:p>
      <w:pPr>
        <w:adjustRightInd w:val="0"/>
        <w:snapToGrid w:val="0"/>
        <w:spacing w:line="500" w:lineRule="exact"/>
        <w:jc w:val="center"/>
        <w:rPr>
          <w:rFonts w:hint="default" w:ascii="Times New Roman" w:hAnsi="Times New Roman" w:eastAsia="宋体" w:cs="Times New Roman"/>
          <w:b/>
          <w:bCs/>
          <w:color w:val="auto"/>
          <w:kern w:val="44"/>
          <w:sz w:val="28"/>
          <w:szCs w:val="28"/>
          <w:highlight w:val="none"/>
          <w:lang w:val="en-US" w:eastAsia="zh-CN" w:bidi="ar-SA"/>
        </w:rPr>
      </w:pPr>
      <w:r>
        <w:rPr>
          <w:rFonts w:hint="eastAsia" w:ascii="Times New Roman" w:hAnsi="Times New Roman" w:eastAsia="宋体" w:cs="Times New Roman"/>
          <w:b/>
          <w:bCs/>
          <w:color w:val="auto"/>
          <w:kern w:val="44"/>
          <w:sz w:val="28"/>
          <w:szCs w:val="28"/>
          <w:highlight w:val="none"/>
          <w:lang w:val="en-US" w:eastAsia="zh-CN" w:bidi="ar-SA"/>
        </w:rPr>
        <w:t>附图</w:t>
      </w:r>
      <w:r>
        <w:rPr>
          <w:rFonts w:hint="eastAsia" w:cs="Times New Roman"/>
          <w:b/>
          <w:bCs/>
          <w:color w:val="auto"/>
          <w:kern w:val="44"/>
          <w:sz w:val="28"/>
          <w:szCs w:val="28"/>
          <w:highlight w:val="none"/>
          <w:lang w:val="en-US" w:eastAsia="zh-CN" w:bidi="ar-SA"/>
        </w:rPr>
        <w:t>4</w:t>
      </w:r>
      <w:r>
        <w:rPr>
          <w:rFonts w:hint="eastAsia" w:ascii="Times New Roman" w:hAnsi="Times New Roman" w:eastAsia="宋体" w:cs="Times New Roman"/>
          <w:b/>
          <w:bCs/>
          <w:color w:val="auto"/>
          <w:kern w:val="44"/>
          <w:sz w:val="28"/>
          <w:szCs w:val="28"/>
          <w:highlight w:val="none"/>
          <w:lang w:val="en-US" w:eastAsia="zh-CN" w:bidi="ar-SA"/>
        </w:rPr>
        <w:t>：虎林市声功能区划分成果图</w:t>
      </w:r>
    </w:p>
    <w:p>
      <w:pPr>
        <w:rPr>
          <w:rFonts w:hint="default"/>
          <w:b/>
          <w:bCs/>
          <w:color w:val="auto"/>
          <w:lang w:val="en-US" w:eastAsia="zh-CN"/>
        </w:rPr>
        <w:sectPr>
          <w:pgSz w:w="16840" w:h="11907" w:orient="landscape"/>
          <w:pgMar w:top="1418" w:right="1418" w:bottom="1418" w:left="1418" w:header="851" w:footer="992" w:gutter="0"/>
          <w:pgBorders>
            <w:top w:val="none" w:sz="0" w:space="0"/>
            <w:left w:val="none" w:sz="0" w:space="0"/>
            <w:bottom w:val="none" w:sz="0" w:space="0"/>
            <w:right w:val="none" w:sz="0" w:space="0"/>
          </w:pgBorders>
          <w:cols w:space="720" w:num="1"/>
          <w:docGrid w:linePitch="312" w:charSpace="0"/>
        </w:sectPr>
      </w:pPr>
    </w:p>
    <w:p>
      <w:pPr>
        <w:pStyle w:val="2"/>
        <w:jc w:val="center"/>
        <w:rPr>
          <w:rFonts w:hint="default"/>
          <w:color w:val="auto"/>
          <w:sz w:val="28"/>
          <w:szCs w:val="28"/>
          <w:highlight w:val="none"/>
          <w:lang w:val="en-US"/>
        </w:rPr>
      </w:pPr>
      <w:r>
        <w:rPr>
          <w:color w:val="auto"/>
          <w:sz w:val="28"/>
          <w:szCs w:val="28"/>
          <w:highlight w:val="none"/>
        </w:rPr>
        <w:t>附件1：</w:t>
      </w:r>
      <w:r>
        <w:rPr>
          <w:rFonts w:hint="eastAsia"/>
          <w:color w:val="auto"/>
          <w:sz w:val="28"/>
          <w:szCs w:val="28"/>
          <w:highlight w:val="none"/>
          <w:lang w:val="en-US" w:eastAsia="zh-CN"/>
        </w:rPr>
        <w:t>本项目营业执照</w:t>
      </w:r>
    </w:p>
    <w:p>
      <w:pPr>
        <w:adjustRightInd w:val="0"/>
        <w:snapToGrid w:val="0"/>
        <w:spacing w:before="249" w:beforeLines="80"/>
        <w:jc w:val="center"/>
        <w:rPr>
          <w:color w:val="auto"/>
          <w:highlight w:val="none"/>
        </w:rPr>
      </w:pPr>
      <w:r>
        <w:rPr>
          <w:rFonts w:hint="default"/>
          <w:b/>
          <w:bCs/>
          <w:lang w:val="en-US" w:eastAsia="zh-CN"/>
        </w:rPr>
        <w:drawing>
          <wp:inline distT="0" distB="0" distL="114300" distR="114300">
            <wp:extent cx="5259705" cy="3625215"/>
            <wp:effectExtent l="0" t="0" r="17145" b="13335"/>
            <wp:docPr id="39" name="图片 39" descr="5aeb7526c399994c779793d2ee557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5aeb7526c399994c779793d2ee557c5"/>
                    <pic:cNvPicPr>
                      <a:picLocks noChangeAspect="1"/>
                    </pic:cNvPicPr>
                  </pic:nvPicPr>
                  <pic:blipFill>
                    <a:blip r:embed="rId36"/>
                    <a:stretch>
                      <a:fillRect/>
                    </a:stretch>
                  </pic:blipFill>
                  <pic:spPr>
                    <a:xfrm>
                      <a:off x="0" y="0"/>
                      <a:ext cx="5259705" cy="3625215"/>
                    </a:xfrm>
                    <a:prstGeom prst="rect">
                      <a:avLst/>
                    </a:prstGeom>
                  </pic:spPr>
                </pic:pic>
              </a:graphicData>
            </a:graphic>
          </wp:inline>
        </w:drawing>
      </w:r>
    </w:p>
    <w:p>
      <w:pPr>
        <w:spacing w:line="500" w:lineRule="exact"/>
        <w:jc w:val="left"/>
        <w:rPr>
          <w:color w:val="auto"/>
          <w:sz w:val="28"/>
          <w:szCs w:val="28"/>
          <w:highlight w:val="none"/>
        </w:rPr>
      </w:pPr>
    </w:p>
    <w:p>
      <w:pPr>
        <w:spacing w:line="500" w:lineRule="exact"/>
        <w:jc w:val="left"/>
        <w:rPr>
          <w:b/>
          <w:bCs/>
          <w:color w:val="auto"/>
          <w:sz w:val="28"/>
          <w:szCs w:val="28"/>
          <w:highlight w:val="none"/>
        </w:rPr>
      </w:pPr>
    </w:p>
    <w:p>
      <w:pPr>
        <w:spacing w:line="500" w:lineRule="exact"/>
        <w:jc w:val="left"/>
        <w:rPr>
          <w:b/>
          <w:bCs/>
          <w:color w:val="auto"/>
          <w:sz w:val="28"/>
          <w:szCs w:val="28"/>
          <w:highlight w:val="none"/>
        </w:rPr>
      </w:pPr>
    </w:p>
    <w:p>
      <w:pPr>
        <w:pStyle w:val="22"/>
        <w:ind w:firstLine="562"/>
        <w:rPr>
          <w:b/>
          <w:bCs/>
          <w:color w:val="auto"/>
          <w:sz w:val="28"/>
          <w:szCs w:val="28"/>
          <w:highlight w:val="none"/>
        </w:rPr>
      </w:pPr>
    </w:p>
    <w:p>
      <w:pPr>
        <w:pStyle w:val="22"/>
        <w:ind w:firstLine="562"/>
        <w:rPr>
          <w:b/>
          <w:bCs/>
          <w:color w:val="auto"/>
          <w:sz w:val="28"/>
          <w:szCs w:val="28"/>
          <w:highlight w:val="none"/>
        </w:rPr>
      </w:pPr>
    </w:p>
    <w:p>
      <w:pPr>
        <w:pStyle w:val="22"/>
        <w:ind w:firstLine="562"/>
        <w:rPr>
          <w:b/>
          <w:bCs/>
          <w:color w:val="auto"/>
          <w:sz w:val="28"/>
          <w:szCs w:val="28"/>
          <w:highlight w:val="none"/>
        </w:rPr>
      </w:pPr>
    </w:p>
    <w:p>
      <w:pPr>
        <w:pStyle w:val="22"/>
        <w:ind w:firstLine="562"/>
        <w:rPr>
          <w:b/>
          <w:bCs/>
          <w:color w:val="auto"/>
          <w:sz w:val="28"/>
          <w:szCs w:val="28"/>
          <w:highlight w:val="none"/>
        </w:rPr>
      </w:pPr>
    </w:p>
    <w:p>
      <w:pPr>
        <w:pStyle w:val="22"/>
        <w:ind w:firstLine="562"/>
        <w:rPr>
          <w:b/>
          <w:bCs/>
          <w:color w:val="auto"/>
          <w:sz w:val="28"/>
          <w:szCs w:val="28"/>
          <w:highlight w:val="none"/>
        </w:rPr>
      </w:pPr>
    </w:p>
    <w:p>
      <w:pPr>
        <w:pStyle w:val="22"/>
        <w:ind w:firstLine="562"/>
        <w:rPr>
          <w:b/>
          <w:bCs/>
          <w:color w:val="auto"/>
          <w:sz w:val="28"/>
          <w:szCs w:val="28"/>
          <w:highlight w:val="none"/>
        </w:rPr>
      </w:pPr>
    </w:p>
    <w:p>
      <w:pPr>
        <w:pStyle w:val="22"/>
        <w:ind w:firstLine="562"/>
        <w:rPr>
          <w:b/>
          <w:bCs/>
          <w:color w:val="auto"/>
          <w:sz w:val="28"/>
          <w:szCs w:val="28"/>
          <w:highlight w:val="none"/>
        </w:rPr>
      </w:pPr>
    </w:p>
    <w:p>
      <w:pPr>
        <w:pStyle w:val="2"/>
        <w:jc w:val="center"/>
        <w:rPr>
          <w:color w:val="auto"/>
          <w:sz w:val="28"/>
          <w:szCs w:val="28"/>
          <w:highlight w:val="none"/>
        </w:rPr>
      </w:pPr>
      <w:r>
        <w:rPr>
          <w:color w:val="auto"/>
          <w:sz w:val="28"/>
          <w:szCs w:val="28"/>
          <w:highlight w:val="none"/>
        </w:rPr>
        <w:t>附件2：</w:t>
      </w:r>
      <w:bookmarkStart w:id="25" w:name="_Hlk68785281"/>
      <w:r>
        <w:rPr>
          <w:color w:val="auto"/>
          <w:sz w:val="28"/>
          <w:szCs w:val="28"/>
          <w:highlight w:val="none"/>
        </w:rPr>
        <w:t>生物质燃料特性分析单</w:t>
      </w:r>
      <w:bookmarkEnd w:id="25"/>
    </w:p>
    <w:p>
      <w:pPr>
        <w:adjustRightInd w:val="0"/>
        <w:snapToGrid w:val="0"/>
        <w:spacing w:before="249" w:beforeLines="80"/>
        <w:jc w:val="center"/>
        <w:rPr>
          <w:rFonts w:hint="default" w:ascii="Times New Roman" w:hAnsi="Times New Roman" w:eastAsia="宋体" w:cs="Times New Roman"/>
          <w:color w:val="FF0000"/>
          <w:highlight w:val="none"/>
          <w:lang w:eastAsia="zh-CN"/>
        </w:rPr>
      </w:pPr>
      <w:r>
        <w:rPr>
          <w:rFonts w:hint="default" w:ascii="Times New Roman" w:hAnsi="Times New Roman" w:eastAsia="宋体" w:cs="Times New Roman"/>
          <w:color w:val="FF0000"/>
          <w:highlight w:val="none"/>
          <w:lang w:eastAsia="zh-CN"/>
        </w:rPr>
        <w:drawing>
          <wp:anchor distT="0" distB="0" distL="114300" distR="114300" simplePos="0" relativeHeight="251696128" behindDoc="0" locked="0" layoutInCell="1" allowOverlap="1">
            <wp:simplePos x="0" y="0"/>
            <wp:positionH relativeFrom="column">
              <wp:posOffset>301625</wp:posOffset>
            </wp:positionH>
            <wp:positionV relativeFrom="paragraph">
              <wp:posOffset>123190</wp:posOffset>
            </wp:positionV>
            <wp:extent cx="5182235" cy="7036435"/>
            <wp:effectExtent l="0" t="0" r="18415" b="12065"/>
            <wp:wrapNone/>
            <wp:docPr id="40" name="图片 2" descr="66dbaccf24ca599a1d70b664d0a1d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descr="66dbaccf24ca599a1d70b664d0a1df5"/>
                    <pic:cNvPicPr>
                      <a:picLocks noChangeAspect="1"/>
                    </pic:cNvPicPr>
                  </pic:nvPicPr>
                  <pic:blipFill>
                    <a:blip r:embed="rId37"/>
                    <a:srcRect r="1805"/>
                    <a:stretch>
                      <a:fillRect/>
                    </a:stretch>
                  </pic:blipFill>
                  <pic:spPr>
                    <a:xfrm>
                      <a:off x="0" y="0"/>
                      <a:ext cx="5182235" cy="7036435"/>
                    </a:xfrm>
                    <a:prstGeom prst="rect">
                      <a:avLst/>
                    </a:prstGeom>
                    <a:noFill/>
                    <a:ln>
                      <a:noFill/>
                    </a:ln>
                  </pic:spPr>
                </pic:pic>
              </a:graphicData>
            </a:graphic>
          </wp:anchor>
        </w:drawing>
      </w:r>
    </w:p>
    <w:p>
      <w:pPr>
        <w:pStyle w:val="2"/>
        <w:rPr>
          <w:rFonts w:hint="default" w:ascii="Times New Roman" w:hAnsi="Times New Roman" w:eastAsia="宋体" w:cs="Times New Roman"/>
          <w:color w:val="FF0000"/>
          <w:highlight w:val="none"/>
          <w:lang w:eastAsia="zh-CN"/>
        </w:rPr>
      </w:pPr>
    </w:p>
    <w:p>
      <w:pPr>
        <w:rPr>
          <w:rFonts w:hint="default" w:ascii="Times New Roman" w:hAnsi="Times New Roman" w:eastAsia="宋体" w:cs="Times New Roman"/>
          <w:color w:val="FF0000"/>
          <w:highlight w:val="none"/>
          <w:lang w:eastAsia="zh-CN"/>
        </w:rPr>
      </w:pPr>
    </w:p>
    <w:p>
      <w:pPr>
        <w:pStyle w:val="2"/>
        <w:rPr>
          <w:rFonts w:hint="default" w:ascii="Times New Roman" w:hAnsi="Times New Roman" w:eastAsia="宋体" w:cs="Times New Roman"/>
          <w:color w:val="FF0000"/>
          <w:highlight w:val="none"/>
          <w:lang w:eastAsia="zh-CN"/>
        </w:rPr>
      </w:pPr>
    </w:p>
    <w:p>
      <w:pPr>
        <w:rPr>
          <w:rFonts w:hint="default" w:ascii="Times New Roman" w:hAnsi="Times New Roman" w:eastAsia="宋体" w:cs="Times New Roman"/>
          <w:color w:val="FF0000"/>
          <w:highlight w:val="none"/>
          <w:lang w:eastAsia="zh-CN"/>
        </w:rPr>
      </w:pPr>
    </w:p>
    <w:p>
      <w:pPr>
        <w:pStyle w:val="2"/>
        <w:rPr>
          <w:rFonts w:hint="default" w:ascii="Times New Roman" w:hAnsi="Times New Roman" w:eastAsia="宋体" w:cs="Times New Roman"/>
          <w:color w:val="FF0000"/>
          <w:highlight w:val="none"/>
          <w:lang w:eastAsia="zh-CN"/>
        </w:rPr>
      </w:pPr>
    </w:p>
    <w:p>
      <w:pPr>
        <w:rPr>
          <w:rFonts w:hint="default" w:ascii="Times New Roman" w:hAnsi="Times New Roman" w:eastAsia="宋体" w:cs="Times New Roman"/>
          <w:color w:val="FF0000"/>
          <w:highlight w:val="none"/>
          <w:lang w:eastAsia="zh-CN"/>
        </w:rPr>
      </w:pPr>
    </w:p>
    <w:p>
      <w:pPr>
        <w:pStyle w:val="2"/>
        <w:rPr>
          <w:rFonts w:hint="default" w:ascii="Times New Roman" w:hAnsi="Times New Roman" w:eastAsia="宋体" w:cs="Times New Roman"/>
          <w:color w:val="FF0000"/>
          <w:highlight w:val="none"/>
          <w:lang w:eastAsia="zh-CN"/>
        </w:rPr>
      </w:pPr>
    </w:p>
    <w:p>
      <w:pPr>
        <w:rPr>
          <w:rFonts w:hint="default" w:ascii="Times New Roman" w:hAnsi="Times New Roman" w:eastAsia="宋体" w:cs="Times New Roman"/>
          <w:color w:val="FF0000"/>
          <w:highlight w:val="none"/>
          <w:lang w:eastAsia="zh-CN"/>
        </w:rPr>
      </w:pPr>
    </w:p>
    <w:p>
      <w:pPr>
        <w:pStyle w:val="2"/>
        <w:rPr>
          <w:rFonts w:hint="default" w:ascii="Times New Roman" w:hAnsi="Times New Roman" w:eastAsia="宋体" w:cs="Times New Roman"/>
          <w:color w:val="FF0000"/>
          <w:highlight w:val="none"/>
          <w:lang w:eastAsia="zh-CN"/>
        </w:rPr>
      </w:pPr>
    </w:p>
    <w:p>
      <w:pPr>
        <w:rPr>
          <w:rFonts w:hint="default" w:ascii="Times New Roman" w:hAnsi="Times New Roman" w:eastAsia="宋体" w:cs="Times New Roman"/>
          <w:color w:val="FF0000"/>
          <w:highlight w:val="none"/>
          <w:lang w:eastAsia="zh-CN"/>
        </w:rPr>
      </w:pPr>
    </w:p>
    <w:p>
      <w:pPr>
        <w:pStyle w:val="2"/>
        <w:rPr>
          <w:rFonts w:hint="default" w:ascii="Times New Roman" w:hAnsi="Times New Roman" w:eastAsia="宋体" w:cs="Times New Roman"/>
          <w:color w:val="FF0000"/>
          <w:highlight w:val="none"/>
          <w:lang w:eastAsia="zh-CN"/>
        </w:rPr>
      </w:pPr>
    </w:p>
    <w:p>
      <w:pPr>
        <w:rPr>
          <w:rFonts w:hint="default" w:ascii="Times New Roman" w:hAnsi="Times New Roman" w:eastAsia="宋体" w:cs="Times New Roman"/>
          <w:color w:val="FF0000"/>
          <w:highlight w:val="none"/>
          <w:lang w:eastAsia="zh-CN"/>
        </w:rPr>
      </w:pPr>
    </w:p>
    <w:p>
      <w:pPr>
        <w:pStyle w:val="2"/>
        <w:rPr>
          <w:rFonts w:hint="default" w:ascii="Times New Roman" w:hAnsi="Times New Roman" w:eastAsia="宋体" w:cs="Times New Roman"/>
          <w:color w:val="FF0000"/>
          <w:highlight w:val="none"/>
          <w:lang w:eastAsia="zh-CN"/>
        </w:rPr>
      </w:pPr>
    </w:p>
    <w:p>
      <w:pPr>
        <w:rPr>
          <w:rFonts w:hint="default" w:ascii="Times New Roman" w:hAnsi="Times New Roman" w:eastAsia="宋体" w:cs="Times New Roman"/>
          <w:color w:val="FF0000"/>
          <w:highlight w:val="none"/>
          <w:lang w:eastAsia="zh-CN"/>
        </w:rPr>
      </w:pPr>
    </w:p>
    <w:p>
      <w:pPr>
        <w:pStyle w:val="2"/>
        <w:rPr>
          <w:rFonts w:hint="default" w:ascii="Times New Roman" w:hAnsi="Times New Roman" w:eastAsia="宋体" w:cs="Times New Roman"/>
          <w:color w:val="FF0000"/>
          <w:highlight w:val="none"/>
          <w:lang w:eastAsia="zh-CN"/>
        </w:rPr>
      </w:pPr>
    </w:p>
    <w:p>
      <w:pPr>
        <w:rPr>
          <w:rFonts w:hint="default" w:ascii="Times New Roman" w:hAnsi="Times New Roman" w:eastAsia="宋体" w:cs="Times New Roman"/>
          <w:color w:val="FF0000"/>
          <w:highlight w:val="none"/>
          <w:lang w:eastAsia="zh-CN"/>
        </w:rPr>
      </w:pPr>
    </w:p>
    <w:p>
      <w:pPr>
        <w:pStyle w:val="2"/>
        <w:rPr>
          <w:rFonts w:hint="default" w:ascii="Times New Roman" w:hAnsi="Times New Roman" w:eastAsia="宋体" w:cs="Times New Roman"/>
          <w:color w:val="FF0000"/>
          <w:highlight w:val="none"/>
          <w:lang w:eastAsia="zh-CN"/>
        </w:rPr>
      </w:pPr>
    </w:p>
    <w:p>
      <w:pPr>
        <w:rPr>
          <w:rFonts w:hint="default" w:ascii="Times New Roman" w:hAnsi="Times New Roman" w:eastAsia="宋体" w:cs="Times New Roman"/>
          <w:color w:val="FF0000"/>
          <w:highlight w:val="none"/>
          <w:lang w:eastAsia="zh-CN"/>
        </w:rPr>
      </w:pPr>
    </w:p>
    <w:p>
      <w:pPr>
        <w:pStyle w:val="2"/>
        <w:rPr>
          <w:rFonts w:hint="default" w:ascii="Times New Roman" w:hAnsi="Times New Roman" w:eastAsia="宋体" w:cs="Times New Roman"/>
          <w:color w:val="FF0000"/>
          <w:highlight w:val="none"/>
          <w:lang w:eastAsia="zh-CN"/>
        </w:rPr>
      </w:pPr>
    </w:p>
    <w:p>
      <w:pPr>
        <w:rPr>
          <w:rFonts w:hint="default" w:ascii="Times New Roman" w:hAnsi="Times New Roman" w:eastAsia="宋体" w:cs="Times New Roman"/>
          <w:color w:val="FF0000"/>
          <w:highlight w:val="none"/>
          <w:lang w:eastAsia="zh-CN"/>
        </w:rPr>
      </w:pPr>
    </w:p>
    <w:p>
      <w:pPr>
        <w:pStyle w:val="2"/>
        <w:rPr>
          <w:rFonts w:hint="default" w:ascii="Times New Roman" w:hAnsi="Times New Roman" w:eastAsia="宋体" w:cs="Times New Roman"/>
          <w:color w:val="FF0000"/>
          <w:highlight w:val="none"/>
          <w:lang w:eastAsia="zh-CN"/>
        </w:rPr>
      </w:pPr>
    </w:p>
    <w:p>
      <w:pPr>
        <w:rPr>
          <w:rFonts w:hint="default" w:ascii="Times New Roman" w:hAnsi="Times New Roman" w:eastAsia="宋体" w:cs="Times New Roman"/>
          <w:color w:val="FF0000"/>
          <w:highlight w:val="none"/>
          <w:lang w:eastAsia="zh-CN"/>
        </w:rPr>
      </w:pPr>
    </w:p>
    <w:p>
      <w:pPr>
        <w:pStyle w:val="2"/>
        <w:rPr>
          <w:rFonts w:hint="default" w:ascii="Times New Roman" w:hAnsi="Times New Roman" w:eastAsia="宋体" w:cs="Times New Roman"/>
          <w:color w:val="FF0000"/>
          <w:highlight w:val="none"/>
          <w:lang w:eastAsia="zh-CN"/>
        </w:rPr>
      </w:pPr>
    </w:p>
    <w:p>
      <w:pPr>
        <w:rPr>
          <w:rFonts w:hint="default" w:ascii="Times New Roman" w:hAnsi="Times New Roman" w:eastAsia="宋体" w:cs="Times New Roman"/>
          <w:color w:val="FF0000"/>
          <w:highlight w:val="none"/>
          <w:lang w:eastAsia="zh-CN"/>
        </w:rPr>
      </w:pPr>
    </w:p>
    <w:p>
      <w:pPr>
        <w:pStyle w:val="2"/>
        <w:rPr>
          <w:rFonts w:hint="default" w:ascii="Times New Roman" w:hAnsi="Times New Roman" w:eastAsia="宋体" w:cs="Times New Roman"/>
          <w:color w:val="FF0000"/>
          <w:highlight w:val="none"/>
          <w:lang w:eastAsia="zh-CN"/>
        </w:rPr>
      </w:pPr>
    </w:p>
    <w:p>
      <w:pPr>
        <w:rPr>
          <w:rFonts w:hint="default" w:ascii="Times New Roman" w:hAnsi="Times New Roman" w:eastAsia="宋体" w:cs="Times New Roman"/>
          <w:color w:val="FF0000"/>
          <w:highlight w:val="none"/>
          <w:lang w:eastAsia="zh-CN"/>
        </w:rPr>
      </w:pPr>
    </w:p>
    <w:p>
      <w:pPr>
        <w:adjustRightInd w:val="0"/>
        <w:snapToGrid w:val="0"/>
        <w:spacing w:before="249" w:beforeLines="80"/>
        <w:jc w:val="center"/>
        <w:rPr>
          <w:b/>
          <w:color w:val="auto"/>
          <w:sz w:val="30"/>
          <w:szCs w:val="30"/>
          <w:highlight w:val="none"/>
        </w:rPr>
      </w:pPr>
    </w:p>
    <w:p>
      <w:pPr>
        <w:pStyle w:val="2"/>
        <w:jc w:val="center"/>
        <w:rPr>
          <w:color w:val="auto"/>
          <w:sz w:val="28"/>
          <w:szCs w:val="28"/>
          <w:highlight w:val="none"/>
        </w:rPr>
      </w:pPr>
      <w:r>
        <w:rPr>
          <w:color w:val="auto"/>
          <w:sz w:val="28"/>
          <w:szCs w:val="28"/>
          <w:highlight w:val="none"/>
        </w:rPr>
        <w:t>附件</w:t>
      </w:r>
      <w:r>
        <w:rPr>
          <w:rFonts w:hint="eastAsia"/>
          <w:color w:val="auto"/>
          <w:sz w:val="28"/>
          <w:szCs w:val="28"/>
          <w:highlight w:val="none"/>
        </w:rPr>
        <w:t>3</w:t>
      </w:r>
      <w:r>
        <w:rPr>
          <w:color w:val="auto"/>
          <w:sz w:val="28"/>
          <w:szCs w:val="28"/>
          <w:highlight w:val="none"/>
        </w:rPr>
        <w:t>：关于核</w:t>
      </w:r>
      <w:r>
        <w:rPr>
          <w:rFonts w:hint="eastAsia"/>
          <w:color w:val="auto"/>
          <w:sz w:val="28"/>
          <w:szCs w:val="28"/>
          <w:highlight w:val="none"/>
        </w:rPr>
        <w:t>算</w:t>
      </w:r>
      <w:r>
        <w:rPr>
          <w:color w:val="auto"/>
          <w:sz w:val="28"/>
          <w:szCs w:val="28"/>
          <w:highlight w:val="none"/>
        </w:rPr>
        <w:t>总量计算的说明</w:t>
      </w:r>
    </w:p>
    <w:p>
      <w:pPr>
        <w:numPr>
          <w:ilvl w:val="0"/>
          <w:numId w:val="5"/>
        </w:numPr>
        <w:spacing w:line="500" w:lineRule="exact"/>
        <w:textAlignment w:val="center"/>
        <w:rPr>
          <w:rFonts w:hint="eastAsia"/>
          <w:b/>
          <w:bCs/>
          <w:color w:val="auto"/>
          <w:spacing w:val="-20"/>
          <w:sz w:val="28"/>
          <w:szCs w:val="28"/>
          <w:highlight w:val="none"/>
        </w:rPr>
      </w:pPr>
      <w:r>
        <w:rPr>
          <w:rFonts w:hint="eastAsia"/>
          <w:b/>
          <w:bCs/>
          <w:color w:val="auto"/>
          <w:spacing w:val="-20"/>
          <w:sz w:val="28"/>
          <w:szCs w:val="28"/>
          <w:highlight w:val="none"/>
        </w:rPr>
        <w:t>预测排放量</w:t>
      </w:r>
    </w:p>
    <w:p>
      <w:pPr>
        <w:pStyle w:val="2"/>
        <w:spacing w:before="0" w:after="0" w:line="500" w:lineRule="exact"/>
        <w:ind w:left="0" w:firstLine="480" w:firstLineChars="200"/>
        <w:rPr>
          <w:rFonts w:hint="default" w:eastAsia="宋体"/>
          <w:b w:val="0"/>
          <w:bCs w:val="0"/>
          <w:color w:val="auto"/>
          <w:kern w:val="2"/>
          <w:sz w:val="24"/>
          <w:szCs w:val="24"/>
          <w:highlight w:val="none"/>
          <w:lang w:val="en-US" w:eastAsia="zh-CN"/>
        </w:rPr>
      </w:pPr>
      <w:r>
        <w:rPr>
          <w:rFonts w:hint="eastAsia" w:eastAsia="宋体"/>
          <w:b w:val="0"/>
          <w:bCs w:val="0"/>
          <w:color w:val="auto"/>
          <w:kern w:val="2"/>
          <w:sz w:val="24"/>
          <w:szCs w:val="24"/>
          <w:highlight w:val="none"/>
          <w:lang w:val="en-US" w:eastAsia="zh-CN"/>
        </w:rPr>
        <w:t>详前文第四章</w:t>
      </w:r>
    </w:p>
    <w:p>
      <w:pPr>
        <w:numPr>
          <w:ilvl w:val="0"/>
          <w:numId w:val="6"/>
        </w:numPr>
        <w:spacing w:line="500" w:lineRule="exact"/>
        <w:jc w:val="left"/>
        <w:rPr>
          <w:b/>
          <w:bCs/>
          <w:color w:val="auto"/>
          <w:spacing w:val="-20"/>
          <w:sz w:val="28"/>
          <w:szCs w:val="28"/>
          <w:highlight w:val="none"/>
        </w:rPr>
      </w:pPr>
      <w:r>
        <w:rPr>
          <w:rFonts w:hint="eastAsia"/>
          <w:b/>
          <w:bCs/>
          <w:color w:val="auto"/>
          <w:spacing w:val="-20"/>
          <w:sz w:val="28"/>
          <w:szCs w:val="28"/>
          <w:highlight w:val="none"/>
        </w:rPr>
        <w:t>核定排放量计算</w:t>
      </w:r>
    </w:p>
    <w:p>
      <w:pPr>
        <w:tabs>
          <w:tab w:val="left" w:pos="255"/>
        </w:tabs>
        <w:spacing w:line="500" w:lineRule="exact"/>
        <w:ind w:firstLine="482" w:firstLineChars="200"/>
        <w:rPr>
          <w:b/>
          <w:bCs/>
          <w:color w:val="auto"/>
          <w:spacing w:val="-20"/>
          <w:sz w:val="28"/>
          <w:szCs w:val="28"/>
        </w:rPr>
      </w:pPr>
      <w:r>
        <w:rPr>
          <w:b/>
          <w:bCs/>
          <w:color w:val="auto"/>
          <w:spacing w:val="-20"/>
          <w:sz w:val="28"/>
          <w:szCs w:val="28"/>
        </w:rPr>
        <w:t>附件</w:t>
      </w:r>
      <w:r>
        <w:rPr>
          <w:rFonts w:hint="eastAsia"/>
          <w:b/>
          <w:bCs/>
          <w:color w:val="auto"/>
          <w:spacing w:val="-20"/>
          <w:sz w:val="28"/>
          <w:szCs w:val="28"/>
          <w:lang w:val="en-US" w:eastAsia="zh-CN"/>
        </w:rPr>
        <w:t>4</w:t>
      </w:r>
      <w:r>
        <w:rPr>
          <w:b/>
          <w:bCs/>
          <w:color w:val="auto"/>
          <w:spacing w:val="-20"/>
          <w:sz w:val="28"/>
          <w:szCs w:val="28"/>
        </w:rPr>
        <w:t>：</w:t>
      </w:r>
      <w:r>
        <w:rPr>
          <w:b/>
          <w:bCs/>
          <w:color w:val="auto"/>
          <w:sz w:val="30"/>
          <w:szCs w:val="30"/>
        </w:rPr>
        <w:t>关于核</w:t>
      </w:r>
      <w:r>
        <w:rPr>
          <w:rFonts w:hint="eastAsia"/>
          <w:b/>
          <w:bCs/>
          <w:color w:val="auto"/>
          <w:sz w:val="30"/>
          <w:szCs w:val="30"/>
        </w:rPr>
        <w:t>算</w:t>
      </w:r>
      <w:r>
        <w:rPr>
          <w:b/>
          <w:bCs/>
          <w:color w:val="auto"/>
          <w:sz w:val="30"/>
          <w:szCs w:val="30"/>
        </w:rPr>
        <w:t>总量计算的说明</w:t>
      </w:r>
    </w:p>
    <w:p>
      <w:pPr>
        <w:numPr>
          <w:ilvl w:val="0"/>
          <w:numId w:val="0"/>
        </w:numPr>
        <w:spacing w:line="500" w:lineRule="exact"/>
        <w:jc w:val="left"/>
        <w:rPr>
          <w:rFonts w:hint="eastAsia"/>
          <w:b/>
          <w:bCs/>
          <w:color w:val="auto"/>
          <w:spacing w:val="-20"/>
          <w:sz w:val="28"/>
          <w:szCs w:val="28"/>
        </w:rPr>
      </w:pPr>
      <w:r>
        <w:rPr>
          <w:rFonts w:hint="eastAsia"/>
          <w:b/>
          <w:bCs/>
          <w:color w:val="auto"/>
          <w:spacing w:val="-20"/>
          <w:sz w:val="28"/>
          <w:szCs w:val="28"/>
        </w:rPr>
        <w:t>核定排放量计算</w:t>
      </w:r>
    </w:p>
    <w:p>
      <w:pPr>
        <w:pStyle w:val="2"/>
        <w:spacing w:before="0" w:after="0" w:line="500" w:lineRule="exact"/>
        <w:ind w:left="0" w:firstLine="480" w:firstLineChars="200"/>
        <w:rPr>
          <w:rFonts w:eastAsia="宋体"/>
          <w:b w:val="0"/>
          <w:bCs w:val="0"/>
          <w:color w:val="auto"/>
          <w:kern w:val="2"/>
          <w:sz w:val="24"/>
          <w:szCs w:val="24"/>
        </w:rPr>
      </w:pPr>
      <w:r>
        <w:rPr>
          <w:rFonts w:eastAsia="宋体"/>
          <w:b w:val="0"/>
          <w:bCs w:val="0"/>
          <w:color w:val="auto"/>
          <w:kern w:val="2"/>
          <w:sz w:val="24"/>
          <w:szCs w:val="24"/>
        </w:rPr>
        <w:t>①基准烟气量核算</w:t>
      </w:r>
    </w:p>
    <w:p>
      <w:pPr>
        <w:pStyle w:val="2"/>
        <w:spacing w:before="0" w:after="0" w:line="500" w:lineRule="exact"/>
        <w:ind w:left="0" w:firstLine="480" w:firstLineChars="200"/>
        <w:rPr>
          <w:rFonts w:eastAsia="宋体"/>
          <w:b w:val="0"/>
          <w:bCs w:val="0"/>
          <w:color w:val="auto"/>
          <w:kern w:val="2"/>
          <w:sz w:val="24"/>
          <w:szCs w:val="24"/>
        </w:rPr>
      </w:pPr>
      <w:r>
        <w:rPr>
          <w:rFonts w:eastAsia="宋体"/>
          <w:b w:val="0"/>
          <w:bCs w:val="0"/>
          <w:color w:val="auto"/>
          <w:kern w:val="2"/>
          <w:sz w:val="24"/>
          <w:szCs w:val="24"/>
        </w:rPr>
        <w:t>根据《</w:t>
      </w:r>
      <w:r>
        <w:rPr>
          <w:rFonts w:hint="eastAsia" w:eastAsia="宋体"/>
          <w:b w:val="0"/>
          <w:bCs w:val="0"/>
          <w:color w:val="auto"/>
          <w:kern w:val="2"/>
          <w:sz w:val="24"/>
          <w:szCs w:val="24"/>
        </w:rPr>
        <w:t>排污许可证申请与核发技术规范-锅炉</w:t>
      </w:r>
      <w:r>
        <w:rPr>
          <w:rFonts w:eastAsia="宋体"/>
          <w:b w:val="0"/>
          <w:bCs w:val="0"/>
          <w:color w:val="auto"/>
          <w:kern w:val="2"/>
          <w:sz w:val="24"/>
          <w:szCs w:val="24"/>
        </w:rPr>
        <w:t>》</w:t>
      </w:r>
      <w:r>
        <w:rPr>
          <w:rFonts w:hint="eastAsia" w:eastAsia="宋体"/>
          <w:b w:val="0"/>
          <w:bCs w:val="0"/>
          <w:color w:val="auto"/>
          <w:kern w:val="2"/>
          <w:sz w:val="24"/>
          <w:szCs w:val="24"/>
        </w:rPr>
        <w:t>（HJ953-2018）中5.2.3.2章节中（b）经验公式估算法表5基准烟气量取值表及项目可研中提供数据，燃生物质锅炉基准烟气量：</w:t>
      </w:r>
      <w:r>
        <w:rPr>
          <w:rFonts w:eastAsia="宋体"/>
          <w:b w:val="0"/>
          <w:bCs w:val="0"/>
          <w:color w:val="auto"/>
          <w:kern w:val="2"/>
          <w:sz w:val="24"/>
          <w:szCs w:val="24"/>
        </w:rPr>
        <w:t>Vgy =0.3</w:t>
      </w:r>
      <w:r>
        <w:rPr>
          <w:rFonts w:hint="eastAsia" w:eastAsia="宋体"/>
          <w:b w:val="0"/>
          <w:bCs w:val="0"/>
          <w:color w:val="auto"/>
          <w:kern w:val="2"/>
          <w:sz w:val="24"/>
          <w:szCs w:val="24"/>
        </w:rPr>
        <w:t>85</w:t>
      </w:r>
      <w:r>
        <w:rPr>
          <w:rFonts w:eastAsia="宋体"/>
          <w:b w:val="0"/>
          <w:bCs w:val="0"/>
          <w:color w:val="auto"/>
          <w:kern w:val="2"/>
          <w:sz w:val="24"/>
          <w:szCs w:val="24"/>
        </w:rPr>
        <w:t>Qnet,ar+0.</w:t>
      </w:r>
      <w:r>
        <w:rPr>
          <w:rFonts w:hint="eastAsia" w:eastAsia="宋体"/>
          <w:b w:val="0"/>
          <w:bCs w:val="0"/>
          <w:color w:val="auto"/>
          <w:kern w:val="2"/>
          <w:sz w:val="24"/>
          <w:szCs w:val="24"/>
        </w:rPr>
        <w:t>876</w:t>
      </w:r>
      <w:r>
        <w:rPr>
          <w:rFonts w:eastAsia="宋体"/>
          <w:b w:val="0"/>
          <w:bCs w:val="0"/>
          <w:color w:val="auto"/>
          <w:kern w:val="2"/>
          <w:sz w:val="24"/>
          <w:szCs w:val="24"/>
        </w:rPr>
        <w:t>Nm</w:t>
      </w:r>
      <w:r>
        <w:rPr>
          <w:rFonts w:eastAsia="宋体"/>
          <w:b w:val="0"/>
          <w:bCs w:val="0"/>
          <w:color w:val="auto"/>
          <w:kern w:val="2"/>
          <w:sz w:val="24"/>
          <w:szCs w:val="24"/>
          <w:vertAlign w:val="superscript"/>
        </w:rPr>
        <w:t>3</w:t>
      </w:r>
      <w:r>
        <w:rPr>
          <w:rFonts w:eastAsia="宋体"/>
          <w:b w:val="0"/>
          <w:bCs w:val="0"/>
          <w:color w:val="auto"/>
          <w:kern w:val="2"/>
          <w:sz w:val="24"/>
          <w:szCs w:val="24"/>
        </w:rPr>
        <w:t>/kg</w:t>
      </w:r>
      <w:r>
        <w:rPr>
          <w:rFonts w:hint="eastAsia" w:eastAsia="宋体"/>
          <w:b w:val="0"/>
          <w:bCs w:val="0"/>
          <w:color w:val="auto"/>
          <w:kern w:val="2"/>
          <w:sz w:val="24"/>
          <w:szCs w:val="24"/>
        </w:rPr>
        <w:t>，本项目燃料低位发热量为14.132MJ/kg，所以本项目基准烟气量为6.32</w:t>
      </w:r>
      <w:r>
        <w:rPr>
          <w:rFonts w:eastAsia="宋体"/>
          <w:b w:val="0"/>
          <w:bCs w:val="0"/>
          <w:color w:val="auto"/>
          <w:kern w:val="2"/>
          <w:sz w:val="24"/>
          <w:szCs w:val="24"/>
        </w:rPr>
        <w:t>Nm</w:t>
      </w:r>
      <w:r>
        <w:rPr>
          <w:rFonts w:eastAsia="宋体"/>
          <w:b w:val="0"/>
          <w:bCs w:val="0"/>
          <w:color w:val="auto"/>
          <w:kern w:val="2"/>
          <w:sz w:val="24"/>
          <w:szCs w:val="24"/>
          <w:vertAlign w:val="superscript"/>
        </w:rPr>
        <w:t>3</w:t>
      </w:r>
      <w:r>
        <w:rPr>
          <w:rFonts w:eastAsia="宋体"/>
          <w:b w:val="0"/>
          <w:bCs w:val="0"/>
          <w:color w:val="auto"/>
          <w:kern w:val="2"/>
          <w:sz w:val="24"/>
          <w:szCs w:val="24"/>
        </w:rPr>
        <w:t>/kg</w:t>
      </w:r>
      <w:r>
        <w:rPr>
          <w:rFonts w:hint="eastAsia" w:eastAsia="宋体"/>
          <w:b w:val="0"/>
          <w:bCs w:val="0"/>
          <w:color w:val="auto"/>
          <w:kern w:val="2"/>
          <w:sz w:val="24"/>
          <w:szCs w:val="24"/>
        </w:rPr>
        <w:t>，本项目燃料量为</w:t>
      </w:r>
      <w:r>
        <w:rPr>
          <w:rFonts w:hint="eastAsia" w:eastAsia="宋体"/>
          <w:b w:val="0"/>
          <w:bCs w:val="0"/>
          <w:color w:val="auto"/>
          <w:kern w:val="2"/>
          <w:sz w:val="24"/>
          <w:szCs w:val="24"/>
          <w:lang w:val="en-US" w:eastAsia="zh-CN"/>
        </w:rPr>
        <w:t>2256</w:t>
      </w:r>
      <w:r>
        <w:rPr>
          <w:rFonts w:eastAsia="宋体"/>
          <w:b w:val="0"/>
          <w:bCs w:val="0"/>
          <w:color w:val="auto"/>
          <w:kern w:val="2"/>
          <w:sz w:val="24"/>
          <w:szCs w:val="24"/>
        </w:rPr>
        <w:t>t/a。</w:t>
      </w:r>
    </w:p>
    <w:p>
      <w:pPr>
        <w:pStyle w:val="2"/>
        <w:spacing w:before="0" w:after="0" w:line="500" w:lineRule="exact"/>
        <w:ind w:left="0" w:firstLine="480" w:firstLineChars="200"/>
        <w:rPr>
          <w:rFonts w:eastAsia="宋体"/>
          <w:b w:val="0"/>
          <w:color w:val="auto"/>
          <w:sz w:val="24"/>
          <w:szCs w:val="24"/>
        </w:rPr>
      </w:pPr>
      <w:r>
        <w:rPr>
          <w:rFonts w:hint="eastAsia" w:hAnsi="宋体" w:eastAsia="宋体"/>
          <w:b w:val="0"/>
          <w:color w:val="auto"/>
          <w:sz w:val="24"/>
          <w:szCs w:val="24"/>
        </w:rPr>
        <w:t>②</w:t>
      </w:r>
      <w:r>
        <w:rPr>
          <w:rFonts w:eastAsia="宋体"/>
          <w:b w:val="0"/>
          <w:color w:val="auto"/>
          <w:sz w:val="24"/>
          <w:szCs w:val="24"/>
        </w:rPr>
        <w:t>允许排放量核算</w:t>
      </w:r>
    </w:p>
    <w:p>
      <w:pPr>
        <w:pStyle w:val="2"/>
        <w:spacing w:before="0" w:after="0" w:line="500" w:lineRule="exact"/>
        <w:ind w:left="0" w:firstLine="480" w:firstLineChars="200"/>
        <w:rPr>
          <w:rFonts w:hint="eastAsia" w:eastAsia="宋体"/>
          <w:b w:val="0"/>
          <w:color w:val="auto"/>
          <w:sz w:val="24"/>
          <w:szCs w:val="24"/>
        </w:rPr>
      </w:pPr>
      <w:r>
        <w:rPr>
          <w:rFonts w:eastAsia="宋体"/>
          <w:b w:val="0"/>
          <w:color w:val="auto"/>
          <w:sz w:val="24"/>
          <w:szCs w:val="24"/>
        </w:rPr>
        <w:t>计算过程：根据《排污许可证申请与核发技术规范 锅炉》（HJ953-2018）中固体燃料锅炉的废气污染物（颗粒物、二氧化硫、氮氧化物）年许可排放量计算公式E年许可</w:t>
      </w:r>
      <w:r>
        <w:rPr>
          <w:rFonts w:hint="eastAsia" w:eastAsia="宋体"/>
          <w:b w:val="0"/>
          <w:color w:val="auto"/>
          <w:sz w:val="24"/>
          <w:szCs w:val="24"/>
        </w:rPr>
        <w:t>：</w:t>
      </w:r>
    </w:p>
    <w:p>
      <w:pPr>
        <w:ind w:firstLine="480" w:firstLineChars="200"/>
        <w:jc w:val="center"/>
        <w:rPr>
          <w:rFonts w:hint="eastAsia"/>
          <w:color w:val="auto"/>
          <w:sz w:val="24"/>
        </w:rPr>
      </w:pPr>
      <w:r>
        <w:rPr>
          <w:rFonts w:hint="eastAsia"/>
          <w:color w:val="auto"/>
          <w:sz w:val="24"/>
        </w:rPr>
        <w:drawing>
          <wp:inline distT="0" distB="0" distL="114300" distR="114300">
            <wp:extent cx="3448050" cy="695325"/>
            <wp:effectExtent l="0" t="0" r="0" b="952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38"/>
                    <a:stretch>
                      <a:fillRect/>
                    </a:stretch>
                  </pic:blipFill>
                  <pic:spPr>
                    <a:xfrm>
                      <a:off x="0" y="0"/>
                      <a:ext cx="3448050" cy="695325"/>
                    </a:xfrm>
                    <a:prstGeom prst="rect">
                      <a:avLst/>
                    </a:prstGeom>
                    <a:noFill/>
                    <a:ln>
                      <a:noFill/>
                    </a:ln>
                  </pic:spPr>
                </pic:pic>
              </a:graphicData>
            </a:graphic>
          </wp:inline>
        </w:drawing>
      </w:r>
    </w:p>
    <w:p>
      <w:pPr>
        <w:pStyle w:val="2"/>
        <w:spacing w:before="0" w:after="0" w:line="500" w:lineRule="exact"/>
        <w:ind w:left="0" w:firstLine="480" w:firstLineChars="200"/>
        <w:rPr>
          <w:rFonts w:eastAsia="宋体"/>
          <w:b w:val="0"/>
          <w:color w:val="auto"/>
          <w:sz w:val="24"/>
          <w:szCs w:val="24"/>
        </w:rPr>
      </w:pPr>
      <w:r>
        <w:rPr>
          <w:rFonts w:eastAsia="宋体"/>
          <w:b w:val="0"/>
          <w:color w:val="auto"/>
          <w:sz w:val="24"/>
          <w:szCs w:val="24"/>
        </w:rPr>
        <w:t>则E颗粒物=</w:t>
      </w:r>
      <w:r>
        <w:rPr>
          <w:rFonts w:hint="eastAsia" w:eastAsia="宋体"/>
          <w:b w:val="0"/>
          <w:color w:val="auto"/>
          <w:sz w:val="24"/>
          <w:szCs w:val="24"/>
        </w:rPr>
        <w:t>50</w:t>
      </w:r>
      <w:r>
        <w:rPr>
          <w:rFonts w:eastAsia="宋体"/>
          <w:b w:val="0"/>
          <w:color w:val="auto"/>
          <w:sz w:val="24"/>
          <w:szCs w:val="24"/>
        </w:rPr>
        <w:t>mg/m</w:t>
      </w:r>
      <w:r>
        <w:rPr>
          <w:rFonts w:eastAsia="宋体"/>
          <w:b w:val="0"/>
          <w:color w:val="auto"/>
          <w:sz w:val="24"/>
          <w:szCs w:val="24"/>
          <w:vertAlign w:val="superscript"/>
        </w:rPr>
        <w:t>3</w:t>
      </w:r>
      <w:r>
        <w:rPr>
          <w:rFonts w:eastAsia="宋体"/>
          <w:b w:val="0"/>
          <w:color w:val="auto"/>
          <w:sz w:val="24"/>
          <w:szCs w:val="24"/>
        </w:rPr>
        <w:t>×</w:t>
      </w:r>
      <w:r>
        <w:rPr>
          <w:rFonts w:hint="eastAsia" w:eastAsia="宋体"/>
          <w:b w:val="0"/>
          <w:bCs w:val="0"/>
          <w:color w:val="auto"/>
          <w:kern w:val="2"/>
          <w:sz w:val="24"/>
          <w:szCs w:val="24"/>
        </w:rPr>
        <w:t>6.32</w:t>
      </w:r>
      <w:r>
        <w:rPr>
          <w:rFonts w:eastAsia="宋体"/>
          <w:b w:val="0"/>
          <w:bCs w:val="0"/>
          <w:color w:val="auto"/>
          <w:kern w:val="2"/>
          <w:sz w:val="24"/>
          <w:szCs w:val="24"/>
        </w:rPr>
        <w:t>Nm</w:t>
      </w:r>
      <w:r>
        <w:rPr>
          <w:rFonts w:eastAsia="宋体"/>
          <w:b w:val="0"/>
          <w:bCs w:val="0"/>
          <w:color w:val="auto"/>
          <w:kern w:val="2"/>
          <w:sz w:val="24"/>
          <w:szCs w:val="24"/>
          <w:vertAlign w:val="superscript"/>
        </w:rPr>
        <w:t>3</w:t>
      </w:r>
      <w:r>
        <w:rPr>
          <w:rFonts w:eastAsia="宋体"/>
          <w:b w:val="0"/>
          <w:bCs w:val="0"/>
          <w:color w:val="auto"/>
          <w:kern w:val="2"/>
          <w:sz w:val="24"/>
          <w:szCs w:val="24"/>
        </w:rPr>
        <w:t>/kg</w:t>
      </w:r>
      <w:r>
        <w:rPr>
          <w:rFonts w:eastAsia="宋体"/>
          <w:b w:val="0"/>
          <w:color w:val="auto"/>
          <w:sz w:val="24"/>
          <w:szCs w:val="24"/>
        </w:rPr>
        <w:t>×</w:t>
      </w:r>
      <w:r>
        <w:rPr>
          <w:rFonts w:hint="eastAsia" w:eastAsia="宋体"/>
          <w:b w:val="0"/>
          <w:color w:val="auto"/>
          <w:sz w:val="24"/>
          <w:szCs w:val="24"/>
          <w:lang w:val="en-US" w:eastAsia="zh-CN"/>
        </w:rPr>
        <w:t>2256</w:t>
      </w:r>
      <w:r>
        <w:rPr>
          <w:rFonts w:eastAsia="宋体"/>
          <w:b w:val="0"/>
          <w:color w:val="auto"/>
          <w:sz w:val="24"/>
          <w:szCs w:val="24"/>
        </w:rPr>
        <w:t>t×1×10</w:t>
      </w:r>
      <w:r>
        <w:rPr>
          <w:rFonts w:eastAsia="宋体"/>
          <w:b w:val="0"/>
          <w:color w:val="auto"/>
          <w:sz w:val="24"/>
          <w:szCs w:val="24"/>
          <w:vertAlign w:val="superscript"/>
        </w:rPr>
        <w:t>-6</w:t>
      </w:r>
      <w:r>
        <w:rPr>
          <w:rFonts w:eastAsia="宋体"/>
          <w:b w:val="0"/>
          <w:color w:val="auto"/>
          <w:sz w:val="24"/>
          <w:szCs w:val="24"/>
        </w:rPr>
        <w:t>=</w:t>
      </w:r>
      <w:r>
        <w:rPr>
          <w:rFonts w:hint="eastAsia" w:eastAsia="宋体"/>
          <w:b w:val="0"/>
          <w:color w:val="auto"/>
          <w:sz w:val="24"/>
          <w:szCs w:val="24"/>
        </w:rPr>
        <w:t>0.</w:t>
      </w:r>
      <w:r>
        <w:rPr>
          <w:rFonts w:hint="eastAsia" w:eastAsia="宋体"/>
          <w:b w:val="0"/>
          <w:color w:val="auto"/>
          <w:sz w:val="24"/>
          <w:szCs w:val="24"/>
          <w:lang w:val="en-US" w:eastAsia="zh-CN"/>
        </w:rPr>
        <w:t>71</w:t>
      </w:r>
      <w:r>
        <w:rPr>
          <w:rFonts w:eastAsia="宋体"/>
          <w:b w:val="0"/>
          <w:color w:val="auto"/>
          <w:sz w:val="24"/>
          <w:szCs w:val="24"/>
        </w:rPr>
        <w:t>t/a；</w:t>
      </w:r>
    </w:p>
    <w:p>
      <w:pPr>
        <w:pStyle w:val="2"/>
        <w:spacing w:before="0" w:after="0" w:line="500" w:lineRule="exact"/>
        <w:ind w:left="0" w:firstLine="480" w:firstLineChars="200"/>
        <w:rPr>
          <w:rFonts w:eastAsia="宋体"/>
          <w:b w:val="0"/>
          <w:color w:val="auto"/>
          <w:sz w:val="24"/>
          <w:szCs w:val="24"/>
        </w:rPr>
      </w:pPr>
      <w:r>
        <w:rPr>
          <w:rFonts w:eastAsia="宋体"/>
          <w:b w:val="0"/>
          <w:color w:val="auto"/>
          <w:sz w:val="24"/>
          <w:szCs w:val="24"/>
        </w:rPr>
        <w:t>E二氧化硫=</w:t>
      </w:r>
      <w:r>
        <w:rPr>
          <w:rFonts w:hint="eastAsia" w:eastAsia="宋体"/>
          <w:b w:val="0"/>
          <w:color w:val="auto"/>
          <w:sz w:val="24"/>
          <w:szCs w:val="24"/>
        </w:rPr>
        <w:t>3</w:t>
      </w:r>
      <w:r>
        <w:rPr>
          <w:rFonts w:eastAsia="宋体"/>
          <w:b w:val="0"/>
          <w:color w:val="auto"/>
          <w:sz w:val="24"/>
          <w:szCs w:val="24"/>
        </w:rPr>
        <w:t>00mg/m</w:t>
      </w:r>
      <w:r>
        <w:rPr>
          <w:rFonts w:eastAsia="宋体"/>
          <w:b w:val="0"/>
          <w:color w:val="auto"/>
          <w:sz w:val="24"/>
          <w:szCs w:val="24"/>
          <w:vertAlign w:val="superscript"/>
        </w:rPr>
        <w:t>3</w:t>
      </w:r>
      <w:r>
        <w:rPr>
          <w:rFonts w:eastAsia="宋体"/>
          <w:b w:val="0"/>
          <w:color w:val="auto"/>
          <w:sz w:val="24"/>
          <w:szCs w:val="24"/>
        </w:rPr>
        <w:t>×</w:t>
      </w:r>
      <w:r>
        <w:rPr>
          <w:rFonts w:hint="eastAsia" w:eastAsia="宋体"/>
          <w:b w:val="0"/>
          <w:bCs w:val="0"/>
          <w:color w:val="auto"/>
          <w:kern w:val="2"/>
          <w:sz w:val="24"/>
          <w:szCs w:val="24"/>
        </w:rPr>
        <w:t>6.32</w:t>
      </w:r>
      <w:r>
        <w:rPr>
          <w:rFonts w:eastAsia="宋体"/>
          <w:b w:val="0"/>
          <w:bCs w:val="0"/>
          <w:color w:val="auto"/>
          <w:kern w:val="2"/>
          <w:sz w:val="24"/>
          <w:szCs w:val="24"/>
        </w:rPr>
        <w:t>Nm</w:t>
      </w:r>
      <w:r>
        <w:rPr>
          <w:rFonts w:eastAsia="宋体"/>
          <w:b w:val="0"/>
          <w:bCs w:val="0"/>
          <w:color w:val="auto"/>
          <w:kern w:val="2"/>
          <w:sz w:val="24"/>
          <w:szCs w:val="24"/>
          <w:vertAlign w:val="superscript"/>
        </w:rPr>
        <w:t>3</w:t>
      </w:r>
      <w:r>
        <w:rPr>
          <w:rFonts w:eastAsia="宋体"/>
          <w:b w:val="0"/>
          <w:bCs w:val="0"/>
          <w:color w:val="auto"/>
          <w:kern w:val="2"/>
          <w:sz w:val="24"/>
          <w:szCs w:val="24"/>
        </w:rPr>
        <w:t>/kg</w:t>
      </w:r>
      <w:r>
        <w:rPr>
          <w:rFonts w:eastAsia="宋体"/>
          <w:b w:val="0"/>
          <w:color w:val="auto"/>
          <w:sz w:val="24"/>
          <w:szCs w:val="24"/>
        </w:rPr>
        <w:t>×</w:t>
      </w:r>
      <w:r>
        <w:rPr>
          <w:rFonts w:hint="eastAsia" w:eastAsia="宋体"/>
          <w:b w:val="0"/>
          <w:color w:val="auto"/>
          <w:sz w:val="24"/>
          <w:szCs w:val="24"/>
          <w:lang w:eastAsia="zh-CN"/>
        </w:rPr>
        <w:t>2256</w:t>
      </w:r>
      <w:r>
        <w:rPr>
          <w:rFonts w:eastAsia="宋体"/>
          <w:b w:val="0"/>
          <w:color w:val="auto"/>
          <w:sz w:val="24"/>
          <w:szCs w:val="24"/>
        </w:rPr>
        <w:t>t×0.8×10</w:t>
      </w:r>
      <w:r>
        <w:rPr>
          <w:rFonts w:eastAsia="宋体"/>
          <w:b w:val="0"/>
          <w:color w:val="auto"/>
          <w:sz w:val="24"/>
          <w:szCs w:val="24"/>
          <w:vertAlign w:val="superscript"/>
        </w:rPr>
        <w:t>-6</w:t>
      </w:r>
      <w:r>
        <w:rPr>
          <w:rFonts w:eastAsia="宋体"/>
          <w:b w:val="0"/>
          <w:color w:val="auto"/>
          <w:sz w:val="24"/>
          <w:szCs w:val="24"/>
        </w:rPr>
        <w:t>=</w:t>
      </w:r>
      <w:r>
        <w:rPr>
          <w:rFonts w:hint="eastAsia" w:eastAsia="宋体"/>
          <w:b w:val="0"/>
          <w:color w:val="auto"/>
          <w:sz w:val="24"/>
          <w:szCs w:val="24"/>
          <w:lang w:val="en-US" w:eastAsia="zh-CN"/>
        </w:rPr>
        <w:t>3.42</w:t>
      </w:r>
      <w:r>
        <w:rPr>
          <w:rFonts w:eastAsia="宋体"/>
          <w:b w:val="0"/>
          <w:color w:val="auto"/>
          <w:sz w:val="24"/>
          <w:szCs w:val="24"/>
        </w:rPr>
        <w:t>t/a；</w:t>
      </w:r>
    </w:p>
    <w:p>
      <w:pPr>
        <w:pStyle w:val="2"/>
        <w:spacing w:before="0" w:after="0" w:line="500" w:lineRule="exact"/>
        <w:ind w:left="0" w:firstLine="480" w:firstLineChars="200"/>
        <w:rPr>
          <w:rFonts w:eastAsia="宋体"/>
          <w:b w:val="0"/>
          <w:bCs w:val="0"/>
          <w:color w:val="auto"/>
          <w:kern w:val="2"/>
          <w:sz w:val="24"/>
          <w:szCs w:val="24"/>
        </w:rPr>
      </w:pPr>
      <w:r>
        <w:rPr>
          <w:rFonts w:eastAsia="宋体"/>
          <w:b w:val="0"/>
          <w:color w:val="auto"/>
          <w:sz w:val="24"/>
          <w:szCs w:val="24"/>
        </w:rPr>
        <w:t>E氮氧化物=</w:t>
      </w:r>
      <w:r>
        <w:rPr>
          <w:rFonts w:hint="eastAsia" w:eastAsia="宋体"/>
          <w:b w:val="0"/>
          <w:color w:val="auto"/>
          <w:sz w:val="24"/>
          <w:szCs w:val="24"/>
        </w:rPr>
        <w:t>3</w:t>
      </w:r>
      <w:r>
        <w:rPr>
          <w:rFonts w:eastAsia="宋体"/>
          <w:b w:val="0"/>
          <w:color w:val="auto"/>
          <w:sz w:val="24"/>
          <w:szCs w:val="24"/>
        </w:rPr>
        <w:t>00mg/m</w:t>
      </w:r>
      <w:r>
        <w:rPr>
          <w:rFonts w:eastAsia="宋体"/>
          <w:b w:val="0"/>
          <w:color w:val="auto"/>
          <w:sz w:val="24"/>
          <w:szCs w:val="24"/>
          <w:vertAlign w:val="superscript"/>
        </w:rPr>
        <w:t>3</w:t>
      </w:r>
      <w:r>
        <w:rPr>
          <w:rFonts w:eastAsia="宋体"/>
          <w:b w:val="0"/>
          <w:color w:val="auto"/>
          <w:sz w:val="24"/>
          <w:szCs w:val="24"/>
        </w:rPr>
        <w:t>×</w:t>
      </w:r>
      <w:r>
        <w:rPr>
          <w:rFonts w:hint="eastAsia" w:eastAsia="宋体"/>
          <w:b w:val="0"/>
          <w:bCs w:val="0"/>
          <w:color w:val="auto"/>
          <w:kern w:val="2"/>
          <w:sz w:val="24"/>
          <w:szCs w:val="24"/>
        </w:rPr>
        <w:t>6.32</w:t>
      </w:r>
      <w:r>
        <w:rPr>
          <w:rFonts w:eastAsia="宋体"/>
          <w:b w:val="0"/>
          <w:bCs w:val="0"/>
          <w:color w:val="auto"/>
          <w:kern w:val="2"/>
          <w:sz w:val="24"/>
          <w:szCs w:val="24"/>
        </w:rPr>
        <w:t>Nm</w:t>
      </w:r>
      <w:r>
        <w:rPr>
          <w:rFonts w:eastAsia="宋体"/>
          <w:b w:val="0"/>
          <w:bCs w:val="0"/>
          <w:color w:val="auto"/>
          <w:kern w:val="2"/>
          <w:sz w:val="24"/>
          <w:szCs w:val="24"/>
          <w:vertAlign w:val="superscript"/>
        </w:rPr>
        <w:t>3</w:t>
      </w:r>
      <w:r>
        <w:rPr>
          <w:rFonts w:eastAsia="宋体"/>
          <w:b w:val="0"/>
          <w:bCs w:val="0"/>
          <w:color w:val="auto"/>
          <w:kern w:val="2"/>
          <w:sz w:val="24"/>
          <w:szCs w:val="24"/>
        </w:rPr>
        <w:t>/kg</w:t>
      </w:r>
      <w:r>
        <w:rPr>
          <w:rFonts w:eastAsia="宋体"/>
          <w:b w:val="0"/>
          <w:color w:val="auto"/>
          <w:sz w:val="24"/>
          <w:szCs w:val="24"/>
        </w:rPr>
        <w:t>×</w:t>
      </w:r>
      <w:r>
        <w:rPr>
          <w:rFonts w:hint="eastAsia" w:eastAsia="宋体"/>
          <w:b w:val="0"/>
          <w:color w:val="auto"/>
          <w:sz w:val="24"/>
          <w:szCs w:val="24"/>
          <w:lang w:eastAsia="zh-CN"/>
        </w:rPr>
        <w:t>2256</w:t>
      </w:r>
      <w:r>
        <w:rPr>
          <w:rFonts w:eastAsia="宋体"/>
          <w:b w:val="0"/>
          <w:color w:val="auto"/>
          <w:sz w:val="24"/>
          <w:szCs w:val="24"/>
        </w:rPr>
        <w:t>t×1×10</w:t>
      </w:r>
      <w:r>
        <w:rPr>
          <w:rFonts w:eastAsia="宋体"/>
          <w:b w:val="0"/>
          <w:color w:val="auto"/>
          <w:sz w:val="24"/>
          <w:szCs w:val="24"/>
          <w:vertAlign w:val="superscript"/>
        </w:rPr>
        <w:t>-6</w:t>
      </w:r>
      <w:r>
        <w:rPr>
          <w:rFonts w:eastAsia="宋体"/>
          <w:b w:val="0"/>
          <w:color w:val="auto"/>
          <w:sz w:val="24"/>
          <w:szCs w:val="24"/>
        </w:rPr>
        <w:t>=</w:t>
      </w:r>
      <w:r>
        <w:rPr>
          <w:rFonts w:hint="eastAsia" w:eastAsia="宋体"/>
          <w:b w:val="0"/>
          <w:color w:val="auto"/>
          <w:sz w:val="24"/>
          <w:szCs w:val="24"/>
          <w:lang w:val="en-US" w:eastAsia="zh-CN"/>
        </w:rPr>
        <w:t>4.28</w:t>
      </w:r>
      <w:r>
        <w:rPr>
          <w:rFonts w:eastAsia="宋体"/>
          <w:b w:val="0"/>
          <w:color w:val="auto"/>
          <w:sz w:val="24"/>
          <w:szCs w:val="24"/>
        </w:rPr>
        <w:t>t/a</w:t>
      </w:r>
      <w:r>
        <w:rPr>
          <w:rFonts w:eastAsia="宋体"/>
          <w:color w:val="auto"/>
          <w:sz w:val="24"/>
          <w:szCs w:val="24"/>
        </w:rPr>
        <w:t>；</w:t>
      </w:r>
    </w:p>
    <w:p>
      <w:pPr>
        <w:rPr>
          <w:color w:val="auto"/>
          <w:highlight w:val="none"/>
        </w:rPr>
      </w:pPr>
    </w:p>
    <w:p>
      <w:pPr>
        <w:pStyle w:val="30"/>
        <w:rPr>
          <w:color w:val="auto"/>
          <w:highlight w:val="none"/>
        </w:rPr>
      </w:pPr>
    </w:p>
    <w:p>
      <w:pPr>
        <w:rPr>
          <w:color w:val="auto"/>
          <w:highlight w:val="none"/>
        </w:rPr>
      </w:pPr>
    </w:p>
    <w:p>
      <w:pPr>
        <w:pStyle w:val="30"/>
        <w:rPr>
          <w:color w:val="auto"/>
          <w:highlight w:val="none"/>
        </w:rPr>
      </w:pPr>
    </w:p>
    <w:p>
      <w:pPr>
        <w:rPr>
          <w:color w:val="auto"/>
          <w:highlight w:val="none"/>
        </w:rPr>
      </w:pPr>
    </w:p>
    <w:p>
      <w:pPr>
        <w:pStyle w:val="30"/>
        <w:rPr>
          <w:color w:val="auto"/>
          <w:highlight w:val="none"/>
        </w:rPr>
      </w:pPr>
    </w:p>
    <w:p>
      <w:pPr>
        <w:rPr>
          <w:color w:val="auto"/>
          <w:sz w:val="28"/>
          <w:szCs w:val="28"/>
          <w:highlight w:val="none"/>
        </w:rPr>
      </w:pPr>
    </w:p>
    <w:p>
      <w:pPr>
        <w:pStyle w:val="2"/>
      </w:pPr>
    </w:p>
    <w:p>
      <w:pPr>
        <w:jc w:val="left"/>
        <w:rPr>
          <w:rFonts w:hint="default" w:ascii="Times New Roman" w:hAnsi="Times New Roman" w:eastAsia="黑体" w:cs="Times New Roman"/>
          <w:b/>
          <w:bCs/>
          <w:color w:val="auto"/>
          <w:kern w:val="44"/>
          <w:sz w:val="28"/>
          <w:szCs w:val="28"/>
          <w:highlight w:val="none"/>
          <w:lang w:val="en-US" w:eastAsia="zh-CN" w:bidi="ar-SA"/>
        </w:rPr>
      </w:pPr>
      <w:r>
        <w:rPr>
          <w:rFonts w:hint="eastAsia" w:ascii="Times New Roman" w:hAnsi="Times New Roman" w:eastAsia="黑体" w:cs="Times New Roman"/>
          <w:b/>
          <w:bCs/>
          <w:color w:val="auto"/>
          <w:kern w:val="44"/>
          <w:sz w:val="28"/>
          <w:szCs w:val="28"/>
          <w:highlight w:val="none"/>
          <w:lang w:val="en-US" w:eastAsia="zh-CN" w:bidi="ar-SA"/>
        </w:rPr>
        <w:t>附件</w:t>
      </w:r>
      <w:r>
        <w:rPr>
          <w:rFonts w:hint="eastAsia" w:eastAsia="黑体" w:cs="Times New Roman"/>
          <w:b/>
          <w:bCs/>
          <w:color w:val="auto"/>
          <w:kern w:val="44"/>
          <w:sz w:val="28"/>
          <w:szCs w:val="28"/>
          <w:highlight w:val="none"/>
          <w:lang w:val="en-US" w:eastAsia="zh-CN" w:bidi="ar-SA"/>
        </w:rPr>
        <w:t>4</w:t>
      </w:r>
      <w:r>
        <w:rPr>
          <w:rFonts w:hint="eastAsia" w:ascii="Times New Roman" w:hAnsi="Times New Roman" w:eastAsia="黑体" w:cs="Times New Roman"/>
          <w:b/>
          <w:bCs/>
          <w:color w:val="auto"/>
          <w:kern w:val="44"/>
          <w:sz w:val="28"/>
          <w:szCs w:val="28"/>
          <w:highlight w:val="none"/>
          <w:lang w:val="en-US" w:eastAsia="zh-CN" w:bidi="ar-SA"/>
        </w:rPr>
        <w:t>：本项目</w:t>
      </w:r>
      <w:r>
        <w:rPr>
          <w:rFonts w:hint="eastAsia" w:eastAsia="黑体" w:cs="Times New Roman"/>
          <w:b/>
          <w:bCs/>
          <w:color w:val="auto"/>
          <w:kern w:val="44"/>
          <w:sz w:val="28"/>
          <w:szCs w:val="28"/>
          <w:highlight w:val="none"/>
          <w:lang w:val="en-US" w:eastAsia="zh-CN" w:bidi="ar-SA"/>
        </w:rPr>
        <w:t>引用监测报告</w:t>
      </w:r>
    </w:p>
    <w:p>
      <w:pPr>
        <w:pStyle w:val="30"/>
        <w:rPr>
          <w:color w:val="auto"/>
          <w:highlight w:val="none"/>
        </w:rPr>
      </w:pPr>
      <w:r>
        <w:rPr>
          <w:color w:val="auto"/>
          <w:highlight w:val="none"/>
        </w:rPr>
        <w:drawing>
          <wp:inline distT="0" distB="0" distL="114300" distR="114300">
            <wp:extent cx="5259070" cy="7437755"/>
            <wp:effectExtent l="0" t="0" r="17780" b="10795"/>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39"/>
                    <a:stretch>
                      <a:fillRect/>
                    </a:stretch>
                  </pic:blipFill>
                  <pic:spPr>
                    <a:xfrm>
                      <a:off x="0" y="0"/>
                      <a:ext cx="5259070" cy="7437755"/>
                    </a:xfrm>
                    <a:prstGeom prst="rect">
                      <a:avLst/>
                    </a:prstGeom>
                    <a:noFill/>
                    <a:ln>
                      <a:noFill/>
                    </a:ln>
                  </pic:spPr>
                </pic:pic>
              </a:graphicData>
            </a:graphic>
          </wp:inline>
        </w:drawing>
      </w:r>
      <w:r>
        <w:rPr>
          <w:color w:val="auto"/>
          <w:highlight w:val="none"/>
        </w:rPr>
        <w:drawing>
          <wp:inline distT="0" distB="0" distL="114300" distR="114300">
            <wp:extent cx="5259070" cy="7437755"/>
            <wp:effectExtent l="0" t="0" r="17780" b="10795"/>
            <wp:docPr id="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pic:cNvPicPr>
                      <a:picLocks noChangeAspect="1"/>
                    </pic:cNvPicPr>
                  </pic:nvPicPr>
                  <pic:blipFill>
                    <a:blip r:embed="rId40"/>
                    <a:stretch>
                      <a:fillRect/>
                    </a:stretch>
                  </pic:blipFill>
                  <pic:spPr>
                    <a:xfrm>
                      <a:off x="0" y="0"/>
                      <a:ext cx="5259070" cy="7437755"/>
                    </a:xfrm>
                    <a:prstGeom prst="rect">
                      <a:avLst/>
                    </a:prstGeom>
                    <a:noFill/>
                    <a:ln>
                      <a:noFill/>
                    </a:ln>
                  </pic:spPr>
                </pic:pic>
              </a:graphicData>
            </a:graphic>
          </wp:inline>
        </w:drawing>
      </w:r>
      <w:r>
        <w:rPr>
          <w:color w:val="auto"/>
          <w:highlight w:val="none"/>
        </w:rPr>
        <w:drawing>
          <wp:inline distT="0" distB="0" distL="114300" distR="114300">
            <wp:extent cx="5259070" cy="7437755"/>
            <wp:effectExtent l="0" t="0" r="17780" b="10795"/>
            <wp:docPr id="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
                    <pic:cNvPicPr>
                      <a:picLocks noChangeAspect="1"/>
                    </pic:cNvPicPr>
                  </pic:nvPicPr>
                  <pic:blipFill>
                    <a:blip r:embed="rId41"/>
                    <a:stretch>
                      <a:fillRect/>
                    </a:stretch>
                  </pic:blipFill>
                  <pic:spPr>
                    <a:xfrm>
                      <a:off x="0" y="0"/>
                      <a:ext cx="5259070" cy="7437755"/>
                    </a:xfrm>
                    <a:prstGeom prst="rect">
                      <a:avLst/>
                    </a:prstGeom>
                    <a:noFill/>
                    <a:ln>
                      <a:noFill/>
                    </a:ln>
                  </pic:spPr>
                </pic:pic>
              </a:graphicData>
            </a:graphic>
          </wp:inline>
        </w:drawing>
      </w:r>
      <w:r>
        <w:rPr>
          <w:color w:val="auto"/>
          <w:highlight w:val="none"/>
        </w:rPr>
        <w:drawing>
          <wp:inline distT="0" distB="0" distL="114300" distR="114300">
            <wp:extent cx="5259070" cy="7437755"/>
            <wp:effectExtent l="0" t="0" r="17780" b="10795"/>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1"/>
                    </pic:cNvPicPr>
                  </pic:nvPicPr>
                  <pic:blipFill>
                    <a:blip r:embed="rId42"/>
                    <a:stretch>
                      <a:fillRect/>
                    </a:stretch>
                  </pic:blipFill>
                  <pic:spPr>
                    <a:xfrm>
                      <a:off x="0" y="0"/>
                      <a:ext cx="5259070" cy="7437755"/>
                    </a:xfrm>
                    <a:prstGeom prst="rect">
                      <a:avLst/>
                    </a:prstGeom>
                    <a:noFill/>
                    <a:ln>
                      <a:noFill/>
                    </a:ln>
                  </pic:spPr>
                </pic:pic>
              </a:graphicData>
            </a:graphic>
          </wp:inline>
        </w:drawing>
      </w:r>
      <w:r>
        <w:rPr>
          <w:color w:val="auto"/>
          <w:highlight w:val="none"/>
        </w:rPr>
        <w:drawing>
          <wp:inline distT="0" distB="0" distL="114300" distR="114300">
            <wp:extent cx="5259070" cy="7437755"/>
            <wp:effectExtent l="0" t="0" r="17780" b="10795"/>
            <wp:docPr id="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1"/>
                    </pic:cNvPicPr>
                  </pic:nvPicPr>
                  <pic:blipFill>
                    <a:blip r:embed="rId43"/>
                    <a:stretch>
                      <a:fillRect/>
                    </a:stretch>
                  </pic:blipFill>
                  <pic:spPr>
                    <a:xfrm>
                      <a:off x="0" y="0"/>
                      <a:ext cx="5259070" cy="7437755"/>
                    </a:xfrm>
                    <a:prstGeom prst="rect">
                      <a:avLst/>
                    </a:prstGeom>
                    <a:noFill/>
                    <a:ln>
                      <a:noFill/>
                    </a:ln>
                  </pic:spPr>
                </pic:pic>
              </a:graphicData>
            </a:graphic>
          </wp:inline>
        </w:drawing>
      </w:r>
    </w:p>
    <w:p>
      <w:pPr>
        <w:jc w:val="center"/>
        <w:rPr>
          <w:rFonts w:hint="eastAsia" w:ascii="Times New Roman" w:hAnsi="Times New Roman" w:eastAsia="黑体" w:cs="Times New Roman"/>
          <w:b/>
          <w:bCs/>
          <w:color w:val="auto"/>
          <w:kern w:val="44"/>
          <w:sz w:val="28"/>
          <w:szCs w:val="28"/>
          <w:highlight w:val="none"/>
          <w:lang w:val="en-US" w:eastAsia="zh-CN" w:bidi="ar-SA"/>
        </w:rPr>
      </w:pPr>
    </w:p>
    <w:p>
      <w:pPr>
        <w:jc w:val="center"/>
        <w:rPr>
          <w:rFonts w:hint="eastAsia" w:ascii="Times New Roman" w:hAnsi="Times New Roman" w:eastAsia="黑体" w:cs="Times New Roman"/>
          <w:b/>
          <w:bCs/>
          <w:color w:val="auto"/>
          <w:kern w:val="44"/>
          <w:sz w:val="28"/>
          <w:szCs w:val="28"/>
          <w:highlight w:val="none"/>
          <w:lang w:val="en-US" w:eastAsia="zh-CN" w:bidi="ar-SA"/>
        </w:rPr>
      </w:pPr>
    </w:p>
    <w:p>
      <w:pPr>
        <w:jc w:val="center"/>
        <w:rPr>
          <w:rFonts w:hint="eastAsia" w:ascii="Times New Roman" w:hAnsi="Times New Roman" w:eastAsia="黑体" w:cs="Times New Roman"/>
          <w:b/>
          <w:bCs/>
          <w:color w:val="auto"/>
          <w:kern w:val="44"/>
          <w:sz w:val="28"/>
          <w:szCs w:val="28"/>
          <w:highlight w:val="none"/>
          <w:lang w:val="en-US" w:eastAsia="zh-CN" w:bidi="ar-SA"/>
        </w:rPr>
      </w:pPr>
    </w:p>
    <w:p>
      <w:pPr>
        <w:jc w:val="center"/>
        <w:rPr>
          <w:rFonts w:hint="eastAsia" w:ascii="Times New Roman" w:hAnsi="Times New Roman" w:eastAsia="黑体" w:cs="Times New Roman"/>
          <w:b/>
          <w:bCs/>
          <w:color w:val="auto"/>
          <w:kern w:val="44"/>
          <w:sz w:val="28"/>
          <w:szCs w:val="28"/>
          <w:highlight w:val="none"/>
          <w:lang w:val="en-US" w:eastAsia="zh-CN" w:bidi="ar-SA"/>
        </w:rPr>
      </w:pPr>
      <w:r>
        <w:rPr>
          <w:rFonts w:hint="eastAsia" w:ascii="Times New Roman" w:hAnsi="Times New Roman" w:eastAsia="黑体" w:cs="Times New Roman"/>
          <w:b/>
          <w:bCs/>
          <w:color w:val="auto"/>
          <w:kern w:val="44"/>
          <w:sz w:val="28"/>
          <w:szCs w:val="28"/>
          <w:highlight w:val="none"/>
          <w:lang w:val="en-US" w:eastAsia="zh-CN" w:bidi="ar-SA"/>
        </w:rPr>
        <w:t>附件</w:t>
      </w:r>
      <w:r>
        <w:rPr>
          <w:rFonts w:hint="eastAsia" w:eastAsia="黑体" w:cs="Times New Roman"/>
          <w:b/>
          <w:bCs/>
          <w:color w:val="auto"/>
          <w:kern w:val="44"/>
          <w:sz w:val="28"/>
          <w:szCs w:val="28"/>
          <w:highlight w:val="none"/>
          <w:lang w:val="en-US" w:eastAsia="zh-CN" w:bidi="ar-SA"/>
        </w:rPr>
        <w:t>5</w:t>
      </w:r>
      <w:r>
        <w:rPr>
          <w:rFonts w:hint="eastAsia" w:ascii="Times New Roman" w:hAnsi="Times New Roman" w:eastAsia="黑体" w:cs="Times New Roman"/>
          <w:b/>
          <w:bCs/>
          <w:color w:val="auto"/>
          <w:kern w:val="44"/>
          <w:sz w:val="28"/>
          <w:szCs w:val="28"/>
          <w:highlight w:val="none"/>
          <w:lang w:val="en-US" w:eastAsia="zh-CN" w:bidi="ar-SA"/>
        </w:rPr>
        <w:t>：类比项目监测报告</w:t>
      </w:r>
      <w:r>
        <w:drawing>
          <wp:inline distT="0" distB="0" distL="114300" distR="114300">
            <wp:extent cx="5259070" cy="8182610"/>
            <wp:effectExtent l="0" t="0" r="17780" b="8890"/>
            <wp:docPr id="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
                    <pic:cNvPicPr>
                      <a:picLocks noChangeAspect="1"/>
                    </pic:cNvPicPr>
                  </pic:nvPicPr>
                  <pic:blipFill>
                    <a:blip r:embed="rId44"/>
                    <a:stretch>
                      <a:fillRect/>
                    </a:stretch>
                  </pic:blipFill>
                  <pic:spPr>
                    <a:xfrm>
                      <a:off x="0" y="0"/>
                      <a:ext cx="5259070" cy="8182610"/>
                    </a:xfrm>
                    <a:prstGeom prst="rect">
                      <a:avLst/>
                    </a:prstGeom>
                    <a:noFill/>
                    <a:ln>
                      <a:noFill/>
                    </a:ln>
                  </pic:spPr>
                </pic:pic>
              </a:graphicData>
            </a:graphic>
          </wp:inline>
        </w:drawing>
      </w:r>
      <w:r>
        <w:drawing>
          <wp:inline distT="0" distB="0" distL="114300" distR="114300">
            <wp:extent cx="5266690" cy="8378190"/>
            <wp:effectExtent l="0" t="0" r="10160" b="3810"/>
            <wp:docPr id="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1"/>
                    <pic:cNvPicPr>
                      <a:picLocks noChangeAspect="1"/>
                    </pic:cNvPicPr>
                  </pic:nvPicPr>
                  <pic:blipFill>
                    <a:blip r:embed="rId45"/>
                    <a:stretch>
                      <a:fillRect/>
                    </a:stretch>
                  </pic:blipFill>
                  <pic:spPr>
                    <a:xfrm>
                      <a:off x="0" y="0"/>
                      <a:ext cx="5266690" cy="8378190"/>
                    </a:xfrm>
                    <a:prstGeom prst="rect">
                      <a:avLst/>
                    </a:prstGeom>
                    <a:noFill/>
                    <a:ln>
                      <a:noFill/>
                    </a:ln>
                  </pic:spPr>
                </pic:pic>
              </a:graphicData>
            </a:graphic>
          </wp:inline>
        </w:drawing>
      </w:r>
      <w:r>
        <w:drawing>
          <wp:inline distT="0" distB="0" distL="114300" distR="114300">
            <wp:extent cx="5267325" cy="8335010"/>
            <wp:effectExtent l="0" t="0" r="9525" b="8890"/>
            <wp:docPr id="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pic:cNvPicPr>
                      <a:picLocks noChangeAspect="1"/>
                    </pic:cNvPicPr>
                  </pic:nvPicPr>
                  <pic:blipFill>
                    <a:blip r:embed="rId46"/>
                    <a:stretch>
                      <a:fillRect/>
                    </a:stretch>
                  </pic:blipFill>
                  <pic:spPr>
                    <a:xfrm>
                      <a:off x="0" y="0"/>
                      <a:ext cx="5267325" cy="8335010"/>
                    </a:xfrm>
                    <a:prstGeom prst="rect">
                      <a:avLst/>
                    </a:prstGeom>
                    <a:noFill/>
                    <a:ln>
                      <a:noFill/>
                    </a:ln>
                  </pic:spPr>
                </pic:pic>
              </a:graphicData>
            </a:graphic>
          </wp:inline>
        </w:drawing>
      </w:r>
      <w:r>
        <w:drawing>
          <wp:inline distT="0" distB="0" distL="114300" distR="114300">
            <wp:extent cx="5261610" cy="8449310"/>
            <wp:effectExtent l="0" t="0" r="15240" b="8890"/>
            <wp:docPr id="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3"/>
                    <pic:cNvPicPr>
                      <a:picLocks noChangeAspect="1"/>
                    </pic:cNvPicPr>
                  </pic:nvPicPr>
                  <pic:blipFill>
                    <a:blip r:embed="rId47"/>
                    <a:stretch>
                      <a:fillRect/>
                    </a:stretch>
                  </pic:blipFill>
                  <pic:spPr>
                    <a:xfrm>
                      <a:off x="0" y="0"/>
                      <a:ext cx="5261610" cy="8449310"/>
                    </a:xfrm>
                    <a:prstGeom prst="rect">
                      <a:avLst/>
                    </a:prstGeom>
                    <a:noFill/>
                    <a:ln>
                      <a:noFill/>
                    </a:ln>
                  </pic:spPr>
                </pic:pic>
              </a:graphicData>
            </a:graphic>
          </wp:inline>
        </w:drawing>
      </w:r>
      <w:r>
        <w:drawing>
          <wp:inline distT="0" distB="0" distL="114300" distR="114300">
            <wp:extent cx="5256530" cy="8237855"/>
            <wp:effectExtent l="0" t="0" r="1270" b="10795"/>
            <wp:docPr id="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4"/>
                    <pic:cNvPicPr>
                      <a:picLocks noChangeAspect="1"/>
                    </pic:cNvPicPr>
                  </pic:nvPicPr>
                  <pic:blipFill>
                    <a:blip r:embed="rId48"/>
                    <a:stretch>
                      <a:fillRect/>
                    </a:stretch>
                  </pic:blipFill>
                  <pic:spPr>
                    <a:xfrm>
                      <a:off x="0" y="0"/>
                      <a:ext cx="5256530" cy="8237855"/>
                    </a:xfrm>
                    <a:prstGeom prst="rect">
                      <a:avLst/>
                    </a:prstGeom>
                    <a:noFill/>
                    <a:ln>
                      <a:noFill/>
                    </a:ln>
                  </pic:spPr>
                </pic:pic>
              </a:graphicData>
            </a:graphic>
          </wp:inline>
        </w:drawing>
      </w:r>
      <w:r>
        <w:drawing>
          <wp:inline distT="0" distB="0" distL="114300" distR="114300">
            <wp:extent cx="5267960" cy="8343265"/>
            <wp:effectExtent l="0" t="0" r="8890" b="635"/>
            <wp:docPr id="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5"/>
                    <pic:cNvPicPr>
                      <a:picLocks noChangeAspect="1"/>
                    </pic:cNvPicPr>
                  </pic:nvPicPr>
                  <pic:blipFill>
                    <a:blip r:embed="rId49"/>
                    <a:stretch>
                      <a:fillRect/>
                    </a:stretch>
                  </pic:blipFill>
                  <pic:spPr>
                    <a:xfrm>
                      <a:off x="0" y="0"/>
                      <a:ext cx="5267960" cy="8343265"/>
                    </a:xfrm>
                    <a:prstGeom prst="rect">
                      <a:avLst/>
                    </a:prstGeom>
                    <a:noFill/>
                    <a:ln>
                      <a:noFill/>
                    </a:ln>
                  </pic:spPr>
                </pic:pic>
              </a:graphicData>
            </a:graphic>
          </wp:inline>
        </w:drawing>
      </w:r>
      <w:r>
        <w:drawing>
          <wp:inline distT="0" distB="0" distL="114300" distR="114300">
            <wp:extent cx="5264150" cy="8086725"/>
            <wp:effectExtent l="0" t="0" r="12700" b="9525"/>
            <wp:docPr id="4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6"/>
                    <pic:cNvPicPr>
                      <a:picLocks noChangeAspect="1"/>
                    </pic:cNvPicPr>
                  </pic:nvPicPr>
                  <pic:blipFill>
                    <a:blip r:embed="rId50"/>
                    <a:stretch>
                      <a:fillRect/>
                    </a:stretch>
                  </pic:blipFill>
                  <pic:spPr>
                    <a:xfrm>
                      <a:off x="0" y="0"/>
                      <a:ext cx="5264150" cy="8086725"/>
                    </a:xfrm>
                    <a:prstGeom prst="rect">
                      <a:avLst/>
                    </a:prstGeom>
                    <a:noFill/>
                    <a:ln>
                      <a:noFill/>
                    </a:ln>
                  </pic:spPr>
                </pic:pic>
              </a:graphicData>
            </a:graphic>
          </wp:inline>
        </w:drawing>
      </w:r>
    </w:p>
    <w:p>
      <w:pPr>
        <w:pStyle w:val="2"/>
        <w:rPr>
          <w:rFonts w:hint="eastAsia"/>
          <w:lang w:val="en-US" w:eastAsia="zh-CN"/>
        </w:rPr>
      </w:pPr>
    </w:p>
    <w:p>
      <w:pPr>
        <w:pStyle w:val="21"/>
        <w:rPr>
          <w:rFonts w:hint="eastAsia"/>
          <w:color w:val="auto"/>
          <w:lang w:val="en-US" w:eastAsia="zh-CN"/>
        </w:rPr>
      </w:pPr>
    </w:p>
    <w:p>
      <w:pPr>
        <w:jc w:val="center"/>
        <w:rPr>
          <w:rFonts w:hint="eastAsia" w:eastAsia="黑体" w:cs="Times New Roman"/>
          <w:b/>
          <w:bCs/>
          <w:color w:val="auto"/>
          <w:kern w:val="44"/>
          <w:sz w:val="28"/>
          <w:szCs w:val="28"/>
          <w:highlight w:val="none"/>
          <w:lang w:val="en-US" w:eastAsia="zh-CN" w:bidi="ar-SA"/>
        </w:rPr>
      </w:pPr>
      <w:r>
        <w:rPr>
          <w:rFonts w:hint="eastAsia" w:ascii="Times New Roman" w:hAnsi="Times New Roman" w:eastAsia="黑体" w:cs="Times New Roman"/>
          <w:b/>
          <w:bCs/>
          <w:color w:val="auto"/>
          <w:kern w:val="44"/>
          <w:sz w:val="28"/>
          <w:szCs w:val="28"/>
          <w:highlight w:val="none"/>
          <w:lang w:val="en-US" w:eastAsia="zh-CN" w:bidi="ar-SA"/>
        </w:rPr>
        <w:t>附件</w:t>
      </w:r>
      <w:r>
        <w:rPr>
          <w:rFonts w:hint="eastAsia" w:eastAsia="黑体" w:cs="Times New Roman"/>
          <w:b/>
          <w:bCs/>
          <w:color w:val="auto"/>
          <w:kern w:val="44"/>
          <w:sz w:val="28"/>
          <w:szCs w:val="28"/>
          <w:highlight w:val="none"/>
          <w:lang w:val="en-US" w:eastAsia="zh-CN" w:bidi="ar-SA"/>
        </w:rPr>
        <w:t>6</w:t>
      </w:r>
      <w:r>
        <w:rPr>
          <w:rFonts w:hint="eastAsia" w:ascii="Times New Roman" w:hAnsi="Times New Roman" w:eastAsia="黑体" w:cs="Times New Roman"/>
          <w:b/>
          <w:bCs/>
          <w:color w:val="auto"/>
          <w:kern w:val="44"/>
          <w:sz w:val="28"/>
          <w:szCs w:val="28"/>
          <w:highlight w:val="none"/>
          <w:lang w:val="en-US" w:eastAsia="zh-CN" w:bidi="ar-SA"/>
        </w:rPr>
        <w:t>：</w:t>
      </w:r>
      <w:r>
        <w:rPr>
          <w:rFonts w:hint="eastAsia" w:eastAsia="黑体" w:cs="Times New Roman"/>
          <w:b/>
          <w:bCs/>
          <w:color w:val="auto"/>
          <w:kern w:val="44"/>
          <w:sz w:val="28"/>
          <w:szCs w:val="28"/>
          <w:highlight w:val="none"/>
          <w:lang w:val="en-US" w:eastAsia="zh-CN" w:bidi="ar-SA"/>
        </w:rPr>
        <w:t>现有工程环评批复、验收专家意见、排污许可证</w:t>
      </w:r>
    </w:p>
    <w:p>
      <w:pPr>
        <w:pStyle w:val="2"/>
        <w:rPr>
          <w:rFonts w:hint="default"/>
          <w:lang w:val="en-US" w:eastAsia="zh-CN"/>
        </w:rPr>
      </w:pPr>
      <w:r>
        <w:drawing>
          <wp:inline distT="0" distB="0" distL="114300" distR="114300">
            <wp:extent cx="5272405" cy="7030085"/>
            <wp:effectExtent l="0" t="0" r="4445" b="18415"/>
            <wp:docPr id="5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7"/>
                    <pic:cNvPicPr>
                      <a:picLocks noChangeAspect="1"/>
                    </pic:cNvPicPr>
                  </pic:nvPicPr>
                  <pic:blipFill>
                    <a:blip r:embed="rId51"/>
                    <a:stretch>
                      <a:fillRect/>
                    </a:stretch>
                  </pic:blipFill>
                  <pic:spPr>
                    <a:xfrm>
                      <a:off x="0" y="0"/>
                      <a:ext cx="5272405" cy="7030085"/>
                    </a:xfrm>
                    <a:prstGeom prst="rect">
                      <a:avLst/>
                    </a:prstGeom>
                    <a:noFill/>
                    <a:ln>
                      <a:noFill/>
                    </a:ln>
                  </pic:spPr>
                </pic:pic>
              </a:graphicData>
            </a:graphic>
          </wp:inline>
        </w:drawing>
      </w:r>
      <w:r>
        <w:drawing>
          <wp:inline distT="0" distB="0" distL="114300" distR="114300">
            <wp:extent cx="5272405" cy="7030085"/>
            <wp:effectExtent l="0" t="0" r="4445" b="18415"/>
            <wp:docPr id="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8"/>
                    <pic:cNvPicPr>
                      <a:picLocks noChangeAspect="1"/>
                    </pic:cNvPicPr>
                  </pic:nvPicPr>
                  <pic:blipFill>
                    <a:blip r:embed="rId52"/>
                    <a:stretch>
                      <a:fillRect/>
                    </a:stretch>
                  </pic:blipFill>
                  <pic:spPr>
                    <a:xfrm>
                      <a:off x="0" y="0"/>
                      <a:ext cx="5272405" cy="7030085"/>
                    </a:xfrm>
                    <a:prstGeom prst="rect">
                      <a:avLst/>
                    </a:prstGeom>
                    <a:noFill/>
                    <a:ln>
                      <a:noFill/>
                    </a:ln>
                  </pic:spPr>
                </pic:pic>
              </a:graphicData>
            </a:graphic>
          </wp:inline>
        </w:drawing>
      </w:r>
      <w:r>
        <w:drawing>
          <wp:inline distT="0" distB="0" distL="114300" distR="114300">
            <wp:extent cx="5272405" cy="7030085"/>
            <wp:effectExtent l="0" t="0" r="4445" b="18415"/>
            <wp:docPr id="5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9"/>
                    <pic:cNvPicPr>
                      <a:picLocks noChangeAspect="1"/>
                    </pic:cNvPicPr>
                  </pic:nvPicPr>
                  <pic:blipFill>
                    <a:blip r:embed="rId53"/>
                    <a:stretch>
                      <a:fillRect/>
                    </a:stretch>
                  </pic:blipFill>
                  <pic:spPr>
                    <a:xfrm>
                      <a:off x="0" y="0"/>
                      <a:ext cx="5272405" cy="7030085"/>
                    </a:xfrm>
                    <a:prstGeom prst="rect">
                      <a:avLst/>
                    </a:prstGeom>
                    <a:noFill/>
                    <a:ln>
                      <a:noFill/>
                    </a:ln>
                  </pic:spPr>
                </pic:pic>
              </a:graphicData>
            </a:graphic>
          </wp:inline>
        </w:drawing>
      </w:r>
      <w:r>
        <w:drawing>
          <wp:inline distT="0" distB="0" distL="114300" distR="114300">
            <wp:extent cx="5272405" cy="7030085"/>
            <wp:effectExtent l="0" t="0" r="4445" b="18415"/>
            <wp:docPr id="5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0"/>
                    <pic:cNvPicPr>
                      <a:picLocks noChangeAspect="1"/>
                    </pic:cNvPicPr>
                  </pic:nvPicPr>
                  <pic:blipFill>
                    <a:blip r:embed="rId54"/>
                    <a:stretch>
                      <a:fillRect/>
                    </a:stretch>
                  </pic:blipFill>
                  <pic:spPr>
                    <a:xfrm>
                      <a:off x="0" y="0"/>
                      <a:ext cx="5272405" cy="7030085"/>
                    </a:xfrm>
                    <a:prstGeom prst="rect">
                      <a:avLst/>
                    </a:prstGeom>
                    <a:noFill/>
                    <a:ln>
                      <a:noFill/>
                    </a:ln>
                  </pic:spPr>
                </pic:pic>
              </a:graphicData>
            </a:graphic>
          </wp:inline>
        </w:drawing>
      </w:r>
      <w:r>
        <w:drawing>
          <wp:inline distT="0" distB="0" distL="114300" distR="114300">
            <wp:extent cx="5272405" cy="7030085"/>
            <wp:effectExtent l="0" t="0" r="4445" b="18415"/>
            <wp:docPr id="5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1"/>
                    <pic:cNvPicPr>
                      <a:picLocks noChangeAspect="1"/>
                    </pic:cNvPicPr>
                  </pic:nvPicPr>
                  <pic:blipFill>
                    <a:blip r:embed="rId55"/>
                    <a:stretch>
                      <a:fillRect/>
                    </a:stretch>
                  </pic:blipFill>
                  <pic:spPr>
                    <a:xfrm>
                      <a:off x="0" y="0"/>
                      <a:ext cx="5272405" cy="7030085"/>
                    </a:xfrm>
                    <a:prstGeom prst="rect">
                      <a:avLst/>
                    </a:prstGeom>
                    <a:noFill/>
                    <a:ln>
                      <a:noFill/>
                    </a:ln>
                  </pic:spPr>
                </pic:pic>
              </a:graphicData>
            </a:graphic>
          </wp:inline>
        </w:drawing>
      </w:r>
      <w:r>
        <w:drawing>
          <wp:inline distT="0" distB="0" distL="114300" distR="114300">
            <wp:extent cx="5629275" cy="7506335"/>
            <wp:effectExtent l="0" t="0" r="9525" b="18415"/>
            <wp:docPr id="5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2"/>
                    <pic:cNvPicPr>
                      <a:picLocks noChangeAspect="1"/>
                    </pic:cNvPicPr>
                  </pic:nvPicPr>
                  <pic:blipFill>
                    <a:blip r:embed="rId56"/>
                    <a:stretch>
                      <a:fillRect/>
                    </a:stretch>
                  </pic:blipFill>
                  <pic:spPr>
                    <a:xfrm>
                      <a:off x="0" y="0"/>
                      <a:ext cx="5629275" cy="7506335"/>
                    </a:xfrm>
                    <a:prstGeom prst="rect">
                      <a:avLst/>
                    </a:prstGeom>
                    <a:noFill/>
                    <a:ln>
                      <a:noFill/>
                    </a:ln>
                  </pic:spPr>
                </pic:pic>
              </a:graphicData>
            </a:graphic>
          </wp:inline>
        </w:drawing>
      </w:r>
      <w:r>
        <w:rPr>
          <w:rFonts w:hint="default"/>
          <w:b/>
          <w:bCs/>
          <w:lang w:val="en-US" w:eastAsia="zh-CN"/>
        </w:rPr>
        <w:drawing>
          <wp:inline distT="0" distB="0" distL="114300" distR="114300">
            <wp:extent cx="8211820" cy="5285105"/>
            <wp:effectExtent l="0" t="0" r="10795" b="17780"/>
            <wp:docPr id="7" name="图片 7" descr="cc93fa1d96add81068b666f3d7ef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c93fa1d96add81068b666f3d7ef523"/>
                    <pic:cNvPicPr>
                      <a:picLocks noChangeAspect="1"/>
                    </pic:cNvPicPr>
                  </pic:nvPicPr>
                  <pic:blipFill>
                    <a:blip r:embed="rId57"/>
                    <a:stretch>
                      <a:fillRect/>
                    </a:stretch>
                  </pic:blipFill>
                  <pic:spPr>
                    <a:xfrm rot="16200000">
                      <a:off x="0" y="0"/>
                      <a:ext cx="8211820" cy="5285105"/>
                    </a:xfrm>
                    <a:prstGeom prst="rect">
                      <a:avLst/>
                    </a:prstGeom>
                  </pic:spPr>
                </pic:pic>
              </a:graphicData>
            </a:graphic>
          </wp:inline>
        </w:drawing>
      </w:r>
      <w:r>
        <w:rPr>
          <w:rFonts w:hint="default"/>
          <w:b/>
          <w:bCs/>
          <w:lang w:val="en-US" w:eastAsia="zh-CN"/>
        </w:rPr>
        <w:drawing>
          <wp:inline distT="0" distB="0" distL="114300" distR="114300">
            <wp:extent cx="7637780" cy="5726430"/>
            <wp:effectExtent l="0" t="0" r="7620" b="1270"/>
            <wp:docPr id="56" name="图片 56" descr="6b9b9934ea8939fba378cb97a619d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6b9b9934ea8939fba378cb97a619dc3"/>
                    <pic:cNvPicPr>
                      <a:picLocks noChangeAspect="1"/>
                    </pic:cNvPicPr>
                  </pic:nvPicPr>
                  <pic:blipFill>
                    <a:blip r:embed="rId58"/>
                    <a:stretch>
                      <a:fillRect/>
                    </a:stretch>
                  </pic:blipFill>
                  <pic:spPr>
                    <a:xfrm rot="16200000">
                      <a:off x="0" y="0"/>
                      <a:ext cx="7637780" cy="5726430"/>
                    </a:xfrm>
                    <a:prstGeom prst="rect">
                      <a:avLst/>
                    </a:prstGeom>
                  </pic:spPr>
                </pic:pic>
              </a:graphicData>
            </a:graphic>
          </wp:inline>
        </w:drawing>
      </w:r>
      <w:r>
        <w:rPr>
          <w:rFonts w:hint="default"/>
          <w:b/>
          <w:bCs/>
          <w:lang w:val="en-US" w:eastAsia="zh-CN"/>
        </w:rPr>
        <w:drawing>
          <wp:inline distT="0" distB="0" distL="114300" distR="114300">
            <wp:extent cx="7653020" cy="5737860"/>
            <wp:effectExtent l="0" t="0" r="15240" b="5080"/>
            <wp:docPr id="9" name="图片 9" descr="55fe29f3d5521487af72110c63bb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55fe29f3d5521487af72110c63bb020"/>
                    <pic:cNvPicPr>
                      <a:picLocks noChangeAspect="1"/>
                    </pic:cNvPicPr>
                  </pic:nvPicPr>
                  <pic:blipFill>
                    <a:blip r:embed="rId59"/>
                    <a:stretch>
                      <a:fillRect/>
                    </a:stretch>
                  </pic:blipFill>
                  <pic:spPr>
                    <a:xfrm rot="16200000">
                      <a:off x="0" y="0"/>
                      <a:ext cx="7653020" cy="5737860"/>
                    </a:xfrm>
                    <a:prstGeom prst="rect">
                      <a:avLst/>
                    </a:prstGeom>
                  </pic:spPr>
                </pic:pic>
              </a:graphicData>
            </a:graphic>
          </wp:inline>
        </w:drawing>
      </w:r>
      <w:r>
        <w:rPr>
          <w:rFonts w:hint="default"/>
          <w:b/>
          <w:bCs/>
          <w:lang w:val="en-US" w:eastAsia="zh-CN"/>
        </w:rPr>
        <w:drawing>
          <wp:inline distT="0" distB="0" distL="114300" distR="114300">
            <wp:extent cx="8201025" cy="5596890"/>
            <wp:effectExtent l="0" t="0" r="3810" b="9525"/>
            <wp:docPr id="59" name="图片 59" descr="0cf40cb77a29dc41020bd78fed7b5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0cf40cb77a29dc41020bd78fed7b5a5"/>
                    <pic:cNvPicPr>
                      <a:picLocks noChangeAspect="1"/>
                    </pic:cNvPicPr>
                  </pic:nvPicPr>
                  <pic:blipFill>
                    <a:blip r:embed="rId60"/>
                    <a:stretch>
                      <a:fillRect/>
                    </a:stretch>
                  </pic:blipFill>
                  <pic:spPr>
                    <a:xfrm rot="16200000">
                      <a:off x="0" y="0"/>
                      <a:ext cx="8201025" cy="5596890"/>
                    </a:xfrm>
                    <a:prstGeom prst="rect">
                      <a:avLst/>
                    </a:prstGeom>
                  </pic:spPr>
                </pic:pic>
              </a:graphicData>
            </a:graphic>
          </wp:inline>
        </w:drawing>
      </w:r>
      <w:r>
        <w:rPr>
          <w:rFonts w:hint="default"/>
          <w:b/>
          <w:bCs/>
          <w:lang w:val="en-US" w:eastAsia="zh-CN"/>
        </w:rPr>
        <w:drawing>
          <wp:inline distT="0" distB="0" distL="114300" distR="114300">
            <wp:extent cx="8415655" cy="5370195"/>
            <wp:effectExtent l="0" t="0" r="1905" b="4445"/>
            <wp:docPr id="62" name="图片 62" descr="de7338ba14df9eca4aa577293f7bc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de7338ba14df9eca4aa577293f7bc1e"/>
                    <pic:cNvPicPr>
                      <a:picLocks noChangeAspect="1"/>
                    </pic:cNvPicPr>
                  </pic:nvPicPr>
                  <pic:blipFill>
                    <a:blip r:embed="rId61"/>
                    <a:stretch>
                      <a:fillRect/>
                    </a:stretch>
                  </pic:blipFill>
                  <pic:spPr>
                    <a:xfrm rot="16200000">
                      <a:off x="0" y="0"/>
                      <a:ext cx="8415655" cy="5370195"/>
                    </a:xfrm>
                    <a:prstGeom prst="rect">
                      <a:avLst/>
                    </a:prstGeom>
                  </pic:spPr>
                </pic:pic>
              </a:graphicData>
            </a:graphic>
          </wp:inline>
        </w:drawing>
      </w:r>
      <w:r>
        <w:rPr>
          <w:rFonts w:hint="default"/>
          <w:b/>
          <w:bCs/>
          <w:lang w:val="en-US" w:eastAsia="zh-CN"/>
        </w:rPr>
        <w:drawing>
          <wp:inline distT="0" distB="0" distL="114300" distR="114300">
            <wp:extent cx="8317230" cy="5299710"/>
            <wp:effectExtent l="0" t="0" r="15240" b="7620"/>
            <wp:docPr id="63" name="图片 63" descr="9de3f83695b09b69683e751ce7f71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9de3f83695b09b69683e751ce7f71d7"/>
                    <pic:cNvPicPr>
                      <a:picLocks noChangeAspect="1"/>
                    </pic:cNvPicPr>
                  </pic:nvPicPr>
                  <pic:blipFill>
                    <a:blip r:embed="rId62"/>
                    <a:stretch>
                      <a:fillRect/>
                    </a:stretch>
                  </pic:blipFill>
                  <pic:spPr>
                    <a:xfrm rot="16200000">
                      <a:off x="0" y="0"/>
                      <a:ext cx="8317230" cy="5299710"/>
                    </a:xfrm>
                    <a:prstGeom prst="rect">
                      <a:avLst/>
                    </a:prstGeom>
                  </pic:spPr>
                </pic:pic>
              </a:graphicData>
            </a:graphic>
          </wp:inline>
        </w:drawing>
      </w:r>
      <w:r>
        <w:rPr>
          <w:rFonts w:hint="default"/>
          <w:b/>
          <w:bCs/>
          <w:lang w:val="en-US" w:eastAsia="zh-CN"/>
        </w:rPr>
        <w:drawing>
          <wp:inline distT="0" distB="0" distL="114300" distR="114300">
            <wp:extent cx="5264785" cy="3947160"/>
            <wp:effectExtent l="0" t="0" r="12065" b="15240"/>
            <wp:docPr id="65" name="图片 65" descr="f4e6776fd5d386357e374c0dd2fb9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f4e6776fd5d386357e374c0dd2fb9e0"/>
                    <pic:cNvPicPr>
                      <a:picLocks noChangeAspect="1"/>
                    </pic:cNvPicPr>
                  </pic:nvPicPr>
                  <pic:blipFill>
                    <a:blip r:embed="rId63"/>
                    <a:stretch>
                      <a:fillRect/>
                    </a:stretch>
                  </pic:blipFill>
                  <pic:spPr>
                    <a:xfrm>
                      <a:off x="0" y="0"/>
                      <a:ext cx="5264785" cy="3947160"/>
                    </a:xfrm>
                    <a:prstGeom prst="rect">
                      <a:avLst/>
                    </a:prstGeom>
                  </pic:spPr>
                </pic:pic>
              </a:graphicData>
            </a:graphic>
          </wp:inline>
        </w:drawing>
      </w:r>
      <w:r>
        <w:drawing>
          <wp:inline distT="0" distB="0" distL="114300" distR="114300">
            <wp:extent cx="5266690" cy="3491865"/>
            <wp:effectExtent l="0" t="0" r="10160" b="13335"/>
            <wp:docPr id="6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3"/>
                    <pic:cNvPicPr>
                      <a:picLocks noChangeAspect="1"/>
                    </pic:cNvPicPr>
                  </pic:nvPicPr>
                  <pic:blipFill>
                    <a:blip r:embed="rId64"/>
                    <a:stretch>
                      <a:fillRect/>
                    </a:stretch>
                  </pic:blipFill>
                  <pic:spPr>
                    <a:xfrm>
                      <a:off x="0" y="0"/>
                      <a:ext cx="5266690" cy="3491865"/>
                    </a:xfrm>
                    <a:prstGeom prst="rect">
                      <a:avLst/>
                    </a:prstGeom>
                    <a:noFill/>
                    <a:ln>
                      <a:noFill/>
                    </a:ln>
                  </pic:spPr>
                </pic:pic>
              </a:graphicData>
            </a:graphic>
          </wp:inline>
        </w:drawing>
      </w:r>
    </w:p>
    <w:p>
      <w:pPr>
        <w:pStyle w:val="21"/>
        <w:rPr>
          <w:rFonts w:hint="default"/>
          <w:color w:val="auto"/>
          <w:lang w:val="en-US" w:eastAsia="zh-CN"/>
        </w:rPr>
      </w:pPr>
    </w:p>
    <w:p>
      <w:pPr>
        <w:jc w:val="center"/>
        <w:rPr>
          <w:rFonts w:hint="default" w:ascii="Times New Roman" w:hAnsi="Times New Roman" w:eastAsia="黑体" w:cs="Times New Roman"/>
          <w:b/>
          <w:bCs/>
          <w:color w:val="auto"/>
          <w:kern w:val="44"/>
          <w:sz w:val="28"/>
          <w:szCs w:val="28"/>
          <w:highlight w:val="none"/>
          <w:lang w:val="en-US" w:eastAsia="zh-CN" w:bidi="ar-SA"/>
        </w:rPr>
      </w:pPr>
    </w:p>
    <w:p>
      <w:pPr>
        <w:rPr>
          <w:color w:val="auto"/>
        </w:rPr>
      </w:pPr>
    </w:p>
    <w:p>
      <w:pPr>
        <w:rPr>
          <w:color w:val="auto"/>
          <w:highlight w:val="none"/>
        </w:rPr>
      </w:pPr>
    </w:p>
    <w:p>
      <w:pPr>
        <w:pStyle w:val="30"/>
        <w:rPr>
          <w:color w:val="auto"/>
          <w:highlight w:val="none"/>
        </w:rPr>
      </w:pP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方正小标宋_GBK">
    <w:altName w:val="微软雅黑"/>
    <w:panose1 w:val="03000509000000000000"/>
    <w:charset w:val="86"/>
    <w:family w:val="script"/>
    <w:pitch w:val="default"/>
    <w:sig w:usb0="00000000" w:usb1="00000000" w:usb2="00000000" w:usb3="00000000" w:csb0="00040000" w:csb1="00000000"/>
  </w:font>
  <w:font w:name="楷体_GB2312">
    <w:altName w:val="楷体"/>
    <w:panose1 w:val="00000000000000000000"/>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Segoe UI Symbol">
    <w:panose1 w:val="020B0502040204020203"/>
    <w:charset w:val="00"/>
    <w:family w:val="swiss"/>
    <w:pitch w:val="default"/>
    <w:sig w:usb0="800001E3" w:usb1="1200FFEF" w:usb2="00040000" w:usb3="04000000" w:csb0="00000001" w:csb1="4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framePr w:wrap="around" w:vAnchor="text" w:hAnchor="margin" w:xAlign="center" w:y="1"/>
      <w:rPr>
        <w:rStyle w:val="26"/>
      </w:rPr>
    </w:pPr>
    <w:r>
      <w:fldChar w:fldCharType="begin"/>
    </w:r>
    <w:r>
      <w:rPr>
        <w:rStyle w:val="26"/>
      </w:rPr>
      <w:instrText xml:space="preserve">PAGE  </w:instrText>
    </w:r>
    <w:r>
      <w:fldChar w:fldCharType="end"/>
    </w:r>
  </w:p>
  <w:p>
    <w:pPr>
      <w:pStyle w:val="11"/>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center"/>
    </w:pPr>
    <w:r>
      <w:fldChar w:fldCharType="begin"/>
    </w:r>
    <w:r>
      <w:instrText xml:space="preserve">PAGE   \* MERGEFORMAT</w:instrText>
    </w:r>
    <w:r>
      <w:fldChar w:fldCharType="separate"/>
    </w:r>
    <w:r>
      <w:rPr>
        <w:lang w:val="zh-CN"/>
      </w:rPr>
      <w:t>21</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1"/>
                          </w:pPr>
                          <w:r>
                            <w:fldChar w:fldCharType="begin"/>
                          </w:r>
                          <w:r>
                            <w:instrText xml:space="preserve"> PAGE  \* MERGEFORMAT </w:instrText>
                          </w:r>
                          <w:r>
                            <w:fldChar w:fldCharType="separate"/>
                          </w:r>
                          <w:r>
                            <w:t>62</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KntSbnCAQAAjwMAAA4AAAAAAAAAAQAgAAAAHgEAAGRycy9lMm9Eb2MueG1sUEsF&#10;BgAAAAAGAAYAWQEAAFIFAAAAAA==&#10;">
              <v:fill on="f" focussize="0,0"/>
              <v:stroke on="f"/>
              <v:imagedata o:title=""/>
              <o:lock v:ext="edit" aspectratio="f"/>
              <v:textbox inset="0mm,0mm,0mm,0mm" style="mso-fit-shape-to-text:t;">
                <w:txbxContent>
                  <w:p>
                    <w:pPr>
                      <w:pStyle w:val="11"/>
                    </w:pPr>
                    <w:r>
                      <w:fldChar w:fldCharType="begin"/>
                    </w:r>
                    <w:r>
                      <w:instrText xml:space="preserve"> PAGE  \* MERGEFORMAT </w:instrText>
                    </w:r>
                    <w:r>
                      <w:fldChar w:fldCharType="separate"/>
                    </w:r>
                    <w:r>
                      <w:t>62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2FAED2A"/>
    <w:multiLevelType w:val="singleLevel"/>
    <w:tmpl w:val="B2FAED2A"/>
    <w:lvl w:ilvl="0" w:tentative="0">
      <w:start w:val="2"/>
      <w:numFmt w:val="decimal"/>
      <w:suff w:val="nothing"/>
      <w:lvlText w:val="%1、"/>
      <w:lvlJc w:val="left"/>
    </w:lvl>
  </w:abstractNum>
  <w:abstractNum w:abstractNumId="1">
    <w:nsid w:val="DB34C896"/>
    <w:multiLevelType w:val="singleLevel"/>
    <w:tmpl w:val="DB34C896"/>
    <w:lvl w:ilvl="0" w:tentative="0">
      <w:start w:val="1"/>
      <w:numFmt w:val="decimal"/>
      <w:lvlText w:val="%1)"/>
      <w:lvlJc w:val="left"/>
      <w:pPr>
        <w:ind w:left="425" w:hanging="425"/>
      </w:pPr>
      <w:rPr>
        <w:rFonts w:hint="default"/>
      </w:rPr>
    </w:lvl>
  </w:abstractNum>
  <w:abstractNum w:abstractNumId="2">
    <w:nsid w:val="084270C1"/>
    <w:multiLevelType w:val="singleLevel"/>
    <w:tmpl w:val="084270C1"/>
    <w:lvl w:ilvl="0" w:tentative="0">
      <w:start w:val="2"/>
      <w:numFmt w:val="decimal"/>
      <w:suff w:val="nothing"/>
      <w:lvlText w:val="%1、"/>
      <w:lvlJc w:val="left"/>
    </w:lvl>
  </w:abstractNum>
  <w:abstractNum w:abstractNumId="3">
    <w:nsid w:val="4AF6D3EF"/>
    <w:multiLevelType w:val="singleLevel"/>
    <w:tmpl w:val="4AF6D3EF"/>
    <w:lvl w:ilvl="0" w:tentative="0">
      <w:start w:val="11"/>
      <w:numFmt w:val="upperLetter"/>
      <w:suff w:val="nothing"/>
      <w:lvlText w:val="%1-"/>
      <w:lvlJc w:val="left"/>
    </w:lvl>
  </w:abstractNum>
  <w:abstractNum w:abstractNumId="4">
    <w:nsid w:val="64899B44"/>
    <w:multiLevelType w:val="singleLevel"/>
    <w:tmpl w:val="64899B44"/>
    <w:lvl w:ilvl="0" w:tentative="0">
      <w:start w:val="2"/>
      <w:numFmt w:val="chineseCounting"/>
      <w:suff w:val="nothing"/>
      <w:lvlText w:val="%1、"/>
      <w:lvlJc w:val="left"/>
      <w:rPr>
        <w:rFonts w:hint="eastAsia"/>
      </w:rPr>
    </w:lvl>
  </w:abstractNum>
  <w:abstractNum w:abstractNumId="5">
    <w:nsid w:val="6F371582"/>
    <w:multiLevelType w:val="singleLevel"/>
    <w:tmpl w:val="6F371582"/>
    <w:lvl w:ilvl="0" w:tentative="0">
      <w:start w:val="1"/>
      <w:numFmt w:val="decimal"/>
      <w:suff w:val="nothing"/>
      <w:lvlText w:val="%1、"/>
      <w:lvlJc w:val="left"/>
    </w:lvl>
  </w:abstractNum>
  <w:num w:numId="1">
    <w:abstractNumId w:val="2"/>
  </w:num>
  <w:num w:numId="2">
    <w:abstractNumId w:val="4"/>
  </w:num>
  <w:num w:numId="3">
    <w:abstractNumId w:val="3"/>
  </w:num>
  <w:num w:numId="4">
    <w:abstractNumId w:val="1"/>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RmZTVmZTAxMGYyNDBkMzAwZjliZGQ5NjgwMjE3YWYifQ=="/>
  </w:docVars>
  <w:rsids>
    <w:rsidRoot w:val="27E077A9"/>
    <w:rsid w:val="000008E2"/>
    <w:rsid w:val="001B4A7F"/>
    <w:rsid w:val="00223034"/>
    <w:rsid w:val="0023151D"/>
    <w:rsid w:val="003647D0"/>
    <w:rsid w:val="00406A37"/>
    <w:rsid w:val="0047437D"/>
    <w:rsid w:val="004F0F30"/>
    <w:rsid w:val="006A1461"/>
    <w:rsid w:val="006D4904"/>
    <w:rsid w:val="007A06D7"/>
    <w:rsid w:val="007C0B58"/>
    <w:rsid w:val="007C5BDE"/>
    <w:rsid w:val="00800D40"/>
    <w:rsid w:val="00865C68"/>
    <w:rsid w:val="008F1F89"/>
    <w:rsid w:val="008F3498"/>
    <w:rsid w:val="009A18FD"/>
    <w:rsid w:val="009B2CC3"/>
    <w:rsid w:val="009D0D5F"/>
    <w:rsid w:val="009E6888"/>
    <w:rsid w:val="00AB3677"/>
    <w:rsid w:val="00AD21E8"/>
    <w:rsid w:val="00AD61AE"/>
    <w:rsid w:val="00B07935"/>
    <w:rsid w:val="00B7629A"/>
    <w:rsid w:val="00BE36AE"/>
    <w:rsid w:val="00C60FAE"/>
    <w:rsid w:val="00D06815"/>
    <w:rsid w:val="00E50BFF"/>
    <w:rsid w:val="00ED395B"/>
    <w:rsid w:val="00F963F2"/>
    <w:rsid w:val="00FA6352"/>
    <w:rsid w:val="061E3500"/>
    <w:rsid w:val="062C20D2"/>
    <w:rsid w:val="075D6DB2"/>
    <w:rsid w:val="085207C5"/>
    <w:rsid w:val="0ACF2BA1"/>
    <w:rsid w:val="13A10F7E"/>
    <w:rsid w:val="17E70D75"/>
    <w:rsid w:val="18000F8E"/>
    <w:rsid w:val="189E43AE"/>
    <w:rsid w:val="198951B6"/>
    <w:rsid w:val="1DF170F4"/>
    <w:rsid w:val="1F817EB6"/>
    <w:rsid w:val="219F0AC7"/>
    <w:rsid w:val="24C06D8A"/>
    <w:rsid w:val="25AB3ABE"/>
    <w:rsid w:val="27987F08"/>
    <w:rsid w:val="27E077A9"/>
    <w:rsid w:val="2C5D5807"/>
    <w:rsid w:val="2CC507AA"/>
    <w:rsid w:val="2E32695D"/>
    <w:rsid w:val="31C07F51"/>
    <w:rsid w:val="34FE7781"/>
    <w:rsid w:val="35942299"/>
    <w:rsid w:val="361014DE"/>
    <w:rsid w:val="37E979A9"/>
    <w:rsid w:val="39AD1B7B"/>
    <w:rsid w:val="45C45302"/>
    <w:rsid w:val="468D5246"/>
    <w:rsid w:val="47D76015"/>
    <w:rsid w:val="49247038"/>
    <w:rsid w:val="4A230F21"/>
    <w:rsid w:val="4BC224EE"/>
    <w:rsid w:val="4CBE1552"/>
    <w:rsid w:val="5167665C"/>
    <w:rsid w:val="52E6446A"/>
    <w:rsid w:val="544F3B03"/>
    <w:rsid w:val="566A1C30"/>
    <w:rsid w:val="56E06A95"/>
    <w:rsid w:val="574D00A2"/>
    <w:rsid w:val="57895C44"/>
    <w:rsid w:val="5C36160E"/>
    <w:rsid w:val="5EC245A4"/>
    <w:rsid w:val="600E742A"/>
    <w:rsid w:val="65117288"/>
    <w:rsid w:val="65FD13A6"/>
    <w:rsid w:val="67A3761F"/>
    <w:rsid w:val="6AB0480A"/>
    <w:rsid w:val="6ABC136F"/>
    <w:rsid w:val="6AFD3AF5"/>
    <w:rsid w:val="6BB32291"/>
    <w:rsid w:val="6C2C583D"/>
    <w:rsid w:val="6D716441"/>
    <w:rsid w:val="708B5A6B"/>
    <w:rsid w:val="70CA437E"/>
    <w:rsid w:val="71F52C99"/>
    <w:rsid w:val="769B3364"/>
    <w:rsid w:val="79E21020"/>
    <w:rsid w:val="7CC16371"/>
    <w:rsid w:val="7EC86CCD"/>
    <w:rsid w:val="7FD74A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58"/>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unhideWhenUsed/>
    <w:qFormat/>
    <w:uiPriority w:val="0"/>
    <w:pPr>
      <w:keepNext/>
      <w:keepLines/>
      <w:spacing w:line="360" w:lineRule="auto"/>
      <w:outlineLvl w:val="1"/>
    </w:pPr>
    <w:rPr>
      <w:rFonts w:eastAsia="黑体"/>
      <w:sz w:val="30"/>
    </w:rPr>
  </w:style>
  <w:style w:type="paragraph" w:styleId="4">
    <w:name w:val="heading 3"/>
    <w:basedOn w:val="1"/>
    <w:next w:val="1"/>
    <w:qFormat/>
    <w:uiPriority w:val="0"/>
    <w:pPr>
      <w:keepNext/>
      <w:keepLines/>
      <w:spacing w:before="260" w:after="260" w:line="416" w:lineRule="auto"/>
      <w:outlineLvl w:val="2"/>
    </w:pPr>
    <w:rPr>
      <w:b/>
      <w:bCs/>
      <w:sz w:val="32"/>
      <w:szCs w:val="32"/>
    </w:rPr>
  </w:style>
  <w:style w:type="character" w:default="1" w:styleId="25">
    <w:name w:val="Default Paragraph Font"/>
    <w:unhideWhenUsed/>
    <w:qFormat/>
    <w:uiPriority w:val="1"/>
  </w:style>
  <w:style w:type="table" w:default="1" w:styleId="23">
    <w:name w:val="Normal Table"/>
    <w:unhideWhenUsed/>
    <w:qFormat/>
    <w:uiPriority w:val="99"/>
    <w:tblPr>
      <w:tblCellMar>
        <w:top w:w="0" w:type="dxa"/>
        <w:left w:w="108" w:type="dxa"/>
        <w:bottom w:w="0" w:type="dxa"/>
        <w:right w:w="108" w:type="dxa"/>
      </w:tblCellMar>
    </w:tblPr>
  </w:style>
  <w:style w:type="paragraph" w:styleId="5">
    <w:name w:val="annotation text"/>
    <w:basedOn w:val="1"/>
    <w:link w:val="67"/>
    <w:qFormat/>
    <w:uiPriority w:val="0"/>
    <w:pPr>
      <w:jc w:val="left"/>
    </w:pPr>
  </w:style>
  <w:style w:type="paragraph" w:styleId="6">
    <w:name w:val="Body Text"/>
    <w:basedOn w:val="1"/>
    <w:next w:val="7"/>
    <w:qFormat/>
    <w:uiPriority w:val="0"/>
    <w:pPr>
      <w:widowControl/>
      <w:snapToGrid w:val="0"/>
      <w:spacing w:before="60" w:after="160" w:line="259" w:lineRule="auto"/>
      <w:ind w:right="113"/>
    </w:pPr>
    <w:rPr>
      <w:kern w:val="0"/>
      <w:sz w:val="18"/>
      <w:szCs w:val="20"/>
    </w:rPr>
  </w:style>
  <w:style w:type="paragraph" w:customStyle="1" w:styleId="7">
    <w:name w:val="Normal (Web)1"/>
    <w:basedOn w:val="1"/>
    <w:next w:val="8"/>
    <w:qFormat/>
    <w:uiPriority w:val="0"/>
    <w:pPr>
      <w:widowControl/>
      <w:jc w:val="left"/>
    </w:pPr>
    <w:rPr>
      <w:rFonts w:ascii="宋体"/>
      <w:kern w:val="0"/>
      <w:sz w:val="24"/>
      <w:szCs w:val="21"/>
    </w:rPr>
  </w:style>
  <w:style w:type="paragraph" w:customStyle="1" w:styleId="8">
    <w:name w:val="Date1"/>
    <w:basedOn w:val="1"/>
    <w:next w:val="1"/>
    <w:qFormat/>
    <w:uiPriority w:val="0"/>
    <w:pPr>
      <w:ind w:left="2500" w:leftChars="2500"/>
    </w:pPr>
  </w:style>
  <w:style w:type="paragraph" w:styleId="9">
    <w:name w:val="Body Text Indent"/>
    <w:basedOn w:val="1"/>
    <w:qFormat/>
    <w:uiPriority w:val="0"/>
    <w:pPr>
      <w:spacing w:after="120"/>
      <w:ind w:left="420" w:leftChars="200"/>
    </w:pPr>
    <w:rPr>
      <w:kern w:val="0"/>
      <w:sz w:val="24"/>
      <w:szCs w:val="20"/>
    </w:rPr>
  </w:style>
  <w:style w:type="paragraph" w:styleId="10">
    <w:name w:val="Plain Text"/>
    <w:basedOn w:val="1"/>
    <w:qFormat/>
    <w:uiPriority w:val="0"/>
    <w:rPr>
      <w:rFonts w:hint="eastAsia" w:ascii="宋体" w:hAnsi="Courier New"/>
      <w:kern w:val="0"/>
      <w:sz w:val="20"/>
      <w:szCs w:val="21"/>
    </w:rPr>
  </w:style>
  <w:style w:type="paragraph" w:styleId="11">
    <w:name w:val="footer"/>
    <w:basedOn w:val="1"/>
    <w:qFormat/>
    <w:uiPriority w:val="99"/>
    <w:pPr>
      <w:tabs>
        <w:tab w:val="center" w:pos="4153"/>
        <w:tab w:val="right" w:pos="8306"/>
      </w:tabs>
      <w:snapToGrid w:val="0"/>
      <w:jc w:val="left"/>
    </w:pPr>
    <w:rPr>
      <w:kern w:val="0"/>
      <w:sz w:val="18"/>
      <w:szCs w:val="20"/>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3">
    <w:name w:val="toc 1"/>
    <w:basedOn w:val="1"/>
    <w:next w:val="1"/>
    <w:qFormat/>
    <w:uiPriority w:val="39"/>
  </w:style>
  <w:style w:type="paragraph" w:styleId="14">
    <w:name w:val="List"/>
    <w:basedOn w:val="1"/>
    <w:qFormat/>
    <w:uiPriority w:val="0"/>
    <w:pPr>
      <w:jc w:val="center"/>
    </w:pPr>
  </w:style>
  <w:style w:type="paragraph" w:styleId="15">
    <w:name w:val="table of figures"/>
    <w:basedOn w:val="1"/>
    <w:next w:val="1"/>
    <w:qFormat/>
    <w:uiPriority w:val="0"/>
    <w:pPr>
      <w:autoSpaceDE w:val="0"/>
      <w:autoSpaceDN w:val="0"/>
      <w:spacing w:line="360" w:lineRule="auto"/>
      <w:ind w:left="200" w:leftChars="200" w:hanging="200" w:hangingChars="200"/>
    </w:pPr>
    <w:rPr>
      <w:sz w:val="28"/>
      <w:szCs w:val="20"/>
    </w:rPr>
  </w:style>
  <w:style w:type="paragraph" w:styleId="16">
    <w:name w:val="toc 2"/>
    <w:basedOn w:val="1"/>
    <w:next w:val="1"/>
    <w:unhideWhenUsed/>
    <w:qFormat/>
    <w:uiPriority w:val="39"/>
    <w:pPr>
      <w:tabs>
        <w:tab w:val="right" w:leader="dot" w:pos="9060"/>
      </w:tabs>
      <w:ind w:left="480" w:leftChars="200"/>
      <w:jc w:val="center"/>
    </w:pPr>
  </w:style>
  <w:style w:type="paragraph" w:styleId="17">
    <w:name w:val="Body Text 2"/>
    <w:basedOn w:val="1"/>
    <w:qFormat/>
    <w:uiPriority w:val="0"/>
    <w:rPr>
      <w:sz w:val="28"/>
    </w:rPr>
  </w:style>
  <w:style w:type="paragraph" w:styleId="18">
    <w:name w:val="Message Header"/>
    <w:basedOn w:val="1"/>
    <w:qFormat/>
    <w:uiPriority w:val="0"/>
    <w:pPr>
      <w:widowControl/>
      <w:pBdr>
        <w:top w:val="single" w:color="auto" w:sz="6" w:space="1"/>
        <w:left w:val="single" w:color="auto" w:sz="6" w:space="1"/>
        <w:bottom w:val="single" w:color="auto" w:sz="6" w:space="1"/>
        <w:right w:val="single" w:color="auto" w:sz="6" w:space="1"/>
      </w:pBdr>
      <w:shd w:val="pct20" w:color="auto" w:fill="auto"/>
      <w:spacing w:line="520" w:lineRule="exact"/>
      <w:ind w:left="1080" w:leftChars="500" w:hanging="1080" w:hangingChars="500"/>
    </w:pPr>
    <w:rPr>
      <w:rFonts w:ascii="Arial" w:hAnsi="Arial" w:cs="Arial"/>
      <w:bCs/>
      <w:kern w:val="0"/>
      <w:sz w:val="24"/>
    </w:rPr>
  </w:style>
  <w:style w:type="paragraph" w:styleId="19">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0">
    <w:name w:val="annotation subject"/>
    <w:basedOn w:val="5"/>
    <w:next w:val="5"/>
    <w:link w:val="68"/>
    <w:qFormat/>
    <w:uiPriority w:val="0"/>
    <w:rPr>
      <w:b/>
      <w:bCs/>
    </w:rPr>
  </w:style>
  <w:style w:type="paragraph" w:styleId="21">
    <w:name w:val="Body Text First Indent"/>
    <w:basedOn w:val="1"/>
    <w:next w:val="1"/>
    <w:qFormat/>
    <w:uiPriority w:val="0"/>
    <w:pPr>
      <w:spacing w:after="120"/>
      <w:ind w:firstLine="420" w:firstLineChars="100"/>
    </w:pPr>
  </w:style>
  <w:style w:type="paragraph" w:styleId="22">
    <w:name w:val="Body Text First Indent 2"/>
    <w:basedOn w:val="9"/>
    <w:qFormat/>
    <w:uiPriority w:val="0"/>
    <w:pPr>
      <w:ind w:firstLine="420" w:firstLineChars="200"/>
    </w:pPr>
    <w:rPr>
      <w:kern w:val="2"/>
      <w:sz w:val="21"/>
      <w:szCs w:val="24"/>
    </w:rPr>
  </w:style>
  <w:style w:type="table" w:styleId="24">
    <w:name w:val="Table Grid"/>
    <w:basedOn w:val="2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page number"/>
    <w:qFormat/>
    <w:uiPriority w:val="0"/>
  </w:style>
  <w:style w:type="character" w:styleId="27">
    <w:name w:val="Emphasis"/>
    <w:basedOn w:val="25"/>
    <w:qFormat/>
    <w:uiPriority w:val="0"/>
    <w:rPr>
      <w:i/>
    </w:rPr>
  </w:style>
  <w:style w:type="character" w:styleId="28">
    <w:name w:val="Hyperlink"/>
    <w:unhideWhenUsed/>
    <w:qFormat/>
    <w:uiPriority w:val="99"/>
    <w:rPr>
      <w:color w:val="0000FF"/>
      <w:u w:val="single"/>
    </w:rPr>
  </w:style>
  <w:style w:type="character" w:styleId="29">
    <w:name w:val="annotation reference"/>
    <w:basedOn w:val="25"/>
    <w:qFormat/>
    <w:uiPriority w:val="0"/>
    <w:rPr>
      <w:sz w:val="21"/>
      <w:szCs w:val="21"/>
    </w:rPr>
  </w:style>
  <w:style w:type="paragraph" w:customStyle="1" w:styleId="30">
    <w:name w:val="Default"/>
    <w:basedOn w:val="31"/>
    <w:next w:val="1"/>
    <w:qFormat/>
    <w:uiPriority w:val="0"/>
    <w:pPr>
      <w:autoSpaceDE w:val="0"/>
      <w:autoSpaceDN w:val="0"/>
    </w:pPr>
    <w:rPr>
      <w:rFonts w:cs="宋体"/>
      <w:color w:val="000000"/>
      <w:sz w:val="24"/>
      <w:szCs w:val="24"/>
    </w:rPr>
  </w:style>
  <w:style w:type="paragraph" w:customStyle="1" w:styleId="31">
    <w:name w:val="纯文本1"/>
    <w:basedOn w:val="1"/>
    <w:qFormat/>
    <w:uiPriority w:val="0"/>
    <w:pPr>
      <w:adjustRightInd w:val="0"/>
    </w:pPr>
    <w:rPr>
      <w:rFonts w:ascii="宋体" w:hAnsi="Courier New"/>
      <w:szCs w:val="20"/>
    </w:rPr>
  </w:style>
  <w:style w:type="paragraph" w:customStyle="1" w:styleId="32">
    <w:name w:val="【正文】"/>
    <w:basedOn w:val="1"/>
    <w:next w:val="18"/>
    <w:qFormat/>
    <w:uiPriority w:val="0"/>
    <w:pPr>
      <w:spacing w:line="360" w:lineRule="auto"/>
      <w:ind w:firstLine="480" w:firstLineChars="200"/>
    </w:pPr>
    <w:rPr>
      <w:sz w:val="24"/>
    </w:rPr>
  </w:style>
  <w:style w:type="paragraph" w:customStyle="1" w:styleId="33">
    <w:name w:val="报告书正文"/>
    <w:basedOn w:val="1"/>
    <w:qFormat/>
    <w:uiPriority w:val="0"/>
    <w:pPr>
      <w:adjustRightInd w:val="0"/>
      <w:snapToGrid w:val="0"/>
      <w:spacing w:line="360" w:lineRule="auto"/>
      <w:ind w:firstLine="425"/>
      <w:textAlignment w:val="baseline"/>
    </w:pPr>
    <w:rPr>
      <w:rFonts w:ascii="Arial" w:hAnsi="Arial"/>
      <w:kern w:val="0"/>
      <w:sz w:val="24"/>
    </w:rPr>
  </w:style>
  <w:style w:type="paragraph" w:customStyle="1" w:styleId="34">
    <w:name w:val="正文00"/>
    <w:basedOn w:val="1"/>
    <w:next w:val="35"/>
    <w:qFormat/>
    <w:uiPriority w:val="0"/>
    <w:pPr>
      <w:spacing w:line="360" w:lineRule="auto"/>
      <w:ind w:left="480" w:firstLine="3808"/>
    </w:pPr>
    <w:rPr>
      <w:kern w:val="0"/>
      <w:sz w:val="20"/>
      <w:szCs w:val="20"/>
    </w:rPr>
  </w:style>
  <w:style w:type="paragraph" w:customStyle="1" w:styleId="35">
    <w:name w:val="样式 Times New Roman 五号 居中1"/>
    <w:basedOn w:val="1"/>
    <w:next w:val="36"/>
    <w:qFormat/>
    <w:uiPriority w:val="0"/>
    <w:pPr>
      <w:ind w:firstLine="3584"/>
      <w:jc w:val="center"/>
    </w:pPr>
    <w:rPr>
      <w:kern w:val="0"/>
      <w:sz w:val="20"/>
      <w:szCs w:val="20"/>
    </w:rPr>
  </w:style>
  <w:style w:type="paragraph" w:customStyle="1" w:styleId="36">
    <w:name w:val="表头"/>
    <w:basedOn w:val="16"/>
    <w:next w:val="10"/>
    <w:qFormat/>
    <w:uiPriority w:val="0"/>
    <w:pPr>
      <w:spacing w:line="360" w:lineRule="auto"/>
    </w:pPr>
    <w:rPr>
      <w:rFonts w:ascii="黑体" w:hAnsi="黑体" w:eastAsia="黑体" w:cs="Arial"/>
      <w:bCs/>
      <w:szCs w:val="21"/>
    </w:rPr>
  </w:style>
  <w:style w:type="paragraph" w:customStyle="1" w:styleId="37">
    <w:name w:val="【表头】"/>
    <w:basedOn w:val="1"/>
    <w:qFormat/>
    <w:uiPriority w:val="0"/>
    <w:pPr>
      <w:widowControl/>
      <w:adjustRightInd w:val="0"/>
      <w:snapToGrid w:val="0"/>
      <w:jc w:val="center"/>
    </w:pPr>
    <w:rPr>
      <w:rFonts w:ascii="宋体" w:hAnsi="宋体" w:eastAsia="黑体" w:cs="宋体"/>
      <w:kern w:val="0"/>
      <w:sz w:val="24"/>
      <w:szCs w:val="20"/>
    </w:rPr>
  </w:style>
  <w:style w:type="paragraph" w:customStyle="1" w:styleId="38">
    <w:name w:val="Table Paragraph"/>
    <w:basedOn w:val="1"/>
    <w:qFormat/>
    <w:uiPriority w:val="0"/>
    <w:pPr>
      <w:jc w:val="left"/>
    </w:pPr>
    <w:rPr>
      <w:rFonts w:ascii="Calibri" w:hAnsi="Calibri"/>
      <w:kern w:val="0"/>
      <w:sz w:val="22"/>
      <w:szCs w:val="22"/>
      <w:lang w:eastAsia="en-US"/>
    </w:rPr>
  </w:style>
  <w:style w:type="paragraph" w:customStyle="1" w:styleId="39">
    <w:name w:val="报告表正文"/>
    <w:basedOn w:val="1"/>
    <w:qFormat/>
    <w:uiPriority w:val="0"/>
    <w:pPr>
      <w:adjustRightInd w:val="0"/>
      <w:spacing w:line="312" w:lineRule="auto"/>
      <w:ind w:left="113" w:right="113" w:firstLine="482"/>
      <w:jc w:val="left"/>
      <w:textAlignment w:val="baseline"/>
    </w:pPr>
    <w:rPr>
      <w:kern w:val="0"/>
      <w:sz w:val="24"/>
      <w:szCs w:val="22"/>
    </w:rPr>
  </w:style>
  <w:style w:type="paragraph" w:customStyle="1" w:styleId="40">
    <w:name w:val="中文报告书样式"/>
    <w:basedOn w:val="1"/>
    <w:qFormat/>
    <w:uiPriority w:val="0"/>
    <w:pPr>
      <w:adjustRightInd w:val="0"/>
      <w:spacing w:line="480" w:lineRule="atLeast"/>
      <w:ind w:firstLine="482"/>
    </w:pPr>
    <w:rPr>
      <w:kern w:val="24"/>
      <w:sz w:val="24"/>
    </w:rPr>
  </w:style>
  <w:style w:type="paragraph" w:customStyle="1" w:styleId="41">
    <w:name w:val="【表中文字】"/>
    <w:basedOn w:val="1"/>
    <w:qFormat/>
    <w:uiPriority w:val="0"/>
    <w:pPr>
      <w:jc w:val="center"/>
    </w:pPr>
    <w:rPr>
      <w:szCs w:val="20"/>
    </w:rPr>
  </w:style>
  <w:style w:type="paragraph" w:customStyle="1" w:styleId="42">
    <w:name w:val="图号 表号"/>
    <w:basedOn w:val="6"/>
    <w:qFormat/>
    <w:uiPriority w:val="0"/>
    <w:pPr>
      <w:jc w:val="center"/>
    </w:pPr>
    <w:rPr>
      <w:rFonts w:eastAsia="黑体"/>
      <w:b/>
    </w:rPr>
  </w:style>
  <w:style w:type="table" w:customStyle="1" w:styleId="43">
    <w:name w:val="样式1"/>
    <w:basedOn w:val="23"/>
    <w:qFormat/>
    <w:uiPriority w:val="99"/>
    <w:rPr>
      <w:rFonts w:eastAsia="Times New Roman"/>
      <w:sz w:val="21"/>
    </w:rPr>
    <w:tblPr>
      <w:tblBorders>
        <w:top w:val="single" w:color="auto" w:sz="12" w:space="0"/>
        <w:bottom w:val="single" w:color="auto" w:sz="12" w:space="0"/>
        <w:insideH w:val="single" w:color="auto" w:sz="4" w:space="0"/>
        <w:insideV w:val="single" w:color="auto" w:sz="4" w:space="0"/>
      </w:tblBorders>
    </w:tblPr>
  </w:style>
  <w:style w:type="paragraph" w:customStyle="1" w:styleId="44">
    <w:name w:val="设计表格"/>
    <w:basedOn w:val="1"/>
    <w:qFormat/>
    <w:uiPriority w:val="0"/>
    <w:pPr>
      <w:adjustRightInd w:val="0"/>
      <w:jc w:val="center"/>
    </w:pPr>
    <w:rPr>
      <w:kern w:val="0"/>
      <w:sz w:val="24"/>
    </w:rPr>
  </w:style>
  <w:style w:type="character" w:customStyle="1" w:styleId="45">
    <w:name w:val="内容 Char"/>
    <w:link w:val="46"/>
    <w:qFormat/>
    <w:uiPriority w:val="0"/>
    <w:rPr>
      <w:color w:val="000000"/>
      <w:sz w:val="24"/>
    </w:rPr>
  </w:style>
  <w:style w:type="paragraph" w:customStyle="1" w:styleId="46">
    <w:name w:val="内容"/>
    <w:basedOn w:val="1"/>
    <w:link w:val="45"/>
    <w:qFormat/>
    <w:uiPriority w:val="0"/>
    <w:pPr>
      <w:spacing w:before="50" w:beforeLines="50" w:after="50" w:afterLines="50"/>
      <w:ind w:firstLine="200" w:firstLineChars="200"/>
    </w:pPr>
    <w:rPr>
      <w:color w:val="000000"/>
      <w:sz w:val="24"/>
    </w:rPr>
  </w:style>
  <w:style w:type="paragraph" w:customStyle="1" w:styleId="47">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48">
    <w:name w:val="表格式"/>
    <w:basedOn w:val="14"/>
    <w:qFormat/>
    <w:uiPriority w:val="0"/>
    <w:pPr>
      <w:spacing w:beforeLines="50" w:afterLines="50" w:line="240" w:lineRule="exact"/>
    </w:pPr>
    <w:rPr>
      <w:szCs w:val="20"/>
    </w:rPr>
  </w:style>
  <w:style w:type="paragraph" w:customStyle="1" w:styleId="49">
    <w:name w:val="表内文"/>
    <w:basedOn w:val="1"/>
    <w:qFormat/>
    <w:uiPriority w:val="0"/>
    <w:pPr>
      <w:adjustRightInd w:val="0"/>
      <w:snapToGrid w:val="0"/>
      <w:jc w:val="center"/>
    </w:pPr>
    <w:rPr>
      <w:rFonts w:ascii="宋体"/>
      <w:kern w:val="0"/>
      <w:sz w:val="24"/>
      <w:szCs w:val="20"/>
    </w:rPr>
  </w:style>
  <w:style w:type="paragraph" w:customStyle="1" w:styleId="50">
    <w:name w:val="图注"/>
    <w:basedOn w:val="1"/>
    <w:qFormat/>
    <w:uiPriority w:val="0"/>
    <w:pPr>
      <w:spacing w:line="360" w:lineRule="auto"/>
      <w:ind w:firstLine="640" w:firstLineChars="200"/>
      <w:jc w:val="center"/>
    </w:pPr>
    <w:rPr>
      <w:rFonts w:eastAsia="黑体"/>
      <w:kern w:val="0"/>
      <w:sz w:val="24"/>
      <w:szCs w:val="20"/>
    </w:rPr>
  </w:style>
  <w:style w:type="paragraph" w:customStyle="1" w:styleId="51">
    <w:name w:val="表内字"/>
    <w:qFormat/>
    <w:uiPriority w:val="0"/>
    <w:pPr>
      <w:spacing w:line="312" w:lineRule="auto"/>
      <w:jc w:val="center"/>
    </w:pPr>
    <w:rPr>
      <w:rFonts w:ascii="Times New Roman" w:hAnsi="Times New Roman" w:eastAsia="宋体" w:cs="Times New Roman"/>
      <w:color w:val="000000"/>
      <w:sz w:val="21"/>
      <w:lang w:val="en-US" w:eastAsia="zh-CN" w:bidi="ar-SA"/>
    </w:rPr>
  </w:style>
  <w:style w:type="paragraph" w:customStyle="1" w:styleId="52">
    <w:name w:val="样式 Times New Roman 五号 居中"/>
    <w:basedOn w:val="1"/>
    <w:qFormat/>
    <w:uiPriority w:val="0"/>
    <w:pPr>
      <w:ind w:firstLine="3584"/>
      <w:jc w:val="center"/>
    </w:pPr>
    <w:rPr>
      <w:kern w:val="0"/>
      <w:sz w:val="20"/>
      <w:szCs w:val="20"/>
    </w:rPr>
  </w:style>
  <w:style w:type="character" w:customStyle="1" w:styleId="53">
    <w:name w:val="font01"/>
    <w:basedOn w:val="25"/>
    <w:qFormat/>
    <w:uiPriority w:val="0"/>
    <w:rPr>
      <w:rFonts w:hint="eastAsia" w:ascii="宋体" w:hAnsi="宋体" w:eastAsia="宋体" w:cs="宋体"/>
      <w:color w:val="auto"/>
      <w:sz w:val="24"/>
      <w:szCs w:val="24"/>
      <w:u w:val="none"/>
    </w:rPr>
  </w:style>
  <w:style w:type="paragraph" w:customStyle="1" w:styleId="54">
    <w:name w:val="无间隔1"/>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5">
    <w:name w:val="样式 正文首行缩进 + 首行缩进:  2 字符1"/>
    <w:basedOn w:val="1"/>
    <w:next w:val="13"/>
    <w:qFormat/>
    <w:uiPriority w:val="0"/>
    <w:pPr>
      <w:spacing w:line="360" w:lineRule="auto"/>
      <w:ind w:firstLine="480" w:firstLineChars="200"/>
    </w:pPr>
    <w:rPr>
      <w:sz w:val="24"/>
      <w:szCs w:val="20"/>
    </w:rPr>
  </w:style>
  <w:style w:type="paragraph" w:customStyle="1" w:styleId="56">
    <w:name w:val="表格填充项"/>
    <w:basedOn w:val="1"/>
    <w:qFormat/>
    <w:uiPriority w:val="0"/>
    <w:pPr>
      <w:spacing w:line="240" w:lineRule="atLeast"/>
      <w:jc w:val="center"/>
    </w:pPr>
    <w:rPr>
      <w:rFonts w:ascii="宋体" w:hAnsi="宋体"/>
      <w:b/>
    </w:rPr>
  </w:style>
  <w:style w:type="paragraph" w:customStyle="1" w:styleId="57">
    <w:name w:val="2表中文字"/>
    <w:qFormat/>
    <w:uiPriority w:val="0"/>
    <w:pPr>
      <w:jc w:val="center"/>
    </w:pPr>
    <w:rPr>
      <w:rFonts w:ascii="Times New Roman" w:hAnsi="Times New Roman" w:eastAsia="宋体" w:cs="Times New Roman"/>
      <w:kern w:val="2"/>
      <w:sz w:val="21"/>
      <w:szCs w:val="21"/>
      <w:lang w:val="en-US" w:eastAsia="zh-CN" w:bidi="ar-SA"/>
    </w:rPr>
  </w:style>
  <w:style w:type="character" w:customStyle="1" w:styleId="58">
    <w:name w:val="标题 1 字符"/>
    <w:link w:val="2"/>
    <w:qFormat/>
    <w:uiPriority w:val="0"/>
    <w:rPr>
      <w:rFonts w:eastAsia="黑体"/>
      <w:b/>
      <w:bCs/>
      <w:color w:val="000000"/>
      <w:kern w:val="44"/>
      <w:sz w:val="30"/>
      <w:szCs w:val="30"/>
    </w:rPr>
  </w:style>
  <w:style w:type="paragraph" w:customStyle="1" w:styleId="59">
    <w:name w:val="表格文字"/>
    <w:basedOn w:val="1"/>
    <w:qFormat/>
    <w:uiPriority w:val="0"/>
    <w:pPr>
      <w:spacing w:line="400" w:lineRule="exact"/>
      <w:jc w:val="center"/>
    </w:pPr>
    <w:rPr>
      <w:szCs w:val="21"/>
    </w:rPr>
  </w:style>
  <w:style w:type="paragraph" w:customStyle="1" w:styleId="60">
    <w:name w:val="正文（首行缩进两字） Char"/>
    <w:basedOn w:val="1"/>
    <w:qFormat/>
    <w:uiPriority w:val="0"/>
    <w:pPr>
      <w:widowControl/>
      <w:spacing w:line="360" w:lineRule="auto"/>
      <w:ind w:firstLine="420"/>
    </w:pPr>
    <w:rPr>
      <w:kern w:val="0"/>
      <w:sz w:val="24"/>
      <w:szCs w:val="20"/>
    </w:rPr>
  </w:style>
  <w:style w:type="paragraph" w:customStyle="1" w:styleId="61">
    <w:name w:val="居中"/>
    <w:basedOn w:val="1"/>
    <w:qFormat/>
    <w:uiPriority w:val="0"/>
    <w:pPr>
      <w:spacing w:line="360" w:lineRule="auto"/>
      <w:jc w:val="center"/>
    </w:pPr>
    <w:rPr>
      <w:sz w:val="24"/>
    </w:rPr>
  </w:style>
  <w:style w:type="paragraph" w:customStyle="1" w:styleId="62">
    <w:name w:val="_Style 113"/>
    <w:basedOn w:val="6"/>
    <w:next w:val="21"/>
    <w:qFormat/>
    <w:uiPriority w:val="0"/>
    <w:pPr>
      <w:widowControl w:val="0"/>
      <w:snapToGrid/>
      <w:spacing w:before="0" w:after="120" w:line="240" w:lineRule="auto"/>
      <w:ind w:right="0" w:firstLine="420" w:firstLineChars="100"/>
    </w:pPr>
    <w:rPr>
      <w:kern w:val="2"/>
      <w:sz w:val="21"/>
      <w:szCs w:val="24"/>
    </w:rPr>
  </w:style>
  <w:style w:type="paragraph" w:customStyle="1" w:styleId="63">
    <w:name w:val="表文"/>
    <w:next w:val="1"/>
    <w:qFormat/>
    <w:uiPriority w:val="0"/>
    <w:pPr>
      <w:jc w:val="both"/>
    </w:pPr>
    <w:rPr>
      <w:rFonts w:ascii="Times New Roman" w:hAnsi="Times New Roman" w:eastAsia="宋体" w:cs="Times New Roman"/>
      <w:color w:val="FF0000"/>
      <w:kern w:val="2"/>
      <w:sz w:val="21"/>
      <w:szCs w:val="24"/>
      <w:lang w:val="en-US" w:eastAsia="zh-CN" w:bidi="ar-SA"/>
    </w:rPr>
  </w:style>
  <w:style w:type="paragraph" w:customStyle="1" w:styleId="64">
    <w:name w:val="_Style 4"/>
    <w:qFormat/>
    <w:uiPriority w:val="1"/>
    <w:pPr>
      <w:widowControl w:val="0"/>
      <w:spacing w:line="440" w:lineRule="exact"/>
      <w:jc w:val="both"/>
    </w:pPr>
    <w:rPr>
      <w:rFonts w:ascii="Times New Roman" w:hAnsi="Times New Roman" w:eastAsia="仿宋_GB2312" w:cs="Times New Roman"/>
      <w:kern w:val="2"/>
      <w:sz w:val="24"/>
      <w:szCs w:val="24"/>
      <w:lang w:val="en-US" w:eastAsia="zh-CN" w:bidi="ar-SA"/>
    </w:rPr>
  </w:style>
  <w:style w:type="paragraph" w:customStyle="1" w:styleId="65">
    <w:name w:val="正文11"/>
    <w:qFormat/>
    <w:uiPriority w:val="0"/>
    <w:pPr>
      <w:widowControl w:val="0"/>
      <w:tabs>
        <w:tab w:val="left" w:pos="567"/>
      </w:tabs>
      <w:adjustRightInd w:val="0"/>
      <w:spacing w:line="360" w:lineRule="atLeast"/>
      <w:ind w:left="567" w:hanging="567"/>
      <w:textAlignment w:val="baseline"/>
    </w:pPr>
    <w:rPr>
      <w:rFonts w:ascii="宋体" w:hAnsi="Times New Roman" w:eastAsia="宋体" w:cs="Times New Roman"/>
      <w:sz w:val="24"/>
      <w:lang w:val="en-US" w:eastAsia="zh-CN" w:bidi="ar-SA"/>
    </w:rPr>
  </w:style>
  <w:style w:type="paragraph" w:customStyle="1" w:styleId="66">
    <w:name w:val="表格文字2"/>
    <w:basedOn w:val="1"/>
    <w:qFormat/>
    <w:uiPriority w:val="0"/>
    <w:pPr>
      <w:tabs>
        <w:tab w:val="left" w:pos="277"/>
        <w:tab w:val="left" w:pos="600"/>
        <w:tab w:val="left" w:pos="780"/>
        <w:tab w:val="left" w:pos="2517"/>
      </w:tabs>
      <w:adjustRightInd w:val="0"/>
      <w:jc w:val="center"/>
      <w:textAlignment w:val="baseline"/>
    </w:pPr>
    <w:rPr>
      <w:szCs w:val="21"/>
    </w:rPr>
  </w:style>
  <w:style w:type="character" w:customStyle="1" w:styleId="67">
    <w:name w:val="批注文字 字符"/>
    <w:basedOn w:val="25"/>
    <w:link w:val="5"/>
    <w:qFormat/>
    <w:uiPriority w:val="0"/>
    <w:rPr>
      <w:rFonts w:ascii="Times New Roman" w:hAnsi="Times New Roman" w:eastAsia="宋体" w:cs="Times New Roman"/>
      <w:kern w:val="2"/>
      <w:sz w:val="21"/>
      <w:szCs w:val="24"/>
    </w:rPr>
  </w:style>
  <w:style w:type="character" w:customStyle="1" w:styleId="68">
    <w:name w:val="批注主题 字符"/>
    <w:basedOn w:val="67"/>
    <w:link w:val="20"/>
    <w:qFormat/>
    <w:uiPriority w:val="0"/>
    <w:rPr>
      <w:rFonts w:ascii="Times New Roman" w:hAnsi="Times New Roman" w:eastAsia="宋体" w:cs="Times New Roman"/>
      <w:b/>
      <w:bCs/>
      <w:kern w:val="2"/>
      <w:sz w:val="21"/>
      <w:szCs w:val="24"/>
    </w:rPr>
  </w:style>
  <w:style w:type="paragraph" w:customStyle="1" w:styleId="69">
    <w:name w:val="BodyText1I"/>
    <w:basedOn w:val="70"/>
    <w:qFormat/>
    <w:uiPriority w:val="0"/>
    <w:pPr>
      <w:spacing w:after="120"/>
      <w:ind w:firstLine="420" w:firstLineChars="100"/>
      <w:jc w:val="both"/>
      <w:textAlignment w:val="baseline"/>
    </w:pPr>
  </w:style>
  <w:style w:type="paragraph" w:customStyle="1" w:styleId="70">
    <w:name w:val="BodyText"/>
    <w:basedOn w:val="1"/>
    <w:next w:val="71"/>
    <w:qFormat/>
    <w:uiPriority w:val="0"/>
    <w:pPr>
      <w:spacing w:after="120"/>
      <w:jc w:val="both"/>
      <w:textAlignment w:val="baseline"/>
    </w:pPr>
  </w:style>
  <w:style w:type="paragraph" w:customStyle="1" w:styleId="71">
    <w:name w:val="MessageHeader"/>
    <w:basedOn w:val="1"/>
    <w:next w:val="1"/>
    <w:qFormat/>
    <w:uiPriority w:val="0"/>
    <w:pPr>
      <w:pBdr>
        <w:top w:val="single" w:color="auto" w:sz="6" w:space="1"/>
        <w:left w:val="single" w:color="auto" w:sz="6" w:space="1"/>
        <w:bottom w:val="single" w:color="auto" w:sz="6" w:space="1"/>
        <w:right w:val="single" w:color="auto" w:sz="6" w:space="1"/>
      </w:pBdr>
      <w:ind w:left="1080" w:leftChars="500" w:hanging="1080" w:hangingChars="500"/>
      <w:textAlignment w:val="baseline"/>
    </w:pPr>
    <w:rPr>
      <w:rFonts w:ascii="Arial" w:hAnsi="Arial" w:eastAsia="宋体" w:cs="Times New Roman"/>
      <w:sz w:val="24"/>
    </w:rPr>
  </w:style>
  <w:style w:type="paragraph" w:customStyle="1" w:styleId="72">
    <w:name w:val="正文1"/>
    <w:next w:val="1"/>
    <w:qFormat/>
    <w:uiPriority w:val="0"/>
    <w:pPr>
      <w:widowControl w:val="0"/>
      <w:adjustRightInd w:val="0"/>
      <w:spacing w:line="360" w:lineRule="atLeast"/>
    </w:pPr>
    <w:rPr>
      <w:rFonts w:ascii="宋体" w:hAnsi="Calibri" w:eastAsia="宋体" w:cs="Times New Roman"/>
      <w:sz w:val="24"/>
      <w:lang w:val="en-US" w:eastAsia="zh-CN" w:bidi="ar-SA"/>
    </w:rPr>
  </w:style>
  <w:style w:type="paragraph" w:customStyle="1" w:styleId="73">
    <w:name w:val="C【表头】"/>
    <w:basedOn w:val="1"/>
    <w:qFormat/>
    <w:uiPriority w:val="0"/>
    <w:pPr>
      <w:widowControl/>
      <w:adjustRightInd w:val="0"/>
      <w:snapToGrid w:val="0"/>
      <w:jc w:val="center"/>
    </w:pPr>
    <w:rPr>
      <w:rFonts w:eastAsia="黑体" w:cs="宋体"/>
      <w:kern w:val="0"/>
      <w:szCs w:val="20"/>
    </w:rPr>
  </w:style>
  <w:style w:type="paragraph" w:customStyle="1" w:styleId="74">
    <w:name w:val="C【表中文字】-"/>
    <w:basedOn w:val="1"/>
    <w:qFormat/>
    <w:uiPriority w:val="0"/>
    <w:pPr>
      <w:keepNext w:val="0"/>
      <w:keepLines w:val="0"/>
      <w:widowControl w:val="0"/>
      <w:suppressLineNumbers w:val="0"/>
      <w:adjustRightInd w:val="0"/>
      <w:snapToGrid w:val="0"/>
      <w:spacing w:before="0" w:beforeAutospacing="0" w:after="0" w:afterAutospacing="0"/>
      <w:ind w:left="0" w:right="0"/>
      <w:jc w:val="center"/>
    </w:pPr>
    <w:rPr>
      <w:rFonts w:hint="default" w:ascii="Times New Roman" w:hAnsi="Times New Roman" w:eastAsia="宋体" w:cs="Times New Roman"/>
      <w:kern w:val="0"/>
      <w:sz w:val="18"/>
      <w:szCs w:val="20"/>
      <w:lang w:val="en-US" w:eastAsia="zh-CN" w:bidi="ar"/>
    </w:rPr>
  </w:style>
  <w:style w:type="paragraph" w:customStyle="1" w:styleId="75">
    <w:name w:val="表格标题"/>
    <w:basedOn w:val="76"/>
    <w:next w:val="76"/>
    <w:qFormat/>
    <w:uiPriority w:val="0"/>
    <w:pPr>
      <w:snapToGrid/>
      <w:spacing w:line="360" w:lineRule="auto"/>
      <w:ind w:firstLine="0" w:firstLineChars="0"/>
      <w:jc w:val="center"/>
    </w:pPr>
    <w:rPr>
      <w:sz w:val="24"/>
    </w:rPr>
  </w:style>
  <w:style w:type="paragraph" w:customStyle="1" w:styleId="76">
    <w:name w:val="表格表头"/>
    <w:basedOn w:val="47"/>
    <w:next w:val="47"/>
    <w:qFormat/>
    <w:uiPriority w:val="0"/>
    <w:rPr>
      <w:rFonts w:ascii="Times New Roman" w:hAnsi="Times New Roman" w:eastAsia="宋体"/>
      <w:b/>
      <w:bCs/>
    </w:rPr>
  </w:style>
  <w:style w:type="paragraph" w:customStyle="1" w:styleId="77">
    <w:name w:val="正文格式"/>
    <w:basedOn w:val="1"/>
    <w:next w:val="78"/>
    <w:qFormat/>
    <w:uiPriority w:val="0"/>
    <w:pPr>
      <w:spacing w:line="360" w:lineRule="auto"/>
      <w:ind w:firstLine="482"/>
    </w:pPr>
    <w:rPr>
      <w:sz w:val="24"/>
    </w:rPr>
  </w:style>
  <w:style w:type="paragraph" w:customStyle="1" w:styleId="78">
    <w:name w:val="List Paragraph"/>
    <w:basedOn w:val="1"/>
    <w:next w:val="1"/>
    <w:qFormat/>
    <w:uiPriority w:val="0"/>
    <w:pPr>
      <w:spacing w:line="240" w:lineRule="auto"/>
      <w:ind w:firstLine="420" w:firstLineChars="200"/>
    </w:pPr>
    <w:rPr>
      <w:rFonts w:cs="Calibri"/>
      <w:sz w:val="21"/>
    </w:rPr>
  </w:style>
  <w:style w:type="paragraph" w:customStyle="1" w:styleId="79">
    <w:name w:val="表格内容"/>
    <w:basedOn w:val="1"/>
    <w:uiPriority w:val="0"/>
    <w:pPr>
      <w:spacing w:line="340" w:lineRule="exact"/>
      <w:jc w:val="center"/>
    </w:pPr>
    <w:rPr>
      <w:rFonts w:ascii="宋体" w:hAnsi="宋体"/>
      <w:szCs w:val="21"/>
    </w:rPr>
  </w:style>
  <w:style w:type="paragraph" w:customStyle="1" w:styleId="80">
    <w:name w:val="《正文》"/>
    <w:basedOn w:val="1"/>
    <w:qFormat/>
    <w:uiPriority w:val="0"/>
    <w:pPr>
      <w:spacing w:line="360" w:lineRule="auto"/>
      <w:ind w:firstLine="200" w:firstLineChars="200"/>
    </w:pPr>
    <w:rPr>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8" Type="http://schemas.openxmlformats.org/officeDocument/2006/relationships/fontTable" Target="fontTable.xml"/><Relationship Id="rId67" Type="http://schemas.openxmlformats.org/officeDocument/2006/relationships/customXml" Target="../customXml/item2.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52.pn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footer" Target="footer4.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jpe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wmf"/><Relationship Id="rId28" Type="http://schemas.openxmlformats.org/officeDocument/2006/relationships/oleObject" Target="embeddings/oleObject5.bin"/><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wmf"/><Relationship Id="rId23" Type="http://schemas.openxmlformats.org/officeDocument/2006/relationships/oleObject" Target="embeddings/oleObject4.bin"/><Relationship Id="rId22" Type="http://schemas.openxmlformats.org/officeDocument/2006/relationships/image" Target="media/image12.wmf"/><Relationship Id="rId21" Type="http://schemas.openxmlformats.org/officeDocument/2006/relationships/oleObject" Target="embeddings/oleObject3.bin"/><Relationship Id="rId20" Type="http://schemas.openxmlformats.org/officeDocument/2006/relationships/image" Target="media/image11.w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10.wmf"/><Relationship Id="rId17" Type="http://schemas.openxmlformats.org/officeDocument/2006/relationships/oleObject" Target="embeddings/oleObject1.bin"/><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DDC79A3-1C8B-4ACF-B539-F4DC5578133D}">
  <ds:schemaRefs/>
</ds:datastoreItem>
</file>

<file path=docProps/app.xml><?xml version="1.0" encoding="utf-8"?>
<Properties xmlns="http://schemas.openxmlformats.org/officeDocument/2006/extended-properties" xmlns:vt="http://schemas.openxmlformats.org/officeDocument/2006/docPropsVTypes">
  <Template>Normal</Template>
  <Pages>84</Pages>
  <Words>43707</Words>
  <Characters>57590</Characters>
  <Lines>465</Lines>
  <Paragraphs>131</Paragraphs>
  <TotalTime>19</TotalTime>
  <ScaleCrop>false</ScaleCrop>
  <LinksUpToDate>false</LinksUpToDate>
  <CharactersWithSpaces>59152</CharactersWithSpaces>
  <Application>WPS Office_11.1.0.10463_F1E327BC-269C-435d-A152-05C5408002CA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2023-02-07T08:43:00Z</dcterms:created>
  <dc:creator>张博</dc:creator>
  <cp:lastModifiedBy>葵葵花</cp:lastModifiedBy>
  <dcterms:modified xsi:type="dcterms:W3CDTF">2024-08-22T04:25:50Z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2052-11.1.0.10463</vt:lpwstr>
  </property>
  <property fmtid="{D5CDD505-2E9C-101B-9397-08002B2CF9AE}" pid="3" name="ICV">
    <vt:lpwstr>184144007CD24D26829A79EF3CC77CA2</vt:lpwstr>
  </property>
</Properties>
</file>