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28C8E3F">
      <w:pPr>
        <w:adjustRightInd w:val="0"/>
        <w:snapToGrid w:val="0"/>
        <w:jc w:val="center"/>
        <w:rPr>
          <w:rFonts w:hint="default" w:ascii="Times New Roman" w:hAnsi="Times New Roman" w:cs="Times New Roman"/>
          <w:bCs/>
          <w:color w:val="auto"/>
          <w:sz w:val="72"/>
          <w:szCs w:val="72"/>
        </w:rPr>
      </w:pPr>
    </w:p>
    <w:p w14:paraId="145FB7C6">
      <w:pPr>
        <w:adjustRightInd w:val="0"/>
        <w:snapToGrid w:val="0"/>
        <w:jc w:val="center"/>
        <w:rPr>
          <w:rFonts w:hint="default" w:ascii="Times New Roman" w:hAnsi="Times New Roman" w:cs="Times New Roman"/>
          <w:bCs/>
          <w:color w:val="auto"/>
          <w:sz w:val="72"/>
          <w:szCs w:val="72"/>
        </w:rPr>
      </w:pPr>
    </w:p>
    <w:p w14:paraId="07126A19">
      <w:pPr>
        <w:adjustRightInd w:val="0"/>
        <w:snapToGrid w:val="0"/>
        <w:jc w:val="center"/>
        <w:rPr>
          <w:rFonts w:hint="default" w:ascii="Times New Roman" w:hAnsi="Times New Roman" w:cs="Times New Roman"/>
          <w:bCs/>
          <w:color w:val="auto"/>
          <w:sz w:val="72"/>
          <w:szCs w:val="72"/>
        </w:rPr>
      </w:pPr>
    </w:p>
    <w:p w14:paraId="5A3F7123">
      <w:pPr>
        <w:adjustRightInd w:val="0"/>
        <w:snapToGrid w:val="0"/>
        <w:jc w:val="center"/>
        <w:rPr>
          <w:rFonts w:hint="default" w:ascii="Times New Roman" w:hAnsi="Times New Roman" w:cs="Times New Roman"/>
          <w:bCs/>
          <w:color w:val="auto"/>
          <w:sz w:val="72"/>
          <w:szCs w:val="72"/>
        </w:rPr>
      </w:pPr>
      <w:r>
        <w:rPr>
          <w:rFonts w:hint="default" w:ascii="Times New Roman" w:hAnsi="Times New Roman" w:cs="Times New Roman"/>
          <w:bCs/>
          <w:color w:val="auto"/>
          <w:sz w:val="72"/>
          <w:szCs w:val="72"/>
        </w:rPr>
        <w:t>建设项目环境影响报告表</w:t>
      </w:r>
    </w:p>
    <w:p w14:paraId="668C5496">
      <w:pPr>
        <w:adjustRightInd w:val="0"/>
        <w:snapToGrid w:val="0"/>
        <w:spacing w:beforeLines="80"/>
        <w:jc w:val="center"/>
        <w:rPr>
          <w:rFonts w:hint="default" w:ascii="Times New Roman" w:hAnsi="Times New Roman" w:cs="Times New Roman"/>
          <w:bCs/>
          <w:color w:val="auto"/>
          <w:sz w:val="48"/>
          <w:szCs w:val="48"/>
        </w:rPr>
      </w:pPr>
      <w:r>
        <w:rPr>
          <w:rFonts w:hint="default" w:ascii="Times New Roman" w:hAnsi="Times New Roman" w:cs="Times New Roman"/>
          <w:bCs/>
          <w:color w:val="auto"/>
          <w:sz w:val="48"/>
          <w:szCs w:val="48"/>
        </w:rPr>
        <w:t>（污染影响类）</w:t>
      </w:r>
    </w:p>
    <w:p w14:paraId="5DDE925F">
      <w:pPr>
        <w:adjustRightInd w:val="0"/>
        <w:snapToGrid w:val="0"/>
        <w:spacing w:line="288" w:lineRule="auto"/>
        <w:jc w:val="center"/>
        <w:rPr>
          <w:rFonts w:hint="default" w:ascii="Times New Roman" w:hAnsi="Times New Roman" w:cs="Times New Roman"/>
          <w:color w:val="auto"/>
          <w:kern w:val="44"/>
          <w:sz w:val="44"/>
          <w:szCs w:val="44"/>
        </w:rPr>
      </w:pPr>
      <w:bookmarkStart w:id="0" w:name="_Hlk57883728"/>
    </w:p>
    <w:p w14:paraId="25A3EB10">
      <w:pPr>
        <w:jc w:val="center"/>
        <w:rPr>
          <w:rFonts w:hint="default" w:ascii="Times New Roman" w:hAnsi="Times New Roman" w:cs="Times New Roman"/>
          <w:color w:val="auto"/>
          <w:sz w:val="52"/>
          <w:szCs w:val="52"/>
        </w:rPr>
      </w:pPr>
    </w:p>
    <w:p w14:paraId="7B66E5B0">
      <w:pPr>
        <w:ind w:firstLine="1040"/>
        <w:rPr>
          <w:rFonts w:hint="default" w:ascii="Times New Roman" w:hAnsi="Times New Roman" w:cs="Times New Roman"/>
          <w:color w:val="auto"/>
          <w:sz w:val="44"/>
          <w:szCs w:val="44"/>
        </w:rPr>
      </w:pPr>
    </w:p>
    <w:p w14:paraId="63E156C6">
      <w:pPr>
        <w:pStyle w:val="8"/>
        <w:rPr>
          <w:rFonts w:hint="default" w:ascii="Times New Roman" w:hAnsi="Times New Roman" w:cs="Times New Roman"/>
          <w:color w:val="auto"/>
          <w:sz w:val="44"/>
          <w:szCs w:val="44"/>
        </w:rPr>
      </w:pPr>
    </w:p>
    <w:p w14:paraId="255EA261">
      <w:pPr>
        <w:pStyle w:val="9"/>
        <w:rPr>
          <w:rFonts w:hint="default" w:ascii="Times New Roman" w:hAnsi="Times New Roman" w:cs="Times New Roman"/>
          <w:color w:val="auto"/>
          <w:sz w:val="44"/>
          <w:szCs w:val="44"/>
        </w:rPr>
      </w:pPr>
    </w:p>
    <w:p w14:paraId="0E5FBED7">
      <w:pPr>
        <w:pStyle w:val="10"/>
        <w:ind w:left="6000"/>
        <w:rPr>
          <w:rFonts w:hint="default" w:ascii="Times New Roman" w:hAnsi="Times New Roman" w:cs="Times New Roman"/>
          <w:color w:val="auto"/>
        </w:rPr>
      </w:pPr>
    </w:p>
    <w:p w14:paraId="2BE092E5">
      <w:pPr>
        <w:rPr>
          <w:rFonts w:hint="default" w:ascii="Times New Roman" w:hAnsi="Times New Roman" w:cs="Times New Roman"/>
          <w:color w:val="auto"/>
          <w:sz w:val="44"/>
          <w:szCs w:val="44"/>
        </w:rPr>
      </w:pPr>
    </w:p>
    <w:bookmarkEnd w:id="0"/>
    <w:p w14:paraId="4DB35D79">
      <w:pPr>
        <w:adjustRightInd w:val="0"/>
        <w:snapToGrid w:val="0"/>
        <w:spacing w:line="288" w:lineRule="auto"/>
        <w:ind w:left="1800" w:hanging="1800" w:hangingChars="500"/>
        <w:jc w:val="left"/>
        <w:rPr>
          <w:rFonts w:hint="default" w:ascii="Times New Roman" w:hAnsi="Times New Roman" w:cs="Times New Roman"/>
          <w:color w:val="auto"/>
          <w:spacing w:val="-17"/>
          <w:sz w:val="36"/>
          <w:szCs w:val="36"/>
          <w:u w:val="single"/>
        </w:rPr>
      </w:pPr>
      <w:r>
        <w:rPr>
          <w:rFonts w:hint="default" w:ascii="Times New Roman" w:hAnsi="Times New Roman" w:cs="Times New Roman"/>
          <w:color w:val="auto"/>
          <w:sz w:val="36"/>
          <w:szCs w:val="36"/>
        </w:rPr>
        <w:t>项目名称：</w:t>
      </w:r>
      <w:r>
        <w:rPr>
          <w:rFonts w:hint="default" w:ascii="Times New Roman" w:hAnsi="Times New Roman" w:cs="Times New Roman"/>
          <w:color w:val="auto"/>
          <w:sz w:val="36"/>
          <w:szCs w:val="36"/>
          <w:u w:val="single"/>
          <w:lang w:val="en-US" w:eastAsia="zh-CN"/>
        </w:rPr>
        <w:t xml:space="preserve">  </w:t>
      </w:r>
      <w:r>
        <w:rPr>
          <w:rFonts w:hint="default" w:ascii="Times New Roman" w:hAnsi="Times New Roman" w:cs="Times New Roman"/>
          <w:color w:val="auto"/>
          <w:sz w:val="36"/>
          <w:szCs w:val="36"/>
          <w:u w:val="single"/>
        </w:rPr>
        <w:t xml:space="preserve">年产5万吨生物质成型燃料建设项目  </w:t>
      </w:r>
    </w:p>
    <w:p w14:paraId="13BF0E09">
      <w:pPr>
        <w:adjustRightInd w:val="0"/>
        <w:snapToGrid w:val="0"/>
        <w:spacing w:line="288" w:lineRule="auto"/>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建设单位：</w:t>
      </w:r>
      <w:r>
        <w:rPr>
          <w:rFonts w:hint="default" w:ascii="Times New Roman" w:hAnsi="Times New Roman" w:cs="Times New Roman"/>
          <w:color w:val="auto"/>
          <w:sz w:val="36"/>
          <w:szCs w:val="36"/>
          <w:u w:val="single"/>
        </w:rPr>
        <w:t xml:space="preserve">  虎林市金瑞祥生物质能源有限公司    </w:t>
      </w:r>
    </w:p>
    <w:p w14:paraId="6CD461D9">
      <w:pPr>
        <w:kinsoku w:val="0"/>
        <w:overflowPunct w:val="0"/>
        <w:autoSpaceDE w:val="0"/>
        <w:autoSpaceDN w:val="0"/>
        <w:adjustRightInd w:val="0"/>
        <w:snapToGrid w:val="0"/>
        <w:spacing w:line="288" w:lineRule="auto"/>
        <w:rPr>
          <w:rFonts w:hint="default" w:ascii="Times New Roman" w:hAnsi="Times New Roman" w:cs="Times New Roman"/>
          <w:color w:val="auto"/>
          <w:sz w:val="36"/>
          <w:szCs w:val="36"/>
          <w:u w:val="single"/>
        </w:rPr>
      </w:pPr>
      <w:r>
        <w:rPr>
          <w:rFonts w:hint="default" w:ascii="Times New Roman" w:hAnsi="Times New Roman" w:cs="Times New Roman"/>
          <w:color w:val="auto"/>
          <w:sz w:val="36"/>
          <w:szCs w:val="36"/>
        </w:rPr>
        <w:t>编制日期：</w:t>
      </w:r>
      <w:r>
        <w:rPr>
          <w:rFonts w:hint="default" w:ascii="Times New Roman" w:hAnsi="Times New Roman" w:cs="Times New Roman"/>
          <w:color w:val="auto"/>
          <w:sz w:val="36"/>
          <w:szCs w:val="36"/>
          <w:u w:val="single"/>
        </w:rPr>
        <w:t xml:space="preserve">             2026年3月              </w:t>
      </w:r>
    </w:p>
    <w:p w14:paraId="1BC1E8BD">
      <w:pPr>
        <w:adjustRightInd w:val="0"/>
        <w:snapToGrid w:val="0"/>
        <w:spacing w:line="288" w:lineRule="auto"/>
        <w:ind w:firstLine="1040"/>
        <w:rPr>
          <w:rFonts w:hint="default" w:ascii="Times New Roman" w:hAnsi="Times New Roman" w:cs="Times New Roman"/>
          <w:color w:val="auto"/>
          <w:sz w:val="36"/>
          <w:szCs w:val="36"/>
          <w:u w:val="single"/>
        </w:rPr>
      </w:pPr>
    </w:p>
    <w:p w14:paraId="071DFC55">
      <w:pPr>
        <w:adjustRightInd w:val="0"/>
        <w:snapToGrid w:val="0"/>
        <w:spacing w:line="288" w:lineRule="auto"/>
        <w:ind w:firstLine="1040"/>
        <w:rPr>
          <w:rFonts w:hint="default" w:ascii="Times New Roman" w:hAnsi="Times New Roman" w:cs="Times New Roman"/>
          <w:color w:val="auto"/>
          <w:sz w:val="36"/>
          <w:szCs w:val="36"/>
        </w:rPr>
      </w:pPr>
    </w:p>
    <w:p w14:paraId="0CDA56DF">
      <w:pPr>
        <w:adjustRightInd w:val="0"/>
        <w:snapToGrid w:val="0"/>
        <w:spacing w:line="288" w:lineRule="auto"/>
        <w:rPr>
          <w:rFonts w:hint="default" w:ascii="Times New Roman" w:hAnsi="Times New Roman" w:cs="Times New Roman"/>
          <w:color w:val="auto"/>
          <w:sz w:val="36"/>
          <w:szCs w:val="36"/>
        </w:rPr>
      </w:pPr>
    </w:p>
    <w:p w14:paraId="5E5E6807">
      <w:pPr>
        <w:adjustRightInd w:val="0"/>
        <w:snapToGrid w:val="0"/>
        <w:spacing w:line="288" w:lineRule="auto"/>
        <w:ind w:firstLine="1040"/>
        <w:rPr>
          <w:rFonts w:hint="default" w:ascii="Times New Roman" w:hAnsi="Times New Roman" w:cs="Times New Roman"/>
          <w:color w:val="auto"/>
          <w:sz w:val="36"/>
          <w:szCs w:val="36"/>
        </w:rPr>
      </w:pPr>
    </w:p>
    <w:p w14:paraId="607DA1D6">
      <w:pPr>
        <w:adjustRightInd w:val="0"/>
        <w:snapToGrid w:val="0"/>
        <w:spacing w:line="288" w:lineRule="auto"/>
        <w:jc w:val="center"/>
        <w:rPr>
          <w:rFonts w:hint="default" w:ascii="Times New Roman" w:hAnsi="Times New Roman" w:cs="Times New Roman"/>
          <w:bCs/>
          <w:color w:val="auto"/>
          <w:kern w:val="2"/>
          <w:sz w:val="72"/>
          <w:szCs w:val="72"/>
        </w:rPr>
      </w:pPr>
      <w:r>
        <w:rPr>
          <w:rFonts w:hint="default" w:ascii="Times New Roman" w:hAnsi="Times New Roman" w:cs="Times New Roman"/>
          <w:color w:val="auto"/>
          <w:sz w:val="36"/>
          <w:szCs w:val="36"/>
        </w:rPr>
        <w:t>中华人民共和国生态环境部制</w:t>
      </w:r>
    </w:p>
    <w:p w14:paraId="21C2578A">
      <w:pPr>
        <w:rPr>
          <w:rFonts w:hint="default" w:ascii="Times New Roman" w:hAnsi="Times New Roman" w:cs="Times New Roman"/>
          <w:color w:val="auto"/>
        </w:rPr>
      </w:pPr>
    </w:p>
    <w:p w14:paraId="7AF041CE">
      <w:pPr>
        <w:rPr>
          <w:rFonts w:hint="default" w:ascii="Times New Roman" w:hAnsi="Times New Roman" w:cs="Times New Roman"/>
          <w:color w:val="auto"/>
        </w:rPr>
      </w:pPr>
    </w:p>
    <w:p w14:paraId="292B10FD">
      <w:pPr>
        <w:rPr>
          <w:rFonts w:hint="default" w:ascii="Times New Roman" w:hAnsi="Times New Roman" w:cs="Times New Roman"/>
          <w:b/>
          <w:bCs/>
          <w:color w:val="auto"/>
          <w:sz w:val="32"/>
          <w:szCs w:val="32"/>
        </w:rPr>
      </w:pPr>
      <w:bookmarkStart w:id="1" w:name="_Toc7239"/>
      <w:bookmarkStart w:id="2" w:name="_Toc27590"/>
      <w:r>
        <w:rPr>
          <w:rFonts w:hint="default" w:ascii="Times New Roman" w:hAnsi="Times New Roman" w:cs="Times New Roman"/>
          <w:b/>
          <w:bCs/>
          <w:color w:val="auto"/>
          <w:sz w:val="32"/>
          <w:szCs w:val="32"/>
        </w:rPr>
        <w:br w:type="page"/>
      </w:r>
    </w:p>
    <w:p w14:paraId="7C3D85A1">
      <w:pPr>
        <w:rPr>
          <w:rFonts w:hint="default" w:ascii="Times New Roman" w:hAnsi="Times New Roman" w:eastAsia="宋体" w:cs="Times New Roman"/>
          <w:color w:val="auto"/>
          <w:sz w:val="36"/>
          <w:szCs w:val="36"/>
        </w:rPr>
      </w:pPr>
      <w:r>
        <w:rPr>
          <w:rFonts w:hint="default" w:ascii="Times New Roman" w:hAnsi="Times New Roman" w:eastAsia="宋体" w:cs="Times New Roman"/>
          <w:b/>
          <w:bCs/>
          <w:color w:val="auto"/>
          <w:sz w:val="32"/>
          <w:szCs w:val="32"/>
          <w:lang w:eastAsia="zh-CN"/>
        </w:rPr>
        <w:drawing>
          <wp:inline distT="0" distB="0" distL="114300" distR="114300">
            <wp:extent cx="5687695" cy="8585835"/>
            <wp:effectExtent l="0" t="0" r="1905" b="12065"/>
            <wp:docPr id="66" name="图片 66" descr="b7bac90dad48f16052bad84a8ecd1e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b7bac90dad48f16052bad84a8ecd1ee0"/>
                    <pic:cNvPicPr>
                      <a:picLocks noChangeAspect="1"/>
                    </pic:cNvPicPr>
                  </pic:nvPicPr>
                  <pic:blipFill>
                    <a:blip r:embed="rId7"/>
                    <a:stretch>
                      <a:fillRect/>
                    </a:stretch>
                  </pic:blipFill>
                  <pic:spPr>
                    <a:xfrm>
                      <a:off x="0" y="0"/>
                      <a:ext cx="5687695" cy="8585835"/>
                    </a:xfrm>
                    <a:prstGeom prst="rect">
                      <a:avLst/>
                    </a:prstGeom>
                  </pic:spPr>
                </pic:pic>
              </a:graphicData>
            </a:graphic>
          </wp:inline>
        </w:drawing>
      </w:r>
      <w:bookmarkStart w:id="3" w:name="_Toc12587"/>
      <w:bookmarkStart w:id="4" w:name="_Toc2332"/>
      <w:bookmarkStart w:id="5" w:name="_Toc1360"/>
      <w:bookmarkStart w:id="6" w:name="_Toc21442"/>
      <w:bookmarkStart w:id="7" w:name="_Toc13421"/>
      <w:r>
        <w:rPr>
          <w:rFonts w:hint="default" w:ascii="Times New Roman" w:hAnsi="Times New Roman" w:eastAsia="宋体" w:cs="Times New Roman"/>
          <w:color w:val="auto"/>
          <w:sz w:val="36"/>
          <w:szCs w:val="36"/>
        </w:rPr>
        <w:drawing>
          <wp:inline distT="0" distB="0" distL="114300" distR="114300">
            <wp:extent cx="5266690" cy="7727315"/>
            <wp:effectExtent l="0" t="0" r="10160" b="6985"/>
            <wp:docPr id="15" name="图片 15" descr="fc507bd840dc44a1296f288f93d8d9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fc507bd840dc44a1296f288f93d8d9bb"/>
                    <pic:cNvPicPr>
                      <a:picLocks noChangeAspect="1"/>
                    </pic:cNvPicPr>
                  </pic:nvPicPr>
                  <pic:blipFill>
                    <a:blip r:embed="rId8"/>
                    <a:stretch>
                      <a:fillRect/>
                    </a:stretch>
                  </pic:blipFill>
                  <pic:spPr>
                    <a:xfrm>
                      <a:off x="0" y="0"/>
                      <a:ext cx="5266690" cy="7727315"/>
                    </a:xfrm>
                    <a:prstGeom prst="rect">
                      <a:avLst/>
                    </a:prstGeom>
                  </pic:spPr>
                </pic:pic>
              </a:graphicData>
            </a:graphic>
          </wp:inline>
        </w:drawing>
      </w:r>
      <w:r>
        <w:rPr>
          <w:rFonts w:hint="default" w:ascii="Times New Roman" w:hAnsi="Times New Roman" w:eastAsia="宋体" w:cs="Times New Roman"/>
          <w:color w:val="auto"/>
          <w:sz w:val="36"/>
          <w:szCs w:val="36"/>
        </w:rPr>
        <w:br w:type="page"/>
      </w:r>
    </w:p>
    <w:p w14:paraId="203EAB97">
      <w:pPr>
        <w:pStyle w:val="2"/>
        <w:spacing w:before="0" w:after="0" w:line="240" w:lineRule="auto"/>
        <w:ind w:left="0" w:firstLine="0"/>
        <w:jc w:val="center"/>
        <w:rPr>
          <w:rFonts w:hint="default" w:ascii="Times New Roman" w:hAnsi="Times New Roman" w:eastAsia="宋体" w:cs="Times New Roman"/>
          <w:color w:val="auto"/>
          <w:sz w:val="36"/>
          <w:szCs w:val="36"/>
        </w:rPr>
      </w:pPr>
      <w:bookmarkStart w:id="8" w:name="_Toc32197"/>
      <w:bookmarkStart w:id="9" w:name="_Toc28961"/>
      <w:r>
        <w:rPr>
          <w:rFonts w:hint="default" w:ascii="Times New Roman" w:hAnsi="Times New Roman" w:eastAsia="宋体" w:cs="Times New Roman"/>
          <w:color w:val="auto"/>
          <w:sz w:val="36"/>
          <w:szCs w:val="36"/>
        </w:rPr>
        <w:t>目录</w:t>
      </w:r>
      <w:bookmarkEnd w:id="1"/>
      <w:bookmarkEnd w:id="2"/>
      <w:bookmarkEnd w:id="3"/>
      <w:bookmarkEnd w:id="4"/>
      <w:bookmarkEnd w:id="5"/>
      <w:bookmarkEnd w:id="6"/>
      <w:bookmarkEnd w:id="7"/>
      <w:bookmarkEnd w:id="8"/>
      <w:bookmarkEnd w:id="9"/>
    </w:p>
    <w:p w14:paraId="59C24FDB">
      <w:pPr>
        <w:rPr>
          <w:rFonts w:hint="default"/>
          <w:color w:val="auto"/>
        </w:rPr>
      </w:pPr>
    </w:p>
    <w:p w14:paraId="21948BA5">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TOC \o "1-1" \h \u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_Toc24279 </w:instrText>
      </w:r>
      <w:r>
        <w:rPr>
          <w:rFonts w:hint="default" w:ascii="Times New Roman" w:hAnsi="Times New Roman" w:cs="Times New Roman"/>
          <w:color w:val="auto"/>
          <w:sz w:val="24"/>
          <w:szCs w:val="24"/>
        </w:rPr>
        <w:fldChar w:fldCharType="separate"/>
      </w:r>
      <w:r>
        <w:rPr>
          <w:rFonts w:hint="default" w:ascii="Times New Roman" w:hAnsi="Times New Roman" w:eastAsia="宋体" w:cs="Times New Roman"/>
          <w:color w:val="auto"/>
          <w:sz w:val="24"/>
          <w:szCs w:val="24"/>
        </w:rPr>
        <w:t>一、建设项目基本情况</w:t>
      </w:r>
      <w:r>
        <w:rPr>
          <w:color w:val="auto"/>
          <w:sz w:val="24"/>
          <w:szCs w:val="24"/>
        </w:rPr>
        <w:tab/>
      </w:r>
      <w:r>
        <w:rPr>
          <w:color w:val="auto"/>
          <w:sz w:val="24"/>
          <w:szCs w:val="24"/>
        </w:rPr>
        <w:fldChar w:fldCharType="begin"/>
      </w:r>
      <w:r>
        <w:rPr>
          <w:color w:val="auto"/>
          <w:sz w:val="24"/>
          <w:szCs w:val="24"/>
        </w:rPr>
        <w:instrText xml:space="preserve"> PAGEREF _Toc24279 \h </w:instrText>
      </w:r>
      <w:r>
        <w:rPr>
          <w:color w:val="auto"/>
          <w:sz w:val="24"/>
          <w:szCs w:val="24"/>
        </w:rPr>
        <w:fldChar w:fldCharType="separate"/>
      </w:r>
      <w:r>
        <w:rPr>
          <w:color w:val="auto"/>
          <w:sz w:val="24"/>
          <w:szCs w:val="24"/>
        </w:rPr>
        <w:t>- 1 -</w:t>
      </w:r>
      <w:r>
        <w:rPr>
          <w:color w:val="auto"/>
          <w:sz w:val="24"/>
          <w:szCs w:val="24"/>
        </w:rPr>
        <w:fldChar w:fldCharType="end"/>
      </w:r>
      <w:r>
        <w:rPr>
          <w:rFonts w:hint="default" w:ascii="Times New Roman" w:hAnsi="Times New Roman" w:cs="Times New Roman"/>
          <w:color w:val="auto"/>
          <w:sz w:val="24"/>
          <w:szCs w:val="24"/>
        </w:rPr>
        <w:fldChar w:fldCharType="end"/>
      </w:r>
    </w:p>
    <w:p w14:paraId="68931490">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_Toc12663 </w:instrText>
      </w:r>
      <w:r>
        <w:rPr>
          <w:rFonts w:hint="default" w:ascii="Times New Roman" w:hAnsi="Times New Roman" w:cs="Times New Roman"/>
          <w:color w:val="auto"/>
          <w:sz w:val="24"/>
          <w:szCs w:val="24"/>
        </w:rPr>
        <w:fldChar w:fldCharType="separate"/>
      </w:r>
      <w:r>
        <w:rPr>
          <w:rFonts w:hint="default" w:ascii="Times New Roman" w:hAnsi="Times New Roman" w:eastAsia="宋体" w:cs="Times New Roman"/>
          <w:color w:val="auto"/>
          <w:sz w:val="24"/>
          <w:szCs w:val="24"/>
        </w:rPr>
        <w:t>二、建设项目工程分析</w:t>
      </w:r>
      <w:r>
        <w:rPr>
          <w:color w:val="auto"/>
          <w:sz w:val="24"/>
          <w:szCs w:val="24"/>
        </w:rPr>
        <w:tab/>
      </w:r>
      <w:r>
        <w:rPr>
          <w:color w:val="auto"/>
          <w:sz w:val="24"/>
          <w:szCs w:val="24"/>
        </w:rPr>
        <w:fldChar w:fldCharType="begin"/>
      </w:r>
      <w:r>
        <w:rPr>
          <w:color w:val="auto"/>
          <w:sz w:val="24"/>
          <w:szCs w:val="24"/>
        </w:rPr>
        <w:instrText xml:space="preserve"> PAGEREF _Toc12663 \h </w:instrText>
      </w:r>
      <w:r>
        <w:rPr>
          <w:color w:val="auto"/>
          <w:sz w:val="24"/>
          <w:szCs w:val="24"/>
        </w:rPr>
        <w:fldChar w:fldCharType="separate"/>
      </w:r>
      <w:r>
        <w:rPr>
          <w:color w:val="auto"/>
          <w:sz w:val="24"/>
          <w:szCs w:val="24"/>
        </w:rPr>
        <w:t>- 15 -</w:t>
      </w:r>
      <w:r>
        <w:rPr>
          <w:color w:val="auto"/>
          <w:sz w:val="24"/>
          <w:szCs w:val="24"/>
        </w:rPr>
        <w:fldChar w:fldCharType="end"/>
      </w:r>
      <w:r>
        <w:rPr>
          <w:rFonts w:hint="default" w:ascii="Times New Roman" w:hAnsi="Times New Roman" w:cs="Times New Roman"/>
          <w:color w:val="auto"/>
          <w:sz w:val="24"/>
          <w:szCs w:val="24"/>
        </w:rPr>
        <w:fldChar w:fldCharType="end"/>
      </w:r>
    </w:p>
    <w:p w14:paraId="4D85FC65">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_Toc14852 </w:instrText>
      </w:r>
      <w:r>
        <w:rPr>
          <w:rFonts w:hint="default" w:ascii="Times New Roman" w:hAnsi="Times New Roman" w:cs="Times New Roman"/>
          <w:color w:val="auto"/>
          <w:sz w:val="24"/>
          <w:szCs w:val="24"/>
        </w:rPr>
        <w:fldChar w:fldCharType="separate"/>
      </w:r>
      <w:r>
        <w:rPr>
          <w:rFonts w:hint="default" w:ascii="Times New Roman" w:hAnsi="Times New Roman" w:eastAsia="宋体" w:cs="Times New Roman"/>
          <w:color w:val="auto"/>
          <w:sz w:val="24"/>
          <w:szCs w:val="24"/>
        </w:rPr>
        <w:t>三、区域环境质量现状、环境保护目标及评价标准</w:t>
      </w:r>
      <w:r>
        <w:rPr>
          <w:color w:val="auto"/>
          <w:sz w:val="24"/>
          <w:szCs w:val="24"/>
        </w:rPr>
        <w:tab/>
      </w:r>
      <w:r>
        <w:rPr>
          <w:color w:val="auto"/>
          <w:sz w:val="24"/>
          <w:szCs w:val="24"/>
        </w:rPr>
        <w:fldChar w:fldCharType="begin"/>
      </w:r>
      <w:r>
        <w:rPr>
          <w:color w:val="auto"/>
          <w:sz w:val="24"/>
          <w:szCs w:val="24"/>
        </w:rPr>
        <w:instrText xml:space="preserve"> PAGEREF _Toc14852 \h </w:instrText>
      </w:r>
      <w:r>
        <w:rPr>
          <w:color w:val="auto"/>
          <w:sz w:val="24"/>
          <w:szCs w:val="24"/>
        </w:rPr>
        <w:fldChar w:fldCharType="separate"/>
      </w:r>
      <w:r>
        <w:rPr>
          <w:color w:val="auto"/>
          <w:sz w:val="24"/>
          <w:szCs w:val="24"/>
        </w:rPr>
        <w:t>- 26 -</w:t>
      </w:r>
      <w:r>
        <w:rPr>
          <w:color w:val="auto"/>
          <w:sz w:val="24"/>
          <w:szCs w:val="24"/>
        </w:rPr>
        <w:fldChar w:fldCharType="end"/>
      </w:r>
      <w:r>
        <w:rPr>
          <w:rFonts w:hint="default" w:ascii="Times New Roman" w:hAnsi="Times New Roman" w:cs="Times New Roman"/>
          <w:color w:val="auto"/>
          <w:sz w:val="24"/>
          <w:szCs w:val="24"/>
        </w:rPr>
        <w:fldChar w:fldCharType="end"/>
      </w:r>
    </w:p>
    <w:p w14:paraId="51F6F137">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_Toc25607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kern w:val="44"/>
          <w:sz w:val="24"/>
          <w:szCs w:val="24"/>
        </w:rPr>
        <w:t>四、主要环境影响和保护措施</w:t>
      </w:r>
      <w:r>
        <w:rPr>
          <w:color w:val="auto"/>
          <w:sz w:val="24"/>
          <w:szCs w:val="24"/>
        </w:rPr>
        <w:tab/>
      </w:r>
      <w:r>
        <w:rPr>
          <w:color w:val="auto"/>
          <w:sz w:val="24"/>
          <w:szCs w:val="24"/>
        </w:rPr>
        <w:fldChar w:fldCharType="begin"/>
      </w:r>
      <w:r>
        <w:rPr>
          <w:color w:val="auto"/>
          <w:sz w:val="24"/>
          <w:szCs w:val="24"/>
        </w:rPr>
        <w:instrText xml:space="preserve"> PAGEREF _Toc25607 \h </w:instrText>
      </w:r>
      <w:r>
        <w:rPr>
          <w:color w:val="auto"/>
          <w:sz w:val="24"/>
          <w:szCs w:val="24"/>
        </w:rPr>
        <w:fldChar w:fldCharType="separate"/>
      </w:r>
      <w:r>
        <w:rPr>
          <w:color w:val="auto"/>
          <w:sz w:val="24"/>
          <w:szCs w:val="24"/>
        </w:rPr>
        <w:t>- 32 -</w:t>
      </w:r>
      <w:r>
        <w:rPr>
          <w:color w:val="auto"/>
          <w:sz w:val="24"/>
          <w:szCs w:val="24"/>
        </w:rPr>
        <w:fldChar w:fldCharType="end"/>
      </w:r>
      <w:r>
        <w:rPr>
          <w:rFonts w:hint="default" w:ascii="Times New Roman" w:hAnsi="Times New Roman" w:cs="Times New Roman"/>
          <w:color w:val="auto"/>
          <w:sz w:val="24"/>
          <w:szCs w:val="24"/>
        </w:rPr>
        <w:fldChar w:fldCharType="end"/>
      </w:r>
    </w:p>
    <w:p w14:paraId="2AAA555E">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_Toc3116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snapToGrid w:val="0"/>
          <w:color w:val="auto"/>
          <w:sz w:val="24"/>
          <w:szCs w:val="24"/>
        </w:rPr>
        <w:t>五、环境保护措施监督检查清单</w:t>
      </w:r>
      <w:r>
        <w:rPr>
          <w:color w:val="auto"/>
          <w:sz w:val="24"/>
          <w:szCs w:val="24"/>
        </w:rPr>
        <w:tab/>
      </w:r>
      <w:r>
        <w:rPr>
          <w:color w:val="auto"/>
          <w:sz w:val="24"/>
          <w:szCs w:val="24"/>
        </w:rPr>
        <w:fldChar w:fldCharType="begin"/>
      </w:r>
      <w:r>
        <w:rPr>
          <w:color w:val="auto"/>
          <w:sz w:val="24"/>
          <w:szCs w:val="24"/>
        </w:rPr>
        <w:instrText xml:space="preserve"> PAGEREF _Toc3116 \h </w:instrText>
      </w:r>
      <w:r>
        <w:rPr>
          <w:color w:val="auto"/>
          <w:sz w:val="24"/>
          <w:szCs w:val="24"/>
        </w:rPr>
        <w:fldChar w:fldCharType="separate"/>
      </w:r>
      <w:r>
        <w:rPr>
          <w:color w:val="auto"/>
          <w:sz w:val="24"/>
          <w:szCs w:val="24"/>
        </w:rPr>
        <w:t>- 43 -</w:t>
      </w:r>
      <w:r>
        <w:rPr>
          <w:color w:val="auto"/>
          <w:sz w:val="24"/>
          <w:szCs w:val="24"/>
        </w:rPr>
        <w:fldChar w:fldCharType="end"/>
      </w:r>
      <w:r>
        <w:rPr>
          <w:rFonts w:hint="default" w:ascii="Times New Roman" w:hAnsi="Times New Roman" w:cs="Times New Roman"/>
          <w:color w:val="auto"/>
          <w:sz w:val="24"/>
          <w:szCs w:val="24"/>
        </w:rPr>
        <w:fldChar w:fldCharType="end"/>
      </w:r>
    </w:p>
    <w:p w14:paraId="3DD00B96">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_Toc3484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snapToGrid w:val="0"/>
          <w:color w:val="auto"/>
          <w:sz w:val="24"/>
          <w:szCs w:val="24"/>
        </w:rPr>
        <w:t>六、结论</w:t>
      </w:r>
      <w:r>
        <w:rPr>
          <w:color w:val="auto"/>
          <w:sz w:val="24"/>
          <w:szCs w:val="24"/>
        </w:rPr>
        <w:tab/>
      </w:r>
      <w:r>
        <w:rPr>
          <w:color w:val="auto"/>
          <w:sz w:val="24"/>
          <w:szCs w:val="24"/>
        </w:rPr>
        <w:fldChar w:fldCharType="begin"/>
      </w:r>
      <w:r>
        <w:rPr>
          <w:color w:val="auto"/>
          <w:sz w:val="24"/>
          <w:szCs w:val="24"/>
        </w:rPr>
        <w:instrText xml:space="preserve"> PAGEREF _Toc3484 \h </w:instrText>
      </w:r>
      <w:r>
        <w:rPr>
          <w:color w:val="auto"/>
          <w:sz w:val="24"/>
          <w:szCs w:val="24"/>
        </w:rPr>
        <w:fldChar w:fldCharType="separate"/>
      </w:r>
      <w:r>
        <w:rPr>
          <w:color w:val="auto"/>
          <w:sz w:val="24"/>
          <w:szCs w:val="24"/>
        </w:rPr>
        <w:t>- 44 -</w:t>
      </w:r>
      <w:r>
        <w:rPr>
          <w:color w:val="auto"/>
          <w:sz w:val="24"/>
          <w:szCs w:val="24"/>
        </w:rPr>
        <w:fldChar w:fldCharType="end"/>
      </w:r>
      <w:r>
        <w:rPr>
          <w:rFonts w:hint="default" w:ascii="Times New Roman" w:hAnsi="Times New Roman" w:cs="Times New Roman"/>
          <w:color w:val="auto"/>
          <w:sz w:val="24"/>
          <w:szCs w:val="24"/>
        </w:rPr>
        <w:fldChar w:fldCharType="end"/>
      </w:r>
    </w:p>
    <w:p w14:paraId="5E815459">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_Toc5729 </w:instrText>
      </w:r>
      <w:r>
        <w:rPr>
          <w:rFonts w:hint="default" w:ascii="Times New Roman" w:hAnsi="Times New Roman" w:cs="Times New Roman"/>
          <w:color w:val="auto"/>
          <w:sz w:val="24"/>
          <w:szCs w:val="24"/>
        </w:rPr>
        <w:fldChar w:fldCharType="separate"/>
      </w:r>
      <w:r>
        <w:rPr>
          <w:rFonts w:hint="default" w:ascii="Times New Roman" w:hAnsi="Times New Roman" w:eastAsia="宋体" w:cs="Times New Roman"/>
          <w:color w:val="auto"/>
          <w:sz w:val="24"/>
          <w:szCs w:val="24"/>
        </w:rPr>
        <w:t>建设项目污染物排放量汇总表</w:t>
      </w:r>
      <w:r>
        <w:rPr>
          <w:color w:val="auto"/>
          <w:sz w:val="24"/>
          <w:szCs w:val="24"/>
        </w:rPr>
        <w:tab/>
      </w:r>
      <w:r>
        <w:rPr>
          <w:color w:val="auto"/>
          <w:sz w:val="24"/>
          <w:szCs w:val="24"/>
        </w:rPr>
        <w:fldChar w:fldCharType="begin"/>
      </w:r>
      <w:r>
        <w:rPr>
          <w:color w:val="auto"/>
          <w:sz w:val="24"/>
          <w:szCs w:val="24"/>
        </w:rPr>
        <w:instrText xml:space="preserve"> PAGEREF _Toc5729 \h </w:instrText>
      </w:r>
      <w:r>
        <w:rPr>
          <w:color w:val="auto"/>
          <w:sz w:val="24"/>
          <w:szCs w:val="24"/>
        </w:rPr>
        <w:fldChar w:fldCharType="separate"/>
      </w:r>
      <w:r>
        <w:rPr>
          <w:color w:val="auto"/>
          <w:sz w:val="24"/>
          <w:szCs w:val="24"/>
        </w:rPr>
        <w:t>- 45 -</w:t>
      </w:r>
      <w:r>
        <w:rPr>
          <w:color w:val="auto"/>
          <w:sz w:val="24"/>
          <w:szCs w:val="24"/>
        </w:rPr>
        <w:fldChar w:fldCharType="end"/>
      </w:r>
      <w:r>
        <w:rPr>
          <w:rFonts w:hint="default" w:ascii="Times New Roman" w:hAnsi="Times New Roman" w:cs="Times New Roman"/>
          <w:color w:val="auto"/>
          <w:sz w:val="24"/>
          <w:szCs w:val="24"/>
        </w:rPr>
        <w:fldChar w:fldCharType="end"/>
      </w:r>
    </w:p>
    <w:p w14:paraId="097D0076">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_Toc9416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附图1建设项目地理位置图</w:t>
      </w:r>
      <w:r>
        <w:rPr>
          <w:color w:val="auto"/>
          <w:sz w:val="24"/>
          <w:szCs w:val="24"/>
        </w:rPr>
        <w:tab/>
      </w:r>
      <w:r>
        <w:rPr>
          <w:color w:val="auto"/>
          <w:sz w:val="24"/>
          <w:szCs w:val="24"/>
        </w:rPr>
        <w:fldChar w:fldCharType="begin"/>
      </w:r>
      <w:r>
        <w:rPr>
          <w:color w:val="auto"/>
          <w:sz w:val="24"/>
          <w:szCs w:val="24"/>
        </w:rPr>
        <w:instrText xml:space="preserve"> PAGEREF _Toc9416 \h </w:instrText>
      </w:r>
      <w:r>
        <w:rPr>
          <w:color w:val="auto"/>
          <w:sz w:val="24"/>
          <w:szCs w:val="24"/>
        </w:rPr>
        <w:fldChar w:fldCharType="separate"/>
      </w:r>
      <w:r>
        <w:rPr>
          <w:color w:val="auto"/>
          <w:sz w:val="24"/>
          <w:szCs w:val="24"/>
        </w:rPr>
        <w:t>- 46 -</w:t>
      </w:r>
      <w:r>
        <w:rPr>
          <w:color w:val="auto"/>
          <w:sz w:val="24"/>
          <w:szCs w:val="24"/>
        </w:rPr>
        <w:fldChar w:fldCharType="end"/>
      </w:r>
      <w:r>
        <w:rPr>
          <w:rFonts w:hint="default" w:ascii="Times New Roman" w:hAnsi="Times New Roman" w:cs="Times New Roman"/>
          <w:color w:val="auto"/>
          <w:sz w:val="24"/>
          <w:szCs w:val="24"/>
        </w:rPr>
        <w:fldChar w:fldCharType="end"/>
      </w:r>
    </w:p>
    <w:p w14:paraId="2FF6F0AC">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_Toc20385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附图2平面布置图</w:t>
      </w:r>
      <w:r>
        <w:rPr>
          <w:color w:val="auto"/>
          <w:sz w:val="24"/>
          <w:szCs w:val="24"/>
        </w:rPr>
        <w:tab/>
      </w:r>
      <w:r>
        <w:rPr>
          <w:color w:val="auto"/>
          <w:sz w:val="24"/>
          <w:szCs w:val="24"/>
        </w:rPr>
        <w:fldChar w:fldCharType="begin"/>
      </w:r>
      <w:r>
        <w:rPr>
          <w:color w:val="auto"/>
          <w:sz w:val="24"/>
          <w:szCs w:val="24"/>
        </w:rPr>
        <w:instrText xml:space="preserve"> PAGEREF _Toc20385 \h </w:instrText>
      </w:r>
      <w:r>
        <w:rPr>
          <w:color w:val="auto"/>
          <w:sz w:val="24"/>
          <w:szCs w:val="24"/>
        </w:rPr>
        <w:fldChar w:fldCharType="separate"/>
      </w:r>
      <w:r>
        <w:rPr>
          <w:color w:val="auto"/>
          <w:sz w:val="24"/>
          <w:szCs w:val="24"/>
        </w:rPr>
        <w:t>- 47 -</w:t>
      </w:r>
      <w:r>
        <w:rPr>
          <w:color w:val="auto"/>
          <w:sz w:val="24"/>
          <w:szCs w:val="24"/>
        </w:rPr>
        <w:fldChar w:fldCharType="end"/>
      </w:r>
      <w:r>
        <w:rPr>
          <w:rFonts w:hint="default" w:ascii="Times New Roman" w:hAnsi="Times New Roman" w:cs="Times New Roman"/>
          <w:color w:val="auto"/>
          <w:sz w:val="24"/>
          <w:szCs w:val="24"/>
        </w:rPr>
        <w:fldChar w:fldCharType="end"/>
      </w:r>
    </w:p>
    <w:p w14:paraId="6301C3FE">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_Toc7261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附图3项目周围环境状况图</w:t>
      </w:r>
      <w:r>
        <w:rPr>
          <w:color w:val="auto"/>
          <w:sz w:val="24"/>
          <w:szCs w:val="24"/>
        </w:rPr>
        <w:tab/>
      </w:r>
      <w:r>
        <w:rPr>
          <w:color w:val="auto"/>
          <w:sz w:val="24"/>
          <w:szCs w:val="24"/>
        </w:rPr>
        <w:fldChar w:fldCharType="begin"/>
      </w:r>
      <w:r>
        <w:rPr>
          <w:color w:val="auto"/>
          <w:sz w:val="24"/>
          <w:szCs w:val="24"/>
        </w:rPr>
        <w:instrText xml:space="preserve"> PAGEREF _Toc7261 \h </w:instrText>
      </w:r>
      <w:r>
        <w:rPr>
          <w:color w:val="auto"/>
          <w:sz w:val="24"/>
          <w:szCs w:val="24"/>
        </w:rPr>
        <w:fldChar w:fldCharType="separate"/>
      </w:r>
      <w:r>
        <w:rPr>
          <w:color w:val="auto"/>
          <w:sz w:val="24"/>
          <w:szCs w:val="24"/>
        </w:rPr>
        <w:t>- 48 -</w:t>
      </w:r>
      <w:r>
        <w:rPr>
          <w:color w:val="auto"/>
          <w:sz w:val="24"/>
          <w:szCs w:val="24"/>
        </w:rPr>
        <w:fldChar w:fldCharType="end"/>
      </w:r>
      <w:r>
        <w:rPr>
          <w:rFonts w:hint="default" w:ascii="Times New Roman" w:hAnsi="Times New Roman" w:cs="Times New Roman"/>
          <w:color w:val="auto"/>
          <w:sz w:val="24"/>
          <w:szCs w:val="24"/>
        </w:rPr>
        <w:fldChar w:fldCharType="end"/>
      </w:r>
    </w:p>
    <w:p w14:paraId="2CBA30C0">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_Toc8191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附图</w:t>
      </w:r>
      <w:r>
        <w:rPr>
          <w:rFonts w:hint="default" w:ascii="Times New Roman" w:hAnsi="Times New Roman" w:cs="Times New Roman"/>
          <w:bCs/>
          <w:color w:val="auto"/>
          <w:sz w:val="24"/>
          <w:szCs w:val="24"/>
          <w:lang w:val="en-US" w:eastAsia="zh-CN"/>
        </w:rPr>
        <w:t>4大气环境保护目标</w:t>
      </w:r>
      <w:r>
        <w:rPr>
          <w:rFonts w:hint="default" w:ascii="Times New Roman" w:hAnsi="Times New Roman" w:cs="Times New Roman"/>
          <w:bCs/>
          <w:color w:val="auto"/>
          <w:sz w:val="24"/>
          <w:szCs w:val="24"/>
        </w:rPr>
        <w:t>图</w:t>
      </w:r>
      <w:r>
        <w:rPr>
          <w:color w:val="auto"/>
          <w:sz w:val="24"/>
          <w:szCs w:val="24"/>
        </w:rPr>
        <w:tab/>
      </w:r>
      <w:r>
        <w:rPr>
          <w:color w:val="auto"/>
          <w:sz w:val="24"/>
          <w:szCs w:val="24"/>
        </w:rPr>
        <w:fldChar w:fldCharType="begin"/>
      </w:r>
      <w:r>
        <w:rPr>
          <w:color w:val="auto"/>
          <w:sz w:val="24"/>
          <w:szCs w:val="24"/>
        </w:rPr>
        <w:instrText xml:space="preserve"> PAGEREF _Toc8191 \h </w:instrText>
      </w:r>
      <w:r>
        <w:rPr>
          <w:color w:val="auto"/>
          <w:sz w:val="24"/>
          <w:szCs w:val="24"/>
        </w:rPr>
        <w:fldChar w:fldCharType="separate"/>
      </w:r>
      <w:r>
        <w:rPr>
          <w:color w:val="auto"/>
          <w:sz w:val="24"/>
          <w:szCs w:val="24"/>
        </w:rPr>
        <w:t>- 49 -</w:t>
      </w:r>
      <w:r>
        <w:rPr>
          <w:color w:val="auto"/>
          <w:sz w:val="24"/>
          <w:szCs w:val="24"/>
        </w:rPr>
        <w:fldChar w:fldCharType="end"/>
      </w:r>
      <w:r>
        <w:rPr>
          <w:rFonts w:hint="default" w:ascii="Times New Roman" w:hAnsi="Times New Roman" w:cs="Times New Roman"/>
          <w:color w:val="auto"/>
          <w:sz w:val="24"/>
          <w:szCs w:val="24"/>
        </w:rPr>
        <w:fldChar w:fldCharType="end"/>
      </w:r>
    </w:p>
    <w:p w14:paraId="0037AC32">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_Toc8840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附件1营业执照</w:t>
      </w:r>
      <w:r>
        <w:rPr>
          <w:color w:val="auto"/>
          <w:sz w:val="24"/>
          <w:szCs w:val="24"/>
        </w:rPr>
        <w:tab/>
      </w:r>
      <w:r>
        <w:rPr>
          <w:color w:val="auto"/>
          <w:sz w:val="24"/>
          <w:szCs w:val="24"/>
        </w:rPr>
        <w:fldChar w:fldCharType="begin"/>
      </w:r>
      <w:r>
        <w:rPr>
          <w:color w:val="auto"/>
          <w:sz w:val="24"/>
          <w:szCs w:val="24"/>
        </w:rPr>
        <w:instrText xml:space="preserve"> PAGEREF _Toc8840 \h </w:instrText>
      </w:r>
      <w:r>
        <w:rPr>
          <w:color w:val="auto"/>
          <w:sz w:val="24"/>
          <w:szCs w:val="24"/>
        </w:rPr>
        <w:fldChar w:fldCharType="separate"/>
      </w:r>
      <w:r>
        <w:rPr>
          <w:color w:val="auto"/>
          <w:sz w:val="24"/>
          <w:szCs w:val="24"/>
        </w:rPr>
        <w:t>- 50 -</w:t>
      </w:r>
      <w:r>
        <w:rPr>
          <w:color w:val="auto"/>
          <w:sz w:val="24"/>
          <w:szCs w:val="24"/>
        </w:rPr>
        <w:fldChar w:fldCharType="end"/>
      </w:r>
      <w:r>
        <w:rPr>
          <w:rFonts w:hint="default" w:ascii="Times New Roman" w:hAnsi="Times New Roman" w:cs="Times New Roman"/>
          <w:color w:val="auto"/>
          <w:sz w:val="24"/>
          <w:szCs w:val="24"/>
        </w:rPr>
        <w:fldChar w:fldCharType="end"/>
      </w:r>
    </w:p>
    <w:p w14:paraId="09F16628">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_Toc20946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附件2燃料分析单</w:t>
      </w:r>
      <w:r>
        <w:rPr>
          <w:color w:val="auto"/>
          <w:sz w:val="24"/>
          <w:szCs w:val="24"/>
        </w:rPr>
        <w:tab/>
      </w:r>
      <w:r>
        <w:rPr>
          <w:color w:val="auto"/>
          <w:sz w:val="24"/>
          <w:szCs w:val="24"/>
        </w:rPr>
        <w:fldChar w:fldCharType="begin"/>
      </w:r>
      <w:r>
        <w:rPr>
          <w:color w:val="auto"/>
          <w:sz w:val="24"/>
          <w:szCs w:val="24"/>
        </w:rPr>
        <w:instrText xml:space="preserve"> PAGEREF _Toc20946 \h </w:instrText>
      </w:r>
      <w:r>
        <w:rPr>
          <w:color w:val="auto"/>
          <w:sz w:val="24"/>
          <w:szCs w:val="24"/>
        </w:rPr>
        <w:fldChar w:fldCharType="separate"/>
      </w:r>
      <w:r>
        <w:rPr>
          <w:color w:val="auto"/>
          <w:sz w:val="24"/>
          <w:szCs w:val="24"/>
        </w:rPr>
        <w:t>- 51 -</w:t>
      </w:r>
      <w:r>
        <w:rPr>
          <w:color w:val="auto"/>
          <w:sz w:val="24"/>
          <w:szCs w:val="24"/>
        </w:rPr>
        <w:fldChar w:fldCharType="end"/>
      </w:r>
      <w:r>
        <w:rPr>
          <w:rFonts w:hint="default" w:ascii="Times New Roman" w:hAnsi="Times New Roman" w:cs="Times New Roman"/>
          <w:color w:val="auto"/>
          <w:sz w:val="24"/>
          <w:szCs w:val="24"/>
        </w:rPr>
        <w:fldChar w:fldCharType="end"/>
      </w:r>
    </w:p>
    <w:p w14:paraId="3643759F">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_Toc16819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附件3 检测报告</w:t>
      </w:r>
      <w:r>
        <w:rPr>
          <w:color w:val="auto"/>
          <w:sz w:val="24"/>
          <w:szCs w:val="24"/>
        </w:rPr>
        <w:tab/>
      </w:r>
      <w:r>
        <w:rPr>
          <w:color w:val="auto"/>
          <w:sz w:val="24"/>
          <w:szCs w:val="24"/>
        </w:rPr>
        <w:fldChar w:fldCharType="begin"/>
      </w:r>
      <w:r>
        <w:rPr>
          <w:color w:val="auto"/>
          <w:sz w:val="24"/>
          <w:szCs w:val="24"/>
        </w:rPr>
        <w:instrText xml:space="preserve"> PAGEREF _Toc16819 \h </w:instrText>
      </w:r>
      <w:r>
        <w:rPr>
          <w:color w:val="auto"/>
          <w:sz w:val="24"/>
          <w:szCs w:val="24"/>
        </w:rPr>
        <w:fldChar w:fldCharType="separate"/>
      </w:r>
      <w:r>
        <w:rPr>
          <w:color w:val="auto"/>
          <w:sz w:val="24"/>
          <w:szCs w:val="24"/>
        </w:rPr>
        <w:t>- 52 -</w:t>
      </w:r>
      <w:r>
        <w:rPr>
          <w:color w:val="auto"/>
          <w:sz w:val="24"/>
          <w:szCs w:val="24"/>
        </w:rPr>
        <w:fldChar w:fldCharType="end"/>
      </w:r>
      <w:r>
        <w:rPr>
          <w:rFonts w:hint="default" w:ascii="Times New Roman" w:hAnsi="Times New Roman" w:cs="Times New Roman"/>
          <w:color w:val="auto"/>
          <w:sz w:val="24"/>
          <w:szCs w:val="24"/>
        </w:rPr>
        <w:fldChar w:fldCharType="end"/>
      </w:r>
    </w:p>
    <w:p w14:paraId="68B1EDD7">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_Toc20868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附件4土地手续</w:t>
      </w:r>
      <w:r>
        <w:rPr>
          <w:color w:val="auto"/>
          <w:sz w:val="24"/>
          <w:szCs w:val="24"/>
        </w:rPr>
        <w:tab/>
      </w:r>
      <w:r>
        <w:rPr>
          <w:color w:val="auto"/>
          <w:sz w:val="24"/>
          <w:szCs w:val="24"/>
        </w:rPr>
        <w:fldChar w:fldCharType="begin"/>
      </w:r>
      <w:r>
        <w:rPr>
          <w:color w:val="auto"/>
          <w:sz w:val="24"/>
          <w:szCs w:val="24"/>
        </w:rPr>
        <w:instrText xml:space="preserve"> PAGEREF _Toc20868 \h </w:instrText>
      </w:r>
      <w:r>
        <w:rPr>
          <w:color w:val="auto"/>
          <w:sz w:val="24"/>
          <w:szCs w:val="24"/>
        </w:rPr>
        <w:fldChar w:fldCharType="separate"/>
      </w:r>
      <w:r>
        <w:rPr>
          <w:color w:val="auto"/>
          <w:sz w:val="24"/>
          <w:szCs w:val="24"/>
        </w:rPr>
        <w:t>- 57 -</w:t>
      </w:r>
      <w:r>
        <w:rPr>
          <w:color w:val="auto"/>
          <w:sz w:val="24"/>
          <w:szCs w:val="24"/>
        </w:rPr>
        <w:fldChar w:fldCharType="end"/>
      </w:r>
      <w:r>
        <w:rPr>
          <w:rFonts w:hint="default" w:ascii="Times New Roman" w:hAnsi="Times New Roman" w:cs="Times New Roman"/>
          <w:color w:val="auto"/>
          <w:sz w:val="24"/>
          <w:szCs w:val="24"/>
        </w:rPr>
        <w:fldChar w:fldCharType="end"/>
      </w:r>
    </w:p>
    <w:p w14:paraId="2212CBCD">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_Toc14757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附件5 原有项目环评</w:t>
      </w:r>
      <w:r>
        <w:rPr>
          <w:rFonts w:hint="default" w:ascii="Times New Roman" w:hAnsi="Times New Roman" w:cs="Times New Roman"/>
          <w:bCs/>
          <w:color w:val="auto"/>
          <w:sz w:val="24"/>
          <w:szCs w:val="24"/>
          <w:lang w:val="en-US" w:eastAsia="zh-CN"/>
        </w:rPr>
        <w:t>批复</w:t>
      </w:r>
      <w:r>
        <w:rPr>
          <w:color w:val="auto"/>
          <w:sz w:val="24"/>
          <w:szCs w:val="24"/>
        </w:rPr>
        <w:tab/>
      </w:r>
      <w:r>
        <w:rPr>
          <w:color w:val="auto"/>
          <w:sz w:val="24"/>
          <w:szCs w:val="24"/>
        </w:rPr>
        <w:fldChar w:fldCharType="begin"/>
      </w:r>
      <w:r>
        <w:rPr>
          <w:color w:val="auto"/>
          <w:sz w:val="24"/>
          <w:szCs w:val="24"/>
        </w:rPr>
        <w:instrText xml:space="preserve"> PAGEREF _Toc14757 \h </w:instrText>
      </w:r>
      <w:r>
        <w:rPr>
          <w:color w:val="auto"/>
          <w:sz w:val="24"/>
          <w:szCs w:val="24"/>
        </w:rPr>
        <w:fldChar w:fldCharType="separate"/>
      </w:r>
      <w:r>
        <w:rPr>
          <w:color w:val="auto"/>
          <w:sz w:val="24"/>
          <w:szCs w:val="24"/>
        </w:rPr>
        <w:t>- 58 -</w:t>
      </w:r>
      <w:r>
        <w:rPr>
          <w:color w:val="auto"/>
          <w:sz w:val="24"/>
          <w:szCs w:val="24"/>
        </w:rPr>
        <w:fldChar w:fldCharType="end"/>
      </w:r>
      <w:r>
        <w:rPr>
          <w:rFonts w:hint="default" w:ascii="Times New Roman" w:hAnsi="Times New Roman" w:cs="Times New Roman"/>
          <w:color w:val="auto"/>
          <w:sz w:val="24"/>
          <w:szCs w:val="24"/>
        </w:rPr>
        <w:fldChar w:fldCharType="end"/>
      </w:r>
    </w:p>
    <w:p w14:paraId="18890A14">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_Toc22716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附件6 原有项目验收意见</w:t>
      </w:r>
      <w:r>
        <w:rPr>
          <w:color w:val="auto"/>
          <w:sz w:val="24"/>
          <w:szCs w:val="24"/>
        </w:rPr>
        <w:tab/>
      </w:r>
      <w:r>
        <w:rPr>
          <w:color w:val="auto"/>
          <w:sz w:val="24"/>
          <w:szCs w:val="24"/>
        </w:rPr>
        <w:fldChar w:fldCharType="begin"/>
      </w:r>
      <w:r>
        <w:rPr>
          <w:color w:val="auto"/>
          <w:sz w:val="24"/>
          <w:szCs w:val="24"/>
        </w:rPr>
        <w:instrText xml:space="preserve"> PAGEREF _Toc22716 \h </w:instrText>
      </w:r>
      <w:r>
        <w:rPr>
          <w:color w:val="auto"/>
          <w:sz w:val="24"/>
          <w:szCs w:val="24"/>
        </w:rPr>
        <w:fldChar w:fldCharType="separate"/>
      </w:r>
      <w:r>
        <w:rPr>
          <w:color w:val="auto"/>
          <w:sz w:val="24"/>
          <w:szCs w:val="24"/>
        </w:rPr>
        <w:t>- 63 -</w:t>
      </w:r>
      <w:r>
        <w:rPr>
          <w:color w:val="auto"/>
          <w:sz w:val="24"/>
          <w:szCs w:val="24"/>
        </w:rPr>
        <w:fldChar w:fldCharType="end"/>
      </w:r>
      <w:r>
        <w:rPr>
          <w:rFonts w:hint="default" w:ascii="Times New Roman" w:hAnsi="Times New Roman" w:cs="Times New Roman"/>
          <w:color w:val="auto"/>
          <w:sz w:val="24"/>
          <w:szCs w:val="24"/>
        </w:rPr>
        <w:fldChar w:fldCharType="end"/>
      </w:r>
    </w:p>
    <w:p w14:paraId="577A7EA0">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_Toc23158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附件7原有项目排污登记回执</w:t>
      </w:r>
      <w:r>
        <w:rPr>
          <w:color w:val="auto"/>
          <w:sz w:val="24"/>
          <w:szCs w:val="24"/>
        </w:rPr>
        <w:tab/>
      </w:r>
      <w:r>
        <w:rPr>
          <w:color w:val="auto"/>
          <w:sz w:val="24"/>
          <w:szCs w:val="24"/>
        </w:rPr>
        <w:fldChar w:fldCharType="begin"/>
      </w:r>
      <w:r>
        <w:rPr>
          <w:color w:val="auto"/>
          <w:sz w:val="24"/>
          <w:szCs w:val="24"/>
        </w:rPr>
        <w:instrText xml:space="preserve"> PAGEREF _Toc23158 \h </w:instrText>
      </w:r>
      <w:r>
        <w:rPr>
          <w:color w:val="auto"/>
          <w:sz w:val="24"/>
          <w:szCs w:val="24"/>
        </w:rPr>
        <w:fldChar w:fldCharType="separate"/>
      </w:r>
      <w:r>
        <w:rPr>
          <w:color w:val="auto"/>
          <w:sz w:val="24"/>
          <w:szCs w:val="24"/>
        </w:rPr>
        <w:t>- 68 -</w:t>
      </w:r>
      <w:r>
        <w:rPr>
          <w:color w:val="auto"/>
          <w:sz w:val="24"/>
          <w:szCs w:val="24"/>
        </w:rPr>
        <w:fldChar w:fldCharType="end"/>
      </w:r>
      <w:r>
        <w:rPr>
          <w:rFonts w:hint="default" w:ascii="Times New Roman" w:hAnsi="Times New Roman" w:cs="Times New Roman"/>
          <w:color w:val="auto"/>
          <w:sz w:val="24"/>
          <w:szCs w:val="24"/>
        </w:rPr>
        <w:fldChar w:fldCharType="end"/>
      </w:r>
    </w:p>
    <w:p w14:paraId="2B994DB0">
      <w:pPr>
        <w:pStyle w:val="18"/>
        <w:keepNext w:val="0"/>
        <w:keepLines w:val="0"/>
        <w:pageBreakBefore w:val="0"/>
        <w:widowControl w:val="0"/>
        <w:tabs>
          <w:tab w:val="right" w:leader="dot" w:pos="8306"/>
          <w:tab w:val="clear" w:pos="5760"/>
        </w:tabs>
        <w:kinsoku/>
        <w:wordWrap/>
        <w:overflowPunct/>
        <w:topLinePunct w:val="0"/>
        <w:autoSpaceDE/>
        <w:autoSpaceDN/>
        <w:bidi w:val="0"/>
        <w:spacing w:line="360" w:lineRule="auto"/>
        <w:textAlignment w:val="auto"/>
        <w:rPr>
          <w:color w:val="auto"/>
          <w:sz w:val="24"/>
          <w:szCs w:val="24"/>
        </w:rPr>
      </w:pP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HYPERLINK \l _Toc18424 </w:instrText>
      </w:r>
      <w:r>
        <w:rPr>
          <w:rFonts w:hint="default" w:ascii="Times New Roman" w:hAnsi="Times New Roman" w:cs="Times New Roman"/>
          <w:color w:val="auto"/>
          <w:sz w:val="24"/>
          <w:szCs w:val="24"/>
        </w:rPr>
        <w:fldChar w:fldCharType="separate"/>
      </w:r>
      <w:r>
        <w:rPr>
          <w:rFonts w:hint="default" w:ascii="Times New Roman" w:hAnsi="Times New Roman" w:cs="Times New Roman"/>
          <w:bCs/>
          <w:color w:val="auto"/>
          <w:sz w:val="24"/>
          <w:szCs w:val="24"/>
        </w:rPr>
        <w:t>附件8 生态环境分区管控分析报告</w:t>
      </w:r>
      <w:r>
        <w:rPr>
          <w:color w:val="auto"/>
          <w:sz w:val="24"/>
          <w:szCs w:val="24"/>
        </w:rPr>
        <w:tab/>
      </w:r>
      <w:r>
        <w:rPr>
          <w:color w:val="auto"/>
          <w:sz w:val="24"/>
          <w:szCs w:val="24"/>
        </w:rPr>
        <w:fldChar w:fldCharType="begin"/>
      </w:r>
      <w:r>
        <w:rPr>
          <w:color w:val="auto"/>
          <w:sz w:val="24"/>
          <w:szCs w:val="24"/>
        </w:rPr>
        <w:instrText xml:space="preserve"> PAGEREF _Toc18424 \h </w:instrText>
      </w:r>
      <w:r>
        <w:rPr>
          <w:color w:val="auto"/>
          <w:sz w:val="24"/>
          <w:szCs w:val="24"/>
        </w:rPr>
        <w:fldChar w:fldCharType="separate"/>
      </w:r>
      <w:r>
        <w:rPr>
          <w:color w:val="auto"/>
          <w:sz w:val="24"/>
          <w:szCs w:val="24"/>
        </w:rPr>
        <w:t>- 69 -</w:t>
      </w:r>
      <w:r>
        <w:rPr>
          <w:color w:val="auto"/>
          <w:sz w:val="24"/>
          <w:szCs w:val="24"/>
        </w:rPr>
        <w:fldChar w:fldCharType="end"/>
      </w:r>
      <w:r>
        <w:rPr>
          <w:rFonts w:hint="default" w:ascii="Times New Roman" w:hAnsi="Times New Roman" w:cs="Times New Roman"/>
          <w:color w:val="auto"/>
          <w:sz w:val="24"/>
          <w:szCs w:val="24"/>
        </w:rPr>
        <w:fldChar w:fldCharType="end"/>
      </w:r>
    </w:p>
    <w:p w14:paraId="2445EE70">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color w:val="auto"/>
        </w:rPr>
        <w:sectPr>
          <w:foot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r>
        <w:rPr>
          <w:rFonts w:hint="default" w:ascii="Times New Roman" w:hAnsi="Times New Roman" w:cs="Times New Roman"/>
          <w:color w:val="auto"/>
          <w:sz w:val="24"/>
          <w:szCs w:val="24"/>
        </w:rPr>
        <w:fldChar w:fldCharType="end"/>
      </w:r>
      <w:bookmarkStart w:id="10" w:name="_Toc29442"/>
      <w:bookmarkStart w:id="11" w:name="_Toc24326"/>
      <w:bookmarkStart w:id="12" w:name="_Toc6822"/>
    </w:p>
    <w:p w14:paraId="24EE4D9F">
      <w:pPr>
        <w:pStyle w:val="2"/>
        <w:jc w:val="center"/>
        <w:rPr>
          <w:rFonts w:hint="default" w:ascii="Times New Roman" w:hAnsi="Times New Roman" w:eastAsia="宋体" w:cs="Times New Roman"/>
          <w:color w:val="auto"/>
        </w:rPr>
      </w:pPr>
      <w:bookmarkStart w:id="13" w:name="_Toc2846"/>
      <w:bookmarkStart w:id="14" w:name="_Toc24279"/>
      <w:r>
        <w:rPr>
          <w:rFonts w:hint="default" w:ascii="Times New Roman" w:hAnsi="Times New Roman" w:eastAsia="宋体" w:cs="Times New Roman"/>
          <w:color w:val="auto"/>
        </w:rPr>
        <w:t>一、建设项目基本情况</w:t>
      </w:r>
      <w:bookmarkEnd w:id="10"/>
      <w:bookmarkEnd w:id="11"/>
      <w:bookmarkEnd w:id="12"/>
      <w:bookmarkEnd w:id="13"/>
      <w:bookmarkEnd w:id="14"/>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61"/>
        <w:gridCol w:w="2277"/>
        <w:gridCol w:w="1774"/>
        <w:gridCol w:w="2520"/>
      </w:tblGrid>
      <w:tr w14:paraId="376C50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42" w:hRule="atLeast"/>
          <w:jc w:val="center"/>
        </w:trPr>
        <w:tc>
          <w:tcPr>
            <w:tcW w:w="1761" w:type="dxa"/>
            <w:noWrap/>
            <w:tcMar>
              <w:top w:w="16" w:type="dxa"/>
              <w:left w:w="16" w:type="dxa"/>
              <w:right w:w="16" w:type="dxa"/>
            </w:tcMar>
            <w:vAlign w:val="center"/>
          </w:tcPr>
          <w:p w14:paraId="17837371">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建设项目名称</w:t>
            </w:r>
          </w:p>
        </w:tc>
        <w:tc>
          <w:tcPr>
            <w:tcW w:w="6571" w:type="dxa"/>
            <w:gridSpan w:val="3"/>
            <w:noWrap/>
            <w:vAlign w:val="center"/>
          </w:tcPr>
          <w:p w14:paraId="1D4E2DF6">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年产5万吨生物质成型燃料建设项目</w:t>
            </w:r>
          </w:p>
        </w:tc>
      </w:tr>
      <w:tr w14:paraId="4C9A53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7" w:hRule="atLeast"/>
          <w:jc w:val="center"/>
        </w:trPr>
        <w:tc>
          <w:tcPr>
            <w:tcW w:w="1761" w:type="dxa"/>
            <w:noWrap/>
            <w:tcMar>
              <w:top w:w="16" w:type="dxa"/>
              <w:left w:w="16" w:type="dxa"/>
              <w:right w:w="16" w:type="dxa"/>
            </w:tcMar>
            <w:vAlign w:val="center"/>
          </w:tcPr>
          <w:p w14:paraId="53EAA29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项目代码</w:t>
            </w:r>
          </w:p>
        </w:tc>
        <w:tc>
          <w:tcPr>
            <w:tcW w:w="6571" w:type="dxa"/>
            <w:gridSpan w:val="3"/>
            <w:noWrap/>
            <w:vAlign w:val="center"/>
          </w:tcPr>
          <w:p w14:paraId="0B46824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696404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64" w:hRule="atLeast"/>
          <w:jc w:val="center"/>
        </w:trPr>
        <w:tc>
          <w:tcPr>
            <w:tcW w:w="1761" w:type="dxa"/>
            <w:noWrap/>
            <w:tcMar>
              <w:top w:w="16" w:type="dxa"/>
              <w:left w:w="16" w:type="dxa"/>
              <w:right w:w="16" w:type="dxa"/>
            </w:tcMar>
            <w:vAlign w:val="center"/>
          </w:tcPr>
          <w:p w14:paraId="32D8399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建设单位联系人</w:t>
            </w:r>
          </w:p>
        </w:tc>
        <w:tc>
          <w:tcPr>
            <w:tcW w:w="2277" w:type="dxa"/>
            <w:noWrap/>
            <w:vAlign w:val="center"/>
          </w:tcPr>
          <w:p w14:paraId="23F0B56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吕福卿</w:t>
            </w:r>
          </w:p>
        </w:tc>
        <w:tc>
          <w:tcPr>
            <w:tcW w:w="1774" w:type="dxa"/>
            <w:noWrap/>
            <w:vAlign w:val="center"/>
          </w:tcPr>
          <w:p w14:paraId="5C4AE49E">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联系方式</w:t>
            </w:r>
          </w:p>
        </w:tc>
        <w:tc>
          <w:tcPr>
            <w:tcW w:w="2520" w:type="dxa"/>
            <w:noWrap/>
            <w:vAlign w:val="center"/>
          </w:tcPr>
          <w:p w14:paraId="11C846B3">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13796425777</w:t>
            </w:r>
          </w:p>
        </w:tc>
      </w:tr>
      <w:tr w14:paraId="63D395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90" w:hRule="atLeast"/>
          <w:jc w:val="center"/>
        </w:trPr>
        <w:tc>
          <w:tcPr>
            <w:tcW w:w="1761" w:type="dxa"/>
            <w:noWrap/>
            <w:tcMar>
              <w:top w:w="16" w:type="dxa"/>
              <w:left w:w="16" w:type="dxa"/>
              <w:right w:w="16" w:type="dxa"/>
            </w:tcMar>
            <w:vAlign w:val="center"/>
          </w:tcPr>
          <w:p w14:paraId="1756D55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建设地点</w:t>
            </w:r>
          </w:p>
        </w:tc>
        <w:tc>
          <w:tcPr>
            <w:tcW w:w="6571" w:type="dxa"/>
            <w:gridSpan w:val="3"/>
            <w:noWrap/>
            <w:vAlign w:val="center"/>
          </w:tcPr>
          <w:p w14:paraId="56722A4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虎林市城东社区新虎林粮库北</w:t>
            </w:r>
          </w:p>
        </w:tc>
      </w:tr>
      <w:tr w14:paraId="31A5A8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80" w:hRule="atLeast"/>
          <w:jc w:val="center"/>
        </w:trPr>
        <w:tc>
          <w:tcPr>
            <w:tcW w:w="1761" w:type="dxa"/>
            <w:noWrap/>
            <w:tcMar>
              <w:top w:w="16" w:type="dxa"/>
              <w:left w:w="16" w:type="dxa"/>
              <w:right w:w="16" w:type="dxa"/>
            </w:tcMar>
            <w:vAlign w:val="center"/>
          </w:tcPr>
          <w:p w14:paraId="42E953E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地理坐标</w:t>
            </w:r>
          </w:p>
        </w:tc>
        <w:tc>
          <w:tcPr>
            <w:tcW w:w="6571" w:type="dxa"/>
            <w:gridSpan w:val="3"/>
            <w:noWrap/>
            <w:vAlign w:val="center"/>
          </w:tcPr>
          <w:p w14:paraId="49921ABF">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u w:val="single"/>
              </w:rPr>
              <w:t>132°59′56.370″，45°46′38.657</w:t>
            </w:r>
            <w:r>
              <w:rPr>
                <w:rFonts w:hint="default" w:ascii="Times New Roman" w:hAnsi="Times New Roman" w:cs="Times New Roman"/>
                <w:color w:val="auto"/>
                <w:sz w:val="21"/>
                <w:szCs w:val="21"/>
              </w:rPr>
              <w:t>″）</w:t>
            </w:r>
          </w:p>
        </w:tc>
      </w:tr>
      <w:tr w14:paraId="6714FAF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97" w:hRule="atLeast"/>
          <w:jc w:val="center"/>
        </w:trPr>
        <w:tc>
          <w:tcPr>
            <w:tcW w:w="1761" w:type="dxa"/>
            <w:noWrap/>
            <w:tcMar>
              <w:top w:w="16" w:type="dxa"/>
              <w:left w:w="16" w:type="dxa"/>
              <w:right w:w="16" w:type="dxa"/>
            </w:tcMar>
            <w:vAlign w:val="center"/>
          </w:tcPr>
          <w:p w14:paraId="112D780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国民经济</w:t>
            </w:r>
          </w:p>
          <w:p w14:paraId="1C9EFF6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行业类别</w:t>
            </w:r>
          </w:p>
        </w:tc>
        <w:tc>
          <w:tcPr>
            <w:tcW w:w="2277" w:type="dxa"/>
            <w:noWrap/>
            <w:vAlign w:val="center"/>
          </w:tcPr>
          <w:p w14:paraId="3DC2DF9E">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C2542生物质致密成型燃料加工</w:t>
            </w:r>
          </w:p>
        </w:tc>
        <w:tc>
          <w:tcPr>
            <w:tcW w:w="1774" w:type="dxa"/>
            <w:noWrap/>
            <w:vAlign w:val="center"/>
          </w:tcPr>
          <w:p w14:paraId="647C18AE">
            <w:pPr>
              <w:adjustRightInd w:val="0"/>
              <w:snapToGrid w:val="0"/>
              <w:jc w:val="center"/>
              <w:rPr>
                <w:rFonts w:hint="default" w:ascii="Times New Roman" w:hAnsi="Times New Roman" w:cs="Times New Roman"/>
                <w:color w:val="auto"/>
                <w:sz w:val="21"/>
                <w:szCs w:val="21"/>
              </w:rPr>
            </w:pPr>
            <w:bookmarkStart w:id="15" w:name="_Hlk49843745"/>
            <w:r>
              <w:rPr>
                <w:rFonts w:hint="default" w:ascii="Times New Roman" w:hAnsi="Times New Roman" w:cs="Times New Roman"/>
                <w:color w:val="auto"/>
                <w:sz w:val="21"/>
                <w:szCs w:val="21"/>
              </w:rPr>
              <w:t>建设项目</w:t>
            </w:r>
          </w:p>
          <w:p w14:paraId="17A9256C">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行业类别</w:t>
            </w:r>
            <w:bookmarkEnd w:id="15"/>
          </w:p>
        </w:tc>
        <w:tc>
          <w:tcPr>
            <w:tcW w:w="2520" w:type="dxa"/>
            <w:noWrap/>
            <w:vAlign w:val="center"/>
          </w:tcPr>
          <w:p w14:paraId="68FA0E10">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二十、石油、煤炭及其他燃料加工业</w:t>
            </w:r>
            <w:r>
              <w:rPr>
                <w:rFonts w:hint="default" w:ascii="Times New Roman" w:hAnsi="Times New Roman" w:cs="Times New Roman"/>
                <w:color w:val="auto"/>
                <w:sz w:val="21"/>
                <w:szCs w:val="21"/>
                <w:lang w:val="en-US" w:eastAsia="zh-CN"/>
              </w:rPr>
              <w:t>44</w:t>
            </w:r>
            <w:r>
              <w:rPr>
                <w:rFonts w:hint="default" w:ascii="Times New Roman" w:hAnsi="Times New Roman" w:cs="Times New Roman"/>
                <w:color w:val="auto"/>
                <w:sz w:val="21"/>
                <w:szCs w:val="21"/>
              </w:rPr>
              <w:t>生物质燃料加工254</w:t>
            </w:r>
            <w:r>
              <w:rPr>
                <w:rFonts w:hint="eastAsia" w:ascii="Times New Roman" w:hAnsi="Times New Roman" w:cs="Times New Roman"/>
                <w:color w:val="auto"/>
                <w:sz w:val="21"/>
                <w:szCs w:val="21"/>
                <w:lang w:val="en-US" w:eastAsia="zh-CN"/>
              </w:rPr>
              <w:t>生物质致密成型燃料加工</w:t>
            </w:r>
          </w:p>
        </w:tc>
      </w:tr>
      <w:tr w14:paraId="5AC507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37" w:hRule="atLeast"/>
          <w:jc w:val="center"/>
        </w:trPr>
        <w:tc>
          <w:tcPr>
            <w:tcW w:w="1761" w:type="dxa"/>
            <w:noWrap/>
            <w:tcMar>
              <w:top w:w="16" w:type="dxa"/>
              <w:left w:w="16" w:type="dxa"/>
              <w:right w:w="16" w:type="dxa"/>
            </w:tcMar>
            <w:vAlign w:val="center"/>
          </w:tcPr>
          <w:p w14:paraId="197D04CF">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建设性质</w:t>
            </w:r>
          </w:p>
        </w:tc>
        <w:tc>
          <w:tcPr>
            <w:tcW w:w="2277" w:type="dxa"/>
            <w:noWrap/>
            <w:vAlign w:val="center"/>
          </w:tcPr>
          <w:p w14:paraId="29C5EB31">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新建（迁建）</w:t>
            </w:r>
          </w:p>
          <w:p w14:paraId="2E9ADE79">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改建</w:t>
            </w:r>
          </w:p>
          <w:p w14:paraId="08DE5E13">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☑扩建</w:t>
            </w:r>
          </w:p>
          <w:p w14:paraId="23FF18D4">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技术改造</w:t>
            </w:r>
          </w:p>
        </w:tc>
        <w:tc>
          <w:tcPr>
            <w:tcW w:w="1774" w:type="dxa"/>
            <w:noWrap/>
            <w:vAlign w:val="center"/>
          </w:tcPr>
          <w:p w14:paraId="5227B61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建设项目</w:t>
            </w:r>
          </w:p>
          <w:p w14:paraId="6D10541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申报情形</w:t>
            </w:r>
          </w:p>
        </w:tc>
        <w:tc>
          <w:tcPr>
            <w:tcW w:w="2520" w:type="dxa"/>
            <w:noWrap/>
            <w:vAlign w:val="center"/>
          </w:tcPr>
          <w:p w14:paraId="3B552E7B">
            <w:pPr>
              <w:adjustRightInd w:val="0"/>
              <w:snapToGrid w:val="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☑首次申报项目</w:t>
            </w:r>
          </w:p>
          <w:p w14:paraId="73C6902C">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不予批准后再次申报项目</w:t>
            </w:r>
          </w:p>
          <w:p w14:paraId="1EF78F85">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超五年重新审核项目</w:t>
            </w:r>
          </w:p>
          <w:p w14:paraId="6ACEAB23">
            <w:pPr>
              <w:adjustRightInd w:val="0"/>
              <w:snapToGrid w:val="0"/>
              <w:jc w:val="left"/>
              <w:rPr>
                <w:rFonts w:hint="default" w:ascii="Times New Roman" w:hAnsi="Times New Roman" w:cs="Times New Roman"/>
                <w:color w:val="auto"/>
                <w:sz w:val="21"/>
                <w:szCs w:val="21"/>
              </w:rPr>
            </w:pPr>
            <w:r>
              <w:rPr>
                <w:rFonts w:hint="eastAsia" w:ascii="Times New Roman" w:hAnsi="Times New Roman" w:cs="Times New Roman"/>
                <w:color w:val="auto"/>
                <w:sz w:val="21"/>
                <w:szCs w:val="21"/>
                <w:lang w:eastAsia="zh-CN"/>
              </w:rPr>
              <w:t>□</w:t>
            </w:r>
            <w:r>
              <w:rPr>
                <w:rFonts w:hint="default" w:ascii="Times New Roman" w:hAnsi="Times New Roman" w:cs="Times New Roman"/>
                <w:color w:val="auto"/>
                <w:sz w:val="21"/>
                <w:szCs w:val="21"/>
              </w:rPr>
              <w:t>重大变动重新报批项目</w:t>
            </w:r>
          </w:p>
        </w:tc>
      </w:tr>
      <w:tr w14:paraId="4F4171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36" w:hRule="atLeast"/>
          <w:jc w:val="center"/>
        </w:trPr>
        <w:tc>
          <w:tcPr>
            <w:tcW w:w="1761" w:type="dxa"/>
            <w:noWrap/>
            <w:tcMar>
              <w:top w:w="16" w:type="dxa"/>
              <w:left w:w="16" w:type="dxa"/>
              <w:right w:w="16" w:type="dxa"/>
            </w:tcMar>
            <w:vAlign w:val="center"/>
          </w:tcPr>
          <w:p w14:paraId="78DC46B4">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项目审批（核准/</w:t>
            </w:r>
          </w:p>
          <w:p w14:paraId="27200421">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备案）部门（选填）</w:t>
            </w:r>
          </w:p>
        </w:tc>
        <w:tc>
          <w:tcPr>
            <w:tcW w:w="2277" w:type="dxa"/>
            <w:noWrap/>
            <w:vAlign w:val="center"/>
          </w:tcPr>
          <w:p w14:paraId="3839BEBE">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1774" w:type="dxa"/>
            <w:noWrap/>
            <w:vAlign w:val="center"/>
          </w:tcPr>
          <w:p w14:paraId="6EC45A7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项目审批（核准/</w:t>
            </w:r>
          </w:p>
          <w:p w14:paraId="0167C3EE">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备案）文号（选填）</w:t>
            </w:r>
          </w:p>
        </w:tc>
        <w:tc>
          <w:tcPr>
            <w:tcW w:w="2520" w:type="dxa"/>
            <w:noWrap/>
            <w:vAlign w:val="center"/>
          </w:tcPr>
          <w:p w14:paraId="016D7DF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3A7681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43" w:hRule="atLeast"/>
          <w:jc w:val="center"/>
        </w:trPr>
        <w:tc>
          <w:tcPr>
            <w:tcW w:w="1761" w:type="dxa"/>
            <w:noWrap/>
            <w:tcMar>
              <w:top w:w="16" w:type="dxa"/>
              <w:left w:w="16" w:type="dxa"/>
              <w:right w:w="16" w:type="dxa"/>
            </w:tcMar>
            <w:vAlign w:val="center"/>
          </w:tcPr>
          <w:p w14:paraId="6C611FC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总投资（万元）</w:t>
            </w:r>
          </w:p>
        </w:tc>
        <w:tc>
          <w:tcPr>
            <w:tcW w:w="2277" w:type="dxa"/>
            <w:noWrap/>
            <w:vAlign w:val="center"/>
          </w:tcPr>
          <w:p w14:paraId="0F15BBE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1000</w:t>
            </w:r>
          </w:p>
        </w:tc>
        <w:tc>
          <w:tcPr>
            <w:tcW w:w="1774" w:type="dxa"/>
            <w:noWrap/>
            <w:tcMar>
              <w:top w:w="16" w:type="dxa"/>
              <w:left w:w="16" w:type="dxa"/>
              <w:right w:w="16" w:type="dxa"/>
            </w:tcMar>
            <w:vAlign w:val="center"/>
          </w:tcPr>
          <w:p w14:paraId="0F4AED7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环保投资（万元）</w:t>
            </w:r>
          </w:p>
        </w:tc>
        <w:tc>
          <w:tcPr>
            <w:tcW w:w="2520" w:type="dxa"/>
            <w:noWrap/>
            <w:vAlign w:val="center"/>
          </w:tcPr>
          <w:p w14:paraId="061D6C82">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r>
      <w:tr w14:paraId="40928A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836" w:hRule="atLeast"/>
          <w:jc w:val="center"/>
        </w:trPr>
        <w:tc>
          <w:tcPr>
            <w:tcW w:w="1761" w:type="dxa"/>
            <w:noWrap/>
            <w:tcMar>
              <w:top w:w="16" w:type="dxa"/>
              <w:left w:w="16" w:type="dxa"/>
              <w:right w:w="16" w:type="dxa"/>
            </w:tcMar>
            <w:vAlign w:val="center"/>
          </w:tcPr>
          <w:p w14:paraId="0E5A247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环保投资占比（%）</w:t>
            </w:r>
          </w:p>
        </w:tc>
        <w:tc>
          <w:tcPr>
            <w:tcW w:w="2277" w:type="dxa"/>
            <w:noWrap/>
            <w:vAlign w:val="center"/>
          </w:tcPr>
          <w:p w14:paraId="21395D41">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2.1</w:t>
            </w:r>
          </w:p>
        </w:tc>
        <w:tc>
          <w:tcPr>
            <w:tcW w:w="1774" w:type="dxa"/>
            <w:noWrap/>
            <w:tcMar>
              <w:top w:w="16" w:type="dxa"/>
              <w:left w:w="16" w:type="dxa"/>
              <w:right w:w="16" w:type="dxa"/>
            </w:tcMar>
            <w:vAlign w:val="center"/>
          </w:tcPr>
          <w:p w14:paraId="5743944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施工工期</w:t>
            </w:r>
          </w:p>
        </w:tc>
        <w:tc>
          <w:tcPr>
            <w:tcW w:w="2520" w:type="dxa"/>
            <w:noWrap/>
            <w:vAlign w:val="center"/>
          </w:tcPr>
          <w:p w14:paraId="1DB1055F">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2026.</w:t>
            </w:r>
            <w:r>
              <w:rPr>
                <w:rFonts w:hint="default"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rPr>
              <w:t>-2026.</w:t>
            </w:r>
            <w:r>
              <w:rPr>
                <w:rFonts w:hint="default" w:ascii="Times New Roman" w:hAnsi="Times New Roman" w:cs="Times New Roman"/>
                <w:color w:val="auto"/>
                <w:sz w:val="21"/>
                <w:szCs w:val="21"/>
                <w:lang w:val="en-US" w:eastAsia="zh-CN"/>
              </w:rPr>
              <w:t>7</w:t>
            </w:r>
          </w:p>
        </w:tc>
      </w:tr>
      <w:tr w14:paraId="660074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28" w:hRule="atLeast"/>
          <w:jc w:val="center"/>
        </w:trPr>
        <w:tc>
          <w:tcPr>
            <w:tcW w:w="1761" w:type="dxa"/>
            <w:noWrap/>
            <w:tcMar>
              <w:top w:w="16" w:type="dxa"/>
              <w:left w:w="16" w:type="dxa"/>
              <w:right w:w="16" w:type="dxa"/>
            </w:tcMar>
            <w:vAlign w:val="center"/>
          </w:tcPr>
          <w:p w14:paraId="6B01A50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是否开工建设</w:t>
            </w:r>
          </w:p>
        </w:tc>
        <w:tc>
          <w:tcPr>
            <w:tcW w:w="2277" w:type="dxa"/>
            <w:noWrap/>
            <w:vAlign w:val="center"/>
          </w:tcPr>
          <w:p w14:paraId="788D46CB">
            <w:pPr>
              <w:adjustRightInd w:val="0"/>
              <w:snapToGrid w:val="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☑否</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u w:val="single"/>
                <w:lang w:val="en-US" w:eastAsia="zh-CN"/>
              </w:rPr>
              <w:t xml:space="preserve">                      </w:t>
            </w:r>
          </w:p>
          <w:p w14:paraId="2C74614E">
            <w:pPr>
              <w:adjustRightInd w:val="0"/>
              <w:snapToGrid w:val="0"/>
              <w:jc w:val="left"/>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□是：</w:t>
            </w:r>
            <w:r>
              <w:rPr>
                <w:rFonts w:hint="default" w:ascii="Times New Roman" w:hAnsi="Times New Roman" w:cs="Times New Roman"/>
                <w:color w:val="auto"/>
                <w:sz w:val="21"/>
                <w:szCs w:val="21"/>
                <w:u w:val="single"/>
                <w:lang w:val="en-US" w:eastAsia="zh-CN"/>
              </w:rPr>
              <w:t xml:space="preserve">                    </w:t>
            </w:r>
            <w:r>
              <w:rPr>
                <w:rFonts w:hint="default" w:ascii="Times New Roman" w:hAnsi="Times New Roman" w:cs="Times New Roman"/>
                <w:color w:val="auto"/>
                <w:sz w:val="21"/>
                <w:szCs w:val="21"/>
                <w:lang w:val="en-US" w:eastAsia="zh-CN"/>
              </w:rPr>
              <w:t xml:space="preserve">     </w:t>
            </w:r>
          </w:p>
        </w:tc>
        <w:tc>
          <w:tcPr>
            <w:tcW w:w="1774" w:type="dxa"/>
            <w:noWrap/>
            <w:tcMar>
              <w:top w:w="16" w:type="dxa"/>
              <w:left w:w="16" w:type="dxa"/>
              <w:right w:w="16" w:type="dxa"/>
            </w:tcMar>
            <w:vAlign w:val="center"/>
          </w:tcPr>
          <w:p w14:paraId="4718C74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用地（用海）</w:t>
            </w:r>
          </w:p>
          <w:p w14:paraId="3552889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面积（m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w:t>
            </w:r>
          </w:p>
        </w:tc>
        <w:tc>
          <w:tcPr>
            <w:tcW w:w="2520" w:type="dxa"/>
            <w:noWrap/>
            <w:vAlign w:val="center"/>
          </w:tcPr>
          <w:p w14:paraId="4DCCF856">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0</w:t>
            </w:r>
          </w:p>
        </w:tc>
      </w:tr>
      <w:tr w14:paraId="65A3A0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1" w:type="dxa"/>
            <w:noWrap/>
            <w:vAlign w:val="center"/>
          </w:tcPr>
          <w:p w14:paraId="1521E178">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专项评价设置情况</w:t>
            </w:r>
          </w:p>
        </w:tc>
        <w:tc>
          <w:tcPr>
            <w:tcW w:w="6571" w:type="dxa"/>
            <w:gridSpan w:val="3"/>
            <w:noWrap/>
            <w:vAlign w:val="center"/>
          </w:tcPr>
          <w:p w14:paraId="629FBD39">
            <w:pPr>
              <w:adjustRightInd w:val="0"/>
              <w:snapToGrid w:val="0"/>
              <w:spacing w:line="360" w:lineRule="auto"/>
              <w:ind w:firstLine="420" w:firstLineChars="200"/>
              <w:jc w:val="left"/>
              <w:rPr>
                <w:rFonts w:hint="default" w:ascii="Times New Roman" w:hAnsi="Times New Roman" w:cs="Times New Roman"/>
                <w:b/>
                <w:bCs/>
                <w:color w:val="auto"/>
                <w:szCs w:val="32"/>
              </w:rPr>
            </w:pPr>
            <w:r>
              <w:rPr>
                <w:rFonts w:hint="default" w:ascii="Times New Roman" w:hAnsi="Times New Roman" w:cs="Times New Roman"/>
                <w:color w:val="auto"/>
                <w:kern w:val="2"/>
                <w:sz w:val="21"/>
                <w:szCs w:val="21"/>
              </w:rPr>
              <w:t>根据《建设项目环境影响报告表编制技术指南（污染影响类）》可知，土壤、声环境及地下水不开展专项评价，本项目大气、地表水、环境风险、生态和海洋专项评价设置情况详见下表 1-1。</w:t>
            </w:r>
          </w:p>
          <w:p w14:paraId="60310F9D">
            <w:pPr>
              <w:widowControl/>
              <w:jc w:val="center"/>
              <w:rPr>
                <w:rFonts w:hint="default" w:ascii="Times New Roman" w:hAnsi="Times New Roman" w:cs="Times New Roman"/>
                <w:b/>
                <w:bCs/>
                <w:color w:val="auto"/>
                <w:sz w:val="21"/>
                <w:szCs w:val="21"/>
              </w:rPr>
            </w:pPr>
          </w:p>
          <w:p w14:paraId="38391F53">
            <w:pPr>
              <w:widowControl/>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表1-1 本项目专项评价设置情况</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67"/>
              <w:gridCol w:w="2513"/>
              <w:gridCol w:w="2575"/>
            </w:tblGrid>
            <w:tr w14:paraId="0574F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350" w:type="dxa"/>
                  <w:tcBorders>
                    <w:tl2br w:val="nil"/>
                    <w:tr2bl w:val="nil"/>
                  </w:tcBorders>
                  <w:vAlign w:val="center"/>
                </w:tcPr>
                <w:p w14:paraId="29801E9F">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专项评价的类别</w:t>
                  </w:r>
                </w:p>
              </w:tc>
              <w:tc>
                <w:tcPr>
                  <w:tcW w:w="2694" w:type="dxa"/>
                  <w:tcBorders>
                    <w:tl2br w:val="nil"/>
                    <w:tr2bl w:val="nil"/>
                  </w:tcBorders>
                  <w:vAlign w:val="center"/>
                </w:tcPr>
                <w:p w14:paraId="194A9708">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设置原则</w:t>
                  </w:r>
                </w:p>
              </w:tc>
              <w:tc>
                <w:tcPr>
                  <w:tcW w:w="2760" w:type="dxa"/>
                  <w:tcBorders>
                    <w:tl2br w:val="nil"/>
                    <w:tr2bl w:val="nil"/>
                  </w:tcBorders>
                  <w:vAlign w:val="center"/>
                </w:tcPr>
                <w:p w14:paraId="38DF97FE">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本项目设置情况</w:t>
                  </w:r>
                </w:p>
              </w:tc>
            </w:tr>
            <w:tr w14:paraId="310938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3" w:hRule="atLeast"/>
                <w:jc w:val="center"/>
              </w:trPr>
              <w:tc>
                <w:tcPr>
                  <w:tcW w:w="1350" w:type="dxa"/>
                  <w:tcBorders>
                    <w:tl2br w:val="nil"/>
                    <w:tr2bl w:val="nil"/>
                  </w:tcBorders>
                  <w:vAlign w:val="center"/>
                </w:tcPr>
                <w:p w14:paraId="25AA2A9F">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大气</w:t>
                  </w:r>
                </w:p>
              </w:tc>
              <w:tc>
                <w:tcPr>
                  <w:tcW w:w="2694" w:type="dxa"/>
                  <w:tcBorders>
                    <w:tl2br w:val="nil"/>
                    <w:tr2bl w:val="nil"/>
                  </w:tcBorders>
                  <w:vAlign w:val="center"/>
                </w:tcPr>
                <w:p w14:paraId="739FC38C">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排放废气含有毒有害污染物、二噁英、苯并[a]芘、氰化物、氯气且厂界外 500 米范围内有环境空气保护目标的建设项目</w:t>
                  </w:r>
                </w:p>
              </w:tc>
              <w:tc>
                <w:tcPr>
                  <w:tcW w:w="2760" w:type="dxa"/>
                  <w:tcBorders>
                    <w:tl2br w:val="nil"/>
                    <w:tr2bl w:val="nil"/>
                  </w:tcBorders>
                  <w:vAlign w:val="center"/>
                </w:tcPr>
                <w:p w14:paraId="4A444773">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根据《直接法测定固体生物质燃料中汞的试验研究》（煤质技术，2020年）可知，生物质汞含量为15.47ng/g，由于生物质成型燃料汞含量低的特点，本项目不考虑汞的排放。本项目排放废气中不含有毒有害污染物、二噁英、苯并[a]芘、氰化物、氯气，不需设置大气专项评价。</w:t>
                  </w:r>
                </w:p>
              </w:tc>
            </w:tr>
            <w:tr w14:paraId="34536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1350" w:type="dxa"/>
                  <w:tcBorders>
                    <w:tl2br w:val="nil"/>
                    <w:tr2bl w:val="nil"/>
                  </w:tcBorders>
                  <w:vAlign w:val="center"/>
                </w:tcPr>
                <w:p w14:paraId="1742794A">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地表水</w:t>
                  </w:r>
                </w:p>
              </w:tc>
              <w:tc>
                <w:tcPr>
                  <w:tcW w:w="2694" w:type="dxa"/>
                  <w:tcBorders>
                    <w:tl2br w:val="nil"/>
                    <w:tr2bl w:val="nil"/>
                  </w:tcBorders>
                  <w:vAlign w:val="center"/>
                </w:tcPr>
                <w:p w14:paraId="6BA6EB25">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新增工业废水直排建设项目（槽罐车外送污水处理厂的除外）；新增废水直排的污水集中处理厂</w:t>
                  </w:r>
                </w:p>
              </w:tc>
              <w:tc>
                <w:tcPr>
                  <w:tcW w:w="2760" w:type="dxa"/>
                  <w:tcBorders>
                    <w:tl2br w:val="nil"/>
                    <w:tr2bl w:val="nil"/>
                  </w:tcBorders>
                  <w:vAlign w:val="center"/>
                </w:tcPr>
                <w:p w14:paraId="1FBD359D">
                  <w:pPr>
                    <w:widowControl/>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本项目无生产废水，生活污水排入防渗旱厕，定期清掏，不外排。</w:t>
                  </w:r>
                  <w:r>
                    <w:rPr>
                      <w:rFonts w:hint="default" w:ascii="Times New Roman" w:hAnsi="Times New Roman" w:cs="Times New Roman"/>
                      <w:color w:val="auto"/>
                      <w:sz w:val="18"/>
                      <w:szCs w:val="18"/>
                      <w:highlight w:val="none"/>
                    </w:rPr>
                    <w:t>本项目不属于工业废水直排建设项目以及废水直排的污水集中处理厂。</w:t>
                  </w:r>
                </w:p>
              </w:tc>
            </w:tr>
            <w:tr w14:paraId="1FD136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1350" w:type="dxa"/>
                  <w:tcBorders>
                    <w:tl2br w:val="nil"/>
                    <w:tr2bl w:val="nil"/>
                  </w:tcBorders>
                  <w:vAlign w:val="center"/>
                </w:tcPr>
                <w:p w14:paraId="13DD6227">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环境风险</w:t>
                  </w:r>
                </w:p>
              </w:tc>
              <w:tc>
                <w:tcPr>
                  <w:tcW w:w="2694" w:type="dxa"/>
                  <w:tcBorders>
                    <w:tl2br w:val="nil"/>
                    <w:tr2bl w:val="nil"/>
                  </w:tcBorders>
                  <w:vAlign w:val="center"/>
                </w:tcPr>
                <w:p w14:paraId="4952837F">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有毒有害和易燃易爆危险物质存储量超过临界量的建设项目</w:t>
                  </w:r>
                </w:p>
              </w:tc>
              <w:tc>
                <w:tcPr>
                  <w:tcW w:w="2760" w:type="dxa"/>
                  <w:tcBorders>
                    <w:tl2br w:val="nil"/>
                    <w:tr2bl w:val="nil"/>
                  </w:tcBorders>
                  <w:vAlign w:val="center"/>
                </w:tcPr>
                <w:p w14:paraId="06D2AF9A">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本项目不涉及危险物质，因此不设置环境风险专项评价</w:t>
                  </w:r>
                </w:p>
              </w:tc>
            </w:tr>
            <w:tr w14:paraId="041E65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82" w:hRule="atLeast"/>
                <w:jc w:val="center"/>
              </w:trPr>
              <w:tc>
                <w:tcPr>
                  <w:tcW w:w="1350" w:type="dxa"/>
                  <w:tcBorders>
                    <w:tl2br w:val="nil"/>
                    <w:tr2bl w:val="nil"/>
                  </w:tcBorders>
                  <w:vAlign w:val="center"/>
                </w:tcPr>
                <w:p w14:paraId="75E927C3">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生态</w:t>
                  </w:r>
                </w:p>
              </w:tc>
              <w:tc>
                <w:tcPr>
                  <w:tcW w:w="2694" w:type="dxa"/>
                  <w:tcBorders>
                    <w:tl2br w:val="nil"/>
                    <w:tr2bl w:val="nil"/>
                  </w:tcBorders>
                  <w:vAlign w:val="center"/>
                </w:tcPr>
                <w:p w14:paraId="15A13EC3">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取水口下游 500 米范围内有重要水生生物的自然产卵场、索饵场、越冬场和洄游通道的新增河道取水的污染类建设项目</w:t>
                  </w:r>
                </w:p>
              </w:tc>
              <w:tc>
                <w:tcPr>
                  <w:tcW w:w="2760" w:type="dxa"/>
                  <w:tcBorders>
                    <w:tl2br w:val="nil"/>
                    <w:tr2bl w:val="nil"/>
                  </w:tcBorders>
                  <w:vAlign w:val="center"/>
                </w:tcPr>
                <w:p w14:paraId="62D21DE2">
                  <w:pPr>
                    <w:widowControl/>
                    <w:adjustRightInd w:val="0"/>
                    <w:snapToGrid w:val="0"/>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本项目供水由市政管网提供，</w:t>
                  </w:r>
                  <w:r>
                    <w:rPr>
                      <w:rFonts w:hint="default" w:ascii="Times New Roman" w:hAnsi="Times New Roman" w:cs="Times New Roman"/>
                      <w:color w:val="auto"/>
                      <w:sz w:val="18"/>
                      <w:szCs w:val="18"/>
                      <w:lang w:val="en-US" w:eastAsia="zh-CN"/>
                    </w:rPr>
                    <w:t>不涉及取水口。</w:t>
                  </w:r>
                </w:p>
              </w:tc>
            </w:tr>
            <w:tr w14:paraId="619CD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99" w:hRule="atLeast"/>
                <w:jc w:val="center"/>
              </w:trPr>
              <w:tc>
                <w:tcPr>
                  <w:tcW w:w="1350" w:type="dxa"/>
                  <w:tcBorders>
                    <w:tl2br w:val="nil"/>
                    <w:tr2bl w:val="nil"/>
                  </w:tcBorders>
                  <w:vAlign w:val="center"/>
                </w:tcPr>
                <w:p w14:paraId="5F603A8A">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海洋</w:t>
                  </w:r>
                </w:p>
              </w:tc>
              <w:tc>
                <w:tcPr>
                  <w:tcW w:w="2694" w:type="dxa"/>
                  <w:tcBorders>
                    <w:tl2br w:val="nil"/>
                    <w:tr2bl w:val="nil"/>
                  </w:tcBorders>
                  <w:vAlign w:val="center"/>
                </w:tcPr>
                <w:p w14:paraId="325C76AA">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直接向海排放污染物的海洋工程建设项目</w:t>
                  </w:r>
                </w:p>
              </w:tc>
              <w:tc>
                <w:tcPr>
                  <w:tcW w:w="2760" w:type="dxa"/>
                  <w:tcBorders>
                    <w:tl2br w:val="nil"/>
                    <w:tr2bl w:val="nil"/>
                  </w:tcBorders>
                  <w:vAlign w:val="center"/>
                </w:tcPr>
                <w:p w14:paraId="04EBC27E">
                  <w:pPr>
                    <w:widowControl/>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本项目不属于海洋工程，不需设置海洋专项评价。</w:t>
                  </w:r>
                </w:p>
              </w:tc>
            </w:tr>
          </w:tbl>
          <w:p w14:paraId="731819EC">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综上所述，本项目无需开展专项评价工作。</w:t>
            </w:r>
          </w:p>
          <w:p w14:paraId="41FBA097">
            <w:pPr>
              <w:pStyle w:val="9"/>
              <w:rPr>
                <w:rFonts w:hint="default" w:ascii="Times New Roman" w:hAnsi="Times New Roman" w:cs="Times New Roman"/>
                <w:color w:val="auto"/>
              </w:rPr>
            </w:pPr>
          </w:p>
        </w:tc>
      </w:tr>
      <w:tr w14:paraId="2045EF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3" w:hRule="atLeast"/>
          <w:jc w:val="center"/>
        </w:trPr>
        <w:tc>
          <w:tcPr>
            <w:tcW w:w="1761" w:type="dxa"/>
            <w:noWrap/>
            <w:vAlign w:val="center"/>
          </w:tcPr>
          <w:p w14:paraId="4CD7F82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规划情况</w:t>
            </w:r>
          </w:p>
        </w:tc>
        <w:tc>
          <w:tcPr>
            <w:tcW w:w="6571" w:type="dxa"/>
            <w:gridSpan w:val="3"/>
            <w:noWrap/>
            <w:vAlign w:val="center"/>
          </w:tcPr>
          <w:p w14:paraId="205615B4">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r>
      <w:tr w14:paraId="4D8204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0" w:hRule="atLeast"/>
          <w:jc w:val="center"/>
        </w:trPr>
        <w:tc>
          <w:tcPr>
            <w:tcW w:w="1761" w:type="dxa"/>
            <w:noWrap/>
            <w:vAlign w:val="center"/>
          </w:tcPr>
          <w:p w14:paraId="4B1CF66A">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规划环境影响评价情况</w:t>
            </w:r>
          </w:p>
        </w:tc>
        <w:tc>
          <w:tcPr>
            <w:tcW w:w="6571" w:type="dxa"/>
            <w:gridSpan w:val="3"/>
            <w:noWrap/>
            <w:vAlign w:val="center"/>
          </w:tcPr>
          <w:p w14:paraId="3BD011CC">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无</w:t>
            </w:r>
          </w:p>
        </w:tc>
      </w:tr>
      <w:tr w14:paraId="5B6D13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921" w:hRule="atLeast"/>
          <w:jc w:val="center"/>
        </w:trPr>
        <w:tc>
          <w:tcPr>
            <w:tcW w:w="1761" w:type="dxa"/>
            <w:noWrap/>
            <w:vAlign w:val="center"/>
          </w:tcPr>
          <w:p w14:paraId="180BA96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规划及规划环境影响评价符合性分析</w:t>
            </w:r>
          </w:p>
        </w:tc>
        <w:tc>
          <w:tcPr>
            <w:tcW w:w="6571" w:type="dxa"/>
            <w:gridSpan w:val="3"/>
            <w:noWrap/>
            <w:vAlign w:val="center"/>
          </w:tcPr>
          <w:p w14:paraId="382F377C">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sz w:val="21"/>
                <w:szCs w:val="21"/>
              </w:rPr>
              <w:t>无</w:t>
            </w:r>
          </w:p>
        </w:tc>
      </w:tr>
    </w:tbl>
    <w:p w14:paraId="2907AC55">
      <w:pPr>
        <w:rPr>
          <w:rFonts w:hint="default" w:ascii="Times New Roman" w:hAnsi="Times New Roman" w:cs="Times New Roman"/>
          <w:color w:val="auto"/>
        </w:rPr>
      </w:pPr>
    </w:p>
    <w:tbl>
      <w:tblPr>
        <w:tblStyle w:val="26"/>
        <w:tblW w:w="83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83"/>
        <w:gridCol w:w="6980"/>
      </w:tblGrid>
      <w:tr w14:paraId="7FAE6F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3356" w:hRule="atLeast"/>
          <w:jc w:val="center"/>
        </w:trPr>
        <w:tc>
          <w:tcPr>
            <w:tcW w:w="1383" w:type="dxa"/>
            <w:noWrap/>
            <w:vAlign w:val="center"/>
          </w:tcPr>
          <w:p w14:paraId="30541519">
            <w:pPr>
              <w:autoSpaceDE w:val="0"/>
              <w:autoSpaceDN w:val="0"/>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其他符合性分析</w:t>
            </w:r>
          </w:p>
        </w:tc>
        <w:tc>
          <w:tcPr>
            <w:tcW w:w="6980" w:type="dxa"/>
            <w:noWrap/>
            <w:vAlign w:val="center"/>
          </w:tcPr>
          <w:p w14:paraId="3A8096F0">
            <w:pPr>
              <w:keepNext w:val="0"/>
              <w:keepLines w:val="0"/>
              <w:pageBreakBefore w:val="0"/>
              <w:widowControl w:val="0"/>
              <w:kinsoku/>
              <w:wordWrap/>
              <w:overflowPunct/>
              <w:topLinePunct w:val="0"/>
              <w:autoSpaceDE w:val="0"/>
              <w:autoSpaceDN w:val="0"/>
              <w:bidi w:val="0"/>
              <w:adjustRightInd w:val="0"/>
              <w:snapToGrid w:val="0"/>
              <w:spacing w:line="360" w:lineRule="auto"/>
              <w:ind w:firstLine="422" w:firstLineChars="20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1、与产业政策相符性分析</w:t>
            </w:r>
          </w:p>
          <w:p w14:paraId="4961A473">
            <w:pPr>
              <w:pStyle w:val="35"/>
              <w:keepNext w:val="0"/>
              <w:keepLines w:val="0"/>
              <w:pageBreakBefore w:val="0"/>
              <w:widowControl w:val="0"/>
              <w:kinsoku/>
              <w:wordWrap/>
              <w:overflowPunct/>
              <w:topLinePunct w:val="0"/>
              <w:bidi w:val="0"/>
              <w:adjustRightInd w:val="0"/>
              <w:snapToGrid w:val="0"/>
              <w:spacing w:line="360" w:lineRule="auto"/>
              <w:ind w:firstLine="420" w:firstLineChars="200"/>
              <w:textAlignment w:val="auto"/>
              <w:rPr>
                <w:rFonts w:hint="default" w:ascii="Times New Roman" w:hAnsi="Times New Roman" w:cs="Times New Roman"/>
                <w:color w:val="auto"/>
                <w:kern w:val="2"/>
                <w:szCs w:val="21"/>
                <w:lang w:val="zh-CN"/>
              </w:rPr>
            </w:pPr>
            <w:r>
              <w:rPr>
                <w:rFonts w:hint="default" w:ascii="Times New Roman" w:hAnsi="Times New Roman" w:cs="Times New Roman"/>
                <w:color w:val="auto"/>
                <w:kern w:val="2"/>
                <w:szCs w:val="21"/>
                <w:lang w:val="zh-CN"/>
              </w:rPr>
              <w:t>按照《国民经济行业分类》（GB/T4754-2017）本项目属于“C2542生物质致密成型燃料加工”，</w:t>
            </w:r>
            <w:r>
              <w:rPr>
                <w:rFonts w:hint="default" w:ascii="Times New Roman" w:hAnsi="Times New Roman" w:cs="Times New Roman"/>
                <w:color w:val="auto"/>
                <w:kern w:val="2"/>
                <w:szCs w:val="21"/>
              </w:rPr>
              <w:t>根据</w:t>
            </w:r>
            <w:r>
              <w:rPr>
                <w:rFonts w:hint="default" w:ascii="Times New Roman" w:hAnsi="Times New Roman" w:cs="Times New Roman"/>
                <w:color w:val="auto"/>
                <w:kern w:val="2"/>
                <w:szCs w:val="21"/>
                <w:lang w:val="zh-CN"/>
              </w:rPr>
              <w:t>《产业结构调整指导目录（2024年本）》，本项目不属于“鼓励类”、“限制类”和“淘汰类”项目，符合国家产业政策。综上，</w:t>
            </w:r>
            <w:r>
              <w:rPr>
                <w:rFonts w:hint="default" w:ascii="Times New Roman" w:hAnsi="Times New Roman" w:eastAsia="宋体" w:cs="Times New Roman"/>
                <w:color w:val="auto"/>
                <w:sz w:val="21"/>
                <w:szCs w:val="24"/>
                <w:highlight w:val="none"/>
                <w:lang w:eastAsia="zh-CN"/>
              </w:rPr>
              <w:t>综上，本项目建设符合国家及地方现行产业政策要求</w:t>
            </w:r>
            <w:r>
              <w:rPr>
                <w:rFonts w:hint="default" w:ascii="Times New Roman" w:hAnsi="Times New Roman" w:cs="Times New Roman"/>
                <w:color w:val="auto"/>
                <w:sz w:val="21"/>
                <w:szCs w:val="24"/>
                <w:highlight w:val="none"/>
                <w:lang w:eastAsia="zh-CN"/>
              </w:rPr>
              <w:t>。</w:t>
            </w:r>
          </w:p>
          <w:p w14:paraId="7068A5BD">
            <w:pPr>
              <w:keepNext w:val="0"/>
              <w:keepLines w:val="0"/>
              <w:pageBreakBefore w:val="0"/>
              <w:widowControl w:val="0"/>
              <w:kinsoku/>
              <w:wordWrap/>
              <w:overflowPunct/>
              <w:topLinePunct w:val="0"/>
              <w:autoSpaceDE w:val="0"/>
              <w:autoSpaceDN w:val="0"/>
              <w:bidi w:val="0"/>
              <w:adjustRightInd w:val="0"/>
              <w:snapToGrid w:val="0"/>
              <w:spacing w:line="360" w:lineRule="auto"/>
              <w:ind w:firstLine="422" w:firstLineChars="20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2、生态环境分区管控符合性分析</w:t>
            </w:r>
          </w:p>
          <w:p w14:paraId="6C4CF26B">
            <w:pPr>
              <w:keepNext w:val="0"/>
              <w:keepLines w:val="0"/>
              <w:pageBreakBefore w:val="0"/>
              <w:widowControl/>
              <w:kinsoku/>
              <w:wordWrap/>
              <w:overflowPunct/>
              <w:topLinePunct w:val="0"/>
              <w:bidi w:val="0"/>
              <w:spacing w:line="360" w:lineRule="auto"/>
              <w:ind w:firstLine="420" w:firstLineChars="200"/>
              <w:textAlignment w:val="auto"/>
              <w:rPr>
                <w:rFonts w:hint="default" w:ascii="Times New Roman" w:hAnsi="Times New Roman" w:cs="Times New Roman"/>
                <w:color w:val="auto"/>
                <w:kern w:val="2"/>
                <w:sz w:val="21"/>
                <w:szCs w:val="21"/>
                <w:lang w:val="zh-CN"/>
              </w:rPr>
            </w:pPr>
            <w:r>
              <w:rPr>
                <w:rFonts w:hint="default" w:ascii="Times New Roman" w:hAnsi="Times New Roman" w:cs="Times New Roman"/>
                <w:color w:val="auto"/>
                <w:sz w:val="21"/>
                <w:szCs w:val="21"/>
              </w:rPr>
              <w:t>本项目位于虎林市城东社区新虎林粮库北，根据《黑龙江省人民政府关于实施“三线一单”生态环境分区管控的意见》（黑政发〔2020〕14号）、《鸡西市人民政府关于实施“三线一单”生态环境分区管控的意见》（鸡政发〔2021〕7号）和《年产5万吨生物质成型燃料建设项目生态环境分区管控分析报告》（见附件5），本项目与“生态环境分区管控”符合性如下：</w:t>
            </w:r>
          </w:p>
          <w:p w14:paraId="786161F5">
            <w:pPr>
              <w:pStyle w:val="20"/>
              <w:keepNext w:val="0"/>
              <w:keepLines w:val="0"/>
              <w:pageBreakBefore w:val="0"/>
              <w:kinsoku/>
              <w:wordWrap/>
              <w:overflowPunct/>
              <w:topLinePunct w:val="0"/>
              <w:bidi w:val="0"/>
              <w:spacing w:line="360" w:lineRule="auto"/>
              <w:ind w:left="0" w:leftChars="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kern w:val="2"/>
                <w:sz w:val="21"/>
                <w:szCs w:val="21"/>
              </w:rPr>
              <w:t>（1）</w:t>
            </w:r>
            <w:r>
              <w:rPr>
                <w:rFonts w:hint="default" w:ascii="Times New Roman" w:hAnsi="Times New Roman" w:cs="Times New Roman"/>
                <w:color w:val="auto"/>
                <w:sz w:val="21"/>
                <w:szCs w:val="21"/>
              </w:rPr>
              <w:t>“一图”</w:t>
            </w:r>
          </w:p>
          <w:p w14:paraId="720C1E0B">
            <w:pPr>
              <w:keepNext w:val="0"/>
              <w:keepLines w:val="0"/>
              <w:pageBreakBefore w:val="0"/>
              <w:kinsoku/>
              <w:wordWrap/>
              <w:overflowPunct/>
              <w:topLinePunct w:val="0"/>
              <w:bidi w:val="0"/>
              <w:spacing w:line="360" w:lineRule="auto"/>
              <w:ind w:firstLine="420" w:firstLineChars="200"/>
              <w:jc w:val="lef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根据《年产5万吨生物质成型燃料建设项目生态环境分区管控分析报告》，项目与环境管控单元叠加图见图1-1。</w:t>
            </w:r>
            <w:r>
              <w:rPr>
                <w:rFonts w:hint="default" w:ascii="Times New Roman" w:hAnsi="Times New Roman" w:cs="Times New Roman"/>
                <w:color w:val="auto"/>
              </w:rPr>
              <w:drawing>
                <wp:inline distT="0" distB="0" distL="114300" distR="114300">
                  <wp:extent cx="4289425" cy="2298065"/>
                  <wp:effectExtent l="0" t="0" r="8255" b="317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9"/>
                          <a:stretch>
                            <a:fillRect/>
                          </a:stretch>
                        </pic:blipFill>
                        <pic:spPr>
                          <a:xfrm>
                            <a:off x="0" y="0"/>
                            <a:ext cx="4289425" cy="2298065"/>
                          </a:xfrm>
                          <a:prstGeom prst="rect">
                            <a:avLst/>
                          </a:prstGeom>
                          <a:noFill/>
                          <a:ln>
                            <a:noFill/>
                          </a:ln>
                        </pic:spPr>
                      </pic:pic>
                    </a:graphicData>
                  </a:graphic>
                </wp:inline>
              </w:drawing>
            </w:r>
          </w:p>
          <w:p w14:paraId="3C92B36C">
            <w:pPr>
              <w:widowControl/>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ab/>
            </w:r>
            <w:bookmarkStart w:id="16" w:name="_Toc23719"/>
            <w:bookmarkStart w:id="17" w:name="_Toc25275"/>
            <w:bookmarkStart w:id="18" w:name="_Toc31290"/>
            <w:bookmarkStart w:id="19" w:name="_Toc25237"/>
            <w:bookmarkStart w:id="20" w:name="_Toc20352"/>
            <w:r>
              <w:rPr>
                <w:rFonts w:hint="default" w:ascii="Times New Roman" w:hAnsi="Times New Roman" w:cs="Times New Roman"/>
                <w:b/>
                <w:bCs/>
                <w:color w:val="auto"/>
                <w:sz w:val="21"/>
                <w:szCs w:val="21"/>
              </w:rPr>
              <w:t>图1-1与生态环境分区管控叠加图</w:t>
            </w:r>
          </w:p>
          <w:p w14:paraId="4AC616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（2）“一表”</w:t>
            </w:r>
          </w:p>
          <w:p w14:paraId="65CCC006">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1）生态保护红线</w:t>
            </w:r>
          </w:p>
          <w:p w14:paraId="1655AE6C">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态保护红线是生态空间范围内具有特殊重要生态功能必须实行强制性严格保护的区域。黑龙江省内重点生态功能区保护红线范围包括重点水源涵养功能区生态保护红线、水土保持功能区生态保护红线、防风固沙功能区生态保护红线、生物多样性维护区生态保护红线，生态敏感区、脆弱区红线主要包括水土流失敏感区生态保护红线、土地沙化敏感区生态保护红线、江河湖库生态敏感区生态保护红线等，禁止开发区生态保护红线以国家级、省级和市（县）级自然保护区、风景名胜区、森林公园等为重点进行禁止开发区红线划定，其他生态保护红线范围包括具有重要生态功能区，以及生态极敏感/极脆弱的地区，包括生态公益林、重要湿地和草原、极小种群生境。</w:t>
            </w:r>
          </w:p>
          <w:p w14:paraId="780F1F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黑龙江省虎林市城东社区新虎林粮库北。根据《鸡西市人民政府关于实施“三线一单”生态环境分区管控的意见》（鸡政发〔2021〕7号文件）、《自然资源部办公厅关于依据“三区三线”划定成果报批建设项目用地用海有关事宜的函》（自然资办函〔2022〕2072号）及《年产5万吨生物质成型燃料建设项目生态环境分区管控分析报告》本项目所在区域500m范围内无自然保护区、风景名胜区、水源地保护区、野生动植物保护区及重要湿地分布，本项目选址不在特殊重要生态功能区域内，本项目不占用、不涉及生态红线。</w:t>
            </w:r>
          </w:p>
          <w:p w14:paraId="33AF778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因此项目建设符合生态保护红线要求。</w:t>
            </w:r>
          </w:p>
          <w:p w14:paraId="4862B63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2）环境质量底线</w:t>
            </w:r>
          </w:p>
          <w:p w14:paraId="6626329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质量底线是国家和地方设置的大气、水和土壤环境质量目标，也是改善环境质量的基准线。项目环境影响评价应对照区域环境质量目标，深入分析预测项目建设对环境质量的影响，强化污染防治措施和污染物排放控制要求。</w:t>
            </w:r>
          </w:p>
          <w:p w14:paraId="1D617A7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①大气环境</w:t>
            </w:r>
          </w:p>
          <w:p w14:paraId="17A4512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根据《2024年黑龙江省生态环境质量状况》，鸡西市空气质量级别达二级标准，达标天数为348天（95.1%）。PM</w:t>
            </w:r>
            <w:r>
              <w:rPr>
                <w:rFonts w:hint="default" w:ascii="Times New Roman" w:hAnsi="Times New Roman" w:eastAsia="宋体" w:cs="Times New Roman"/>
                <w:color w:val="auto"/>
                <w:sz w:val="21"/>
                <w:szCs w:val="21"/>
                <w:vertAlign w:val="subscript"/>
              </w:rPr>
              <w:t>2.5</w:t>
            </w:r>
            <w:r>
              <w:rPr>
                <w:rFonts w:hint="default" w:ascii="Times New Roman" w:hAnsi="Times New Roman" w:eastAsia="宋体" w:cs="Times New Roman"/>
                <w:color w:val="auto"/>
                <w:sz w:val="21"/>
                <w:szCs w:val="21"/>
              </w:rPr>
              <w:t>、PM</w:t>
            </w:r>
            <w:r>
              <w:rPr>
                <w:rFonts w:hint="default" w:ascii="Times New Roman" w:hAnsi="Times New Roman" w:eastAsia="宋体" w:cs="Times New Roman"/>
                <w:color w:val="auto"/>
                <w:sz w:val="21"/>
                <w:szCs w:val="21"/>
                <w:vertAlign w:val="subscript"/>
              </w:rPr>
              <w:t>10</w:t>
            </w: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、NO</w:t>
            </w:r>
            <w:r>
              <w:rPr>
                <w:rFonts w:hint="default" w:ascii="Times New Roman" w:hAnsi="Times New Roman" w:eastAsia="宋体" w:cs="Times New Roman"/>
                <w:color w:val="auto"/>
                <w:sz w:val="21"/>
                <w:szCs w:val="21"/>
                <w:vertAlign w:val="subscript"/>
              </w:rPr>
              <w:t>2</w:t>
            </w:r>
            <w:r>
              <w:rPr>
                <w:rFonts w:hint="default" w:ascii="Times New Roman" w:hAnsi="Times New Roman" w:eastAsia="宋体" w:cs="Times New Roman"/>
                <w:color w:val="auto"/>
                <w:sz w:val="21"/>
                <w:szCs w:val="21"/>
              </w:rPr>
              <w:t>、CO-95per和O</w:t>
            </w:r>
            <w:r>
              <w:rPr>
                <w:rFonts w:hint="default" w:ascii="Times New Roman" w:hAnsi="Times New Roman" w:eastAsia="宋体" w:cs="Times New Roman"/>
                <w:color w:val="auto"/>
                <w:sz w:val="21"/>
                <w:szCs w:val="21"/>
                <w:vertAlign w:val="subscript"/>
              </w:rPr>
              <w:t>3</w:t>
            </w:r>
            <w:r>
              <w:rPr>
                <w:rFonts w:hint="default" w:ascii="Times New Roman" w:hAnsi="Times New Roman" w:eastAsia="宋体" w:cs="Times New Roman"/>
                <w:color w:val="auto"/>
                <w:sz w:val="21"/>
                <w:szCs w:val="21"/>
              </w:rPr>
              <w:t>-8h-90per年均浓度分别为27μg/m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、46μg/m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、8μg/m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、17μg/m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、1.0mg/m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和90μg/m</w:t>
            </w:r>
            <w:r>
              <w:rPr>
                <w:rFonts w:hint="default" w:ascii="Times New Roman" w:hAnsi="Times New Roman" w:eastAsia="宋体" w:cs="Times New Roman"/>
                <w:color w:val="auto"/>
                <w:sz w:val="21"/>
                <w:szCs w:val="21"/>
                <w:vertAlign w:val="superscript"/>
              </w:rPr>
              <w:t>3</w:t>
            </w:r>
            <w:r>
              <w:rPr>
                <w:rFonts w:hint="default" w:ascii="Times New Roman" w:hAnsi="Times New Roman" w:eastAsia="宋体" w:cs="Times New Roman"/>
                <w:color w:val="auto"/>
                <w:sz w:val="21"/>
                <w:szCs w:val="21"/>
              </w:rPr>
              <w:t>，项目所在地区域环境空气质量为达标区。</w:t>
            </w:r>
          </w:p>
          <w:p w14:paraId="5FA903E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物料装卸粉尘</w:t>
            </w:r>
            <w:r>
              <w:rPr>
                <w:rFonts w:hint="default" w:ascii="Times New Roman" w:hAnsi="Times New Roman" w:eastAsia="宋体" w:cs="Times New Roman"/>
                <w:color w:val="auto"/>
                <w:sz w:val="21"/>
                <w:szCs w:val="21"/>
                <w:lang w:val="en-US" w:eastAsia="zh-CN"/>
              </w:rPr>
              <w:t>采用</w:t>
            </w:r>
            <w:r>
              <w:rPr>
                <w:rFonts w:hint="default" w:ascii="Times New Roman" w:hAnsi="Times New Roman" w:eastAsia="宋体" w:cs="Times New Roman"/>
                <w:color w:val="auto"/>
                <w:sz w:val="21"/>
                <w:szCs w:val="21"/>
              </w:rPr>
              <w:t>四周设置围挡、采取减小装卸高度等降尘措施，原辅料及成品为袋装，卸料过程产生粉尘较少。稻壳筛分粉尘、玉米芯破碎粉尘及制粒粉尘在筛分、破碎及制粒设备上方分别设置集气罩进行收集粉尘，收集后的粉尘经同一台布袋除尘器（处理效率99%）处理后由1根15m高排气筒排放（DA001）。热风炉废气经旋风除尘器+布袋除尘器（处理效率99.7%）装置处理后，经由1根15m高</w:t>
            </w:r>
            <w:r>
              <w:rPr>
                <w:rFonts w:hint="eastAsia" w:ascii="Times New Roman" w:cs="Times New Roman"/>
                <w:color w:val="auto"/>
                <w:sz w:val="21"/>
                <w:szCs w:val="21"/>
                <w:lang w:eastAsia="zh-CN"/>
              </w:rPr>
              <w:t>烟囱</w:t>
            </w:r>
            <w:r>
              <w:rPr>
                <w:rFonts w:hint="default" w:ascii="Times New Roman" w:hAnsi="Times New Roman" w:eastAsia="宋体" w:cs="Times New Roman"/>
                <w:color w:val="auto"/>
                <w:sz w:val="21"/>
                <w:szCs w:val="21"/>
              </w:rPr>
              <w:t>排放（DA002）。</w:t>
            </w:r>
            <w:r>
              <w:rPr>
                <w:rFonts w:hint="default" w:ascii="Times New Roman" w:hAnsi="Times New Roman" w:eastAsia="宋体" w:cs="Times New Roman"/>
                <w:color w:val="auto"/>
                <w:sz w:val="21"/>
                <w:szCs w:val="21"/>
                <w:lang w:val="en-US" w:eastAsia="zh-CN"/>
              </w:rPr>
              <w:t>有组织排放的</w:t>
            </w:r>
            <w:r>
              <w:rPr>
                <w:rFonts w:hint="default" w:ascii="Times New Roman" w:hAnsi="Times New Roman" w:eastAsia="宋体" w:cs="Times New Roman"/>
                <w:color w:val="auto"/>
                <w:sz w:val="21"/>
                <w:szCs w:val="21"/>
              </w:rPr>
              <w:t>颗粒物排放速率及浓度满足《大气污染物综合排放标准》（GB16297-1996）表2中二级排放标准限值要求</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lang w:val="en-US" w:eastAsia="zh-CN"/>
              </w:rPr>
              <w:t>炉窑废气满足</w:t>
            </w:r>
            <w:r>
              <w:rPr>
                <w:rFonts w:hint="default" w:ascii="Times New Roman" w:hAnsi="Times New Roman" w:eastAsia="宋体" w:cs="Times New Roman"/>
                <w:color w:val="auto"/>
                <w:sz w:val="21"/>
                <w:szCs w:val="21"/>
              </w:rPr>
              <w:t>《工业窑炉大气污染物排放标准》（GB9078-1996）表2二级排放标准限值要求。</w:t>
            </w:r>
            <w:r>
              <w:rPr>
                <w:rFonts w:hint="default" w:ascii="Times New Roman" w:hAnsi="Times New Roman" w:eastAsia="宋体" w:cs="Times New Roman"/>
                <w:color w:val="auto"/>
                <w:sz w:val="21"/>
                <w:szCs w:val="21"/>
                <w:lang w:val="en-US" w:eastAsia="zh-CN"/>
              </w:rPr>
              <w:t>无组织颗粒物</w:t>
            </w:r>
            <w:r>
              <w:rPr>
                <w:rFonts w:hint="default" w:ascii="Times New Roman" w:hAnsi="Times New Roman" w:eastAsia="宋体" w:cs="Times New Roman"/>
                <w:color w:val="auto"/>
                <w:sz w:val="21"/>
                <w:szCs w:val="21"/>
              </w:rPr>
              <w:t>满足《大气污染物综合排放标准》（GB16297-1996）表</w:t>
            </w:r>
            <w:r>
              <w:rPr>
                <w:rFonts w:hint="default" w:ascii="Times New Roman" w:hAnsi="Times New Roman" w:eastAsia="宋体" w:cs="Times New Roman"/>
                <w:color w:val="auto"/>
                <w:sz w:val="21"/>
                <w:szCs w:val="21"/>
                <w:lang w:val="en-US" w:eastAsia="zh-CN"/>
              </w:rPr>
              <w:t>3</w:t>
            </w:r>
            <w:r>
              <w:rPr>
                <w:rFonts w:hint="default" w:ascii="Times New Roman" w:hAnsi="Times New Roman" w:eastAsia="宋体" w:cs="Times New Roman"/>
                <w:color w:val="auto"/>
                <w:sz w:val="21"/>
                <w:szCs w:val="21"/>
              </w:rPr>
              <w:t>中</w:t>
            </w:r>
            <w:r>
              <w:rPr>
                <w:rFonts w:hint="default" w:ascii="Times New Roman" w:hAnsi="Times New Roman" w:eastAsia="宋体" w:cs="Times New Roman"/>
                <w:color w:val="auto"/>
                <w:sz w:val="21"/>
                <w:szCs w:val="21"/>
                <w:lang w:val="en-US" w:eastAsia="zh-CN"/>
              </w:rPr>
              <w:t>无组织</w:t>
            </w:r>
            <w:r>
              <w:rPr>
                <w:rFonts w:hint="default" w:ascii="Times New Roman" w:hAnsi="Times New Roman" w:eastAsia="宋体" w:cs="Times New Roman"/>
                <w:color w:val="auto"/>
                <w:sz w:val="21"/>
                <w:szCs w:val="21"/>
              </w:rPr>
              <w:t>排放标准限值要求</w:t>
            </w:r>
            <w:r>
              <w:rPr>
                <w:rFonts w:hint="default" w:ascii="Times New Roman" w:hAnsi="Times New Roman" w:eastAsia="宋体" w:cs="Times New Roman"/>
                <w:color w:val="auto"/>
                <w:sz w:val="21"/>
                <w:szCs w:val="21"/>
                <w:lang w:eastAsia="zh-CN"/>
              </w:rPr>
              <w:t>。</w:t>
            </w:r>
          </w:p>
          <w:p w14:paraId="2D9B72D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②水环境</w:t>
            </w:r>
          </w:p>
          <w:p w14:paraId="6A6C98E0">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涉及的地表水体为穆棱河，根据《水利部国家发展和改革委员会生态环境部关于印发全国重要江河湖泊水功能区划（2011-2030年）的通知》，所在断面为鸡古路西100m至凯北站断面，穆棱河鸡古路西100m至凯北站断面水体功能类别为Ⅲ类水体，执行《地表水环境质量标准》（GB3838-2002）中Ⅲ类标准。根据2024年全省地表水水质状况示意图可知，穆棱河（鸡古路西100m至凯北站断面）水体功能类别满足Ⅲ类水体要求。</w:t>
            </w:r>
          </w:p>
          <w:p w14:paraId="6DC57E9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本项目无</w:t>
            </w:r>
            <w:r>
              <w:rPr>
                <w:rFonts w:hint="default" w:ascii="Times New Roman" w:hAnsi="Times New Roman" w:eastAsia="宋体" w:cs="Times New Roman"/>
                <w:color w:val="auto"/>
                <w:sz w:val="21"/>
                <w:szCs w:val="21"/>
                <w:lang w:val="en-US" w:eastAsia="zh-CN"/>
              </w:rPr>
              <w:t>生产</w:t>
            </w:r>
            <w:r>
              <w:rPr>
                <w:rFonts w:hint="default" w:ascii="Times New Roman" w:hAnsi="Times New Roman" w:eastAsia="宋体" w:cs="Times New Roman"/>
                <w:color w:val="auto"/>
                <w:sz w:val="21"/>
                <w:szCs w:val="21"/>
              </w:rPr>
              <w:t>废水产生，生活污水排入防渗旱厕，定期清掏，外运堆肥。</w:t>
            </w:r>
          </w:p>
          <w:p w14:paraId="1664147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③声环境</w:t>
            </w:r>
          </w:p>
          <w:p w14:paraId="4C59DD6F">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rPr>
              <w:t>根据《2024年黑龙江省生态环境质量状况》，鸡西市区域昼间声环境质量为二级，等效声级为53.6dB（A），道路交通昼间声环境质量为一级，等效声级为65.8dB（A），功能区昼间达标率100%，功能区夜间达标率100%。区域声环境满足《声环境质量标准》（GB3096-2008）2类标准。</w:t>
            </w:r>
            <w:r>
              <w:rPr>
                <w:rFonts w:hint="default" w:ascii="Times New Roman" w:hAnsi="Times New Roman" w:eastAsia="宋体" w:cs="Times New Roman"/>
                <w:color w:val="auto"/>
                <w:sz w:val="21"/>
                <w:szCs w:val="21"/>
                <w:lang w:val="en-US" w:eastAsia="zh-CN"/>
              </w:rPr>
              <w:t xml:space="preserve">  </w:t>
            </w:r>
          </w:p>
          <w:p w14:paraId="1F869CE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本项目选取低噪声设备，采取减振、隔声等措施，厂界昼间监测噪声为48~51dB（A），厂界夜间监测噪声为38~43dB（A），满足《工业企业厂界环境噪声排放标准》(GB12348-2008)表1中2类标准。</w:t>
            </w:r>
          </w:p>
          <w:p w14:paraId="4EE5A32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本项目运营期各类污染物经环境保护措施治理后均可达标排放，对区域环境造成的不利影响较小，不会改变区域环境质量现状，因此，本项目符合环境质量底线要求。</w:t>
            </w:r>
          </w:p>
          <w:p w14:paraId="18530553">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3）资源利用上线</w:t>
            </w:r>
          </w:p>
          <w:p w14:paraId="0F1AE61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r>
              <w:rPr>
                <w:rFonts w:hint="default" w:ascii="Times New Roman" w:hAnsi="Times New Roman" w:eastAsia="宋体" w:cs="Times New Roman"/>
                <w:color w:val="auto"/>
                <w:sz w:val="21"/>
                <w:szCs w:val="21"/>
                <w:lang w:val="en-US" w:eastAsia="zh-CN"/>
              </w:rPr>
              <w:t>无</w:t>
            </w:r>
            <w:r>
              <w:rPr>
                <w:rFonts w:hint="default" w:ascii="Times New Roman" w:hAnsi="Times New Roman" w:eastAsia="宋体" w:cs="Times New Roman"/>
                <w:color w:val="auto"/>
                <w:sz w:val="21"/>
                <w:szCs w:val="21"/>
              </w:rPr>
              <w:t>生产</w:t>
            </w:r>
            <w:r>
              <w:rPr>
                <w:rFonts w:hint="default" w:ascii="Times New Roman" w:hAnsi="Times New Roman" w:eastAsia="宋体" w:cs="Times New Roman"/>
                <w:color w:val="auto"/>
                <w:sz w:val="21"/>
                <w:szCs w:val="21"/>
                <w:lang w:val="en-US" w:eastAsia="zh-CN"/>
              </w:rPr>
              <w:t>用水</w:t>
            </w:r>
            <w:r>
              <w:rPr>
                <w:rFonts w:hint="default" w:ascii="Times New Roman" w:hAnsi="Times New Roman" w:eastAsia="宋体" w:cs="Times New Roman"/>
                <w:color w:val="auto"/>
                <w:sz w:val="21"/>
                <w:szCs w:val="21"/>
              </w:rPr>
              <w:t>，生活用水为自来水供应、供电电源为当地供电电网，热风炉使用生物质成型燃料属洁净低碳的可再生能源，资源消耗量相对于区域资源利用总量较小，本项目符合资源利用上线要求</w:t>
            </w:r>
          </w:p>
          <w:p w14:paraId="756AE042">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4）环境准入清单</w:t>
            </w:r>
          </w:p>
          <w:p w14:paraId="34D6A5D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位于黑龙江省虎林市城东社区新虎林粮库北，根据《鸡西市人民政府关于实施“三线一单”生态环境分区管控的意见》（鸡政发〔2021〕7号文件）鸡西市环境管控单元图、《鸡西市生态环境准入清单》（2023年版）及《年产5万吨生物质成型燃料建设项目生态环境分区管控分析报告》，本项目属于一般管控区，项目所在区域属于一般管控单元。</w:t>
            </w:r>
          </w:p>
          <w:p w14:paraId="60CEC3E1">
            <w:pPr>
              <w:tabs>
                <w:tab w:val="left" w:pos="5670"/>
              </w:tabs>
              <w:spacing w:line="500" w:lineRule="exact"/>
              <w:ind w:firstLine="420" w:firstLineChars="200"/>
              <w:rPr>
                <w:rFonts w:hint="default" w:ascii="Times New Roman" w:hAnsi="Times New Roman" w:cs="Times New Roman"/>
                <w:color w:val="auto"/>
              </w:rPr>
            </w:pPr>
            <w:r>
              <w:rPr>
                <w:rFonts w:hint="default" w:ascii="Times New Roman" w:hAnsi="Times New Roman" w:cs="Times New Roman"/>
                <w:color w:val="auto"/>
                <w:sz w:val="21"/>
                <w:szCs w:val="21"/>
              </w:rPr>
              <w:t>本项目与鸡西市虎林市生态环境准入清单对照情况见下表。</w:t>
            </w:r>
          </w:p>
          <w:p w14:paraId="7749D08B">
            <w:pPr>
              <w:autoSpaceDE w:val="0"/>
              <w:autoSpaceDN w:val="0"/>
              <w:adjustRightIn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表1-2鸡西市虎林市生态环境准入清单符合性分析</w:t>
            </w:r>
          </w:p>
          <w:tbl>
            <w:tblPr>
              <w:tblStyle w:val="26"/>
              <w:tblW w:w="283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84"/>
              <w:gridCol w:w="3822"/>
              <w:gridCol w:w="1858"/>
            </w:tblGrid>
            <w:tr w14:paraId="02EF37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7" w:hRule="atLeast"/>
                <w:jc w:val="center"/>
              </w:trPr>
              <w:tc>
                <w:tcPr>
                  <w:tcW w:w="1119" w:type="dxa"/>
                  <w:noWrap/>
                  <w:vAlign w:val="center"/>
                </w:tcPr>
                <w:p w14:paraId="29104B2C">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管控单元类别</w:t>
                  </w:r>
                </w:p>
              </w:tc>
              <w:tc>
                <w:tcPr>
                  <w:tcW w:w="5891" w:type="dxa"/>
                  <w:gridSpan w:val="2"/>
                  <w:noWrap/>
                  <w:vAlign w:val="center"/>
                </w:tcPr>
                <w:p w14:paraId="675A37D9">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重点管控单元</w:t>
                  </w:r>
                </w:p>
              </w:tc>
            </w:tr>
            <w:tr w14:paraId="0E6E14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119" w:type="dxa"/>
                  <w:noWrap/>
                  <w:vAlign w:val="center"/>
                </w:tcPr>
                <w:p w14:paraId="3FDB458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环境管控单元名称</w:t>
                  </w:r>
                </w:p>
              </w:tc>
              <w:tc>
                <w:tcPr>
                  <w:tcW w:w="5891" w:type="dxa"/>
                  <w:gridSpan w:val="2"/>
                  <w:noWrap/>
                  <w:vAlign w:val="center"/>
                </w:tcPr>
                <w:p w14:paraId="41D8721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虎林市城镇空间</w:t>
                  </w:r>
                </w:p>
              </w:tc>
            </w:tr>
            <w:tr w14:paraId="6D8F1E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119" w:type="dxa"/>
                  <w:noWrap/>
                  <w:vAlign w:val="center"/>
                </w:tcPr>
                <w:p w14:paraId="2007A5C1">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环境管控单元编码</w:t>
                  </w:r>
                </w:p>
              </w:tc>
              <w:tc>
                <w:tcPr>
                  <w:tcW w:w="5891" w:type="dxa"/>
                  <w:gridSpan w:val="2"/>
                  <w:noWrap/>
                  <w:vAlign w:val="center"/>
                </w:tcPr>
                <w:p w14:paraId="6354CCE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ZH23038130002</w:t>
                  </w:r>
                </w:p>
              </w:tc>
            </w:tr>
            <w:tr w14:paraId="20059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6" w:hRule="exact"/>
                <w:jc w:val="center"/>
              </w:trPr>
              <w:tc>
                <w:tcPr>
                  <w:tcW w:w="5086" w:type="dxa"/>
                  <w:gridSpan w:val="2"/>
                  <w:noWrap/>
                  <w:vAlign w:val="center"/>
                </w:tcPr>
                <w:p w14:paraId="2D672286">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b/>
                      <w:bCs/>
                      <w:color w:val="auto"/>
                      <w:sz w:val="18"/>
                      <w:szCs w:val="18"/>
                    </w:rPr>
                    <w:t>管控要求</w:t>
                  </w:r>
                </w:p>
              </w:tc>
              <w:tc>
                <w:tcPr>
                  <w:tcW w:w="1924" w:type="dxa"/>
                  <w:noWrap/>
                  <w:vAlign w:val="center"/>
                </w:tcPr>
                <w:p w14:paraId="5B740533">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b/>
                      <w:bCs/>
                      <w:color w:val="auto"/>
                      <w:sz w:val="18"/>
                      <w:szCs w:val="18"/>
                    </w:rPr>
                    <w:t>符合性分析</w:t>
                  </w:r>
                </w:p>
              </w:tc>
            </w:tr>
            <w:tr w14:paraId="36314B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9" w:hRule="atLeast"/>
                <w:jc w:val="center"/>
              </w:trPr>
              <w:tc>
                <w:tcPr>
                  <w:tcW w:w="1119" w:type="dxa"/>
                  <w:noWrap/>
                  <w:vAlign w:val="center"/>
                </w:tcPr>
                <w:p w14:paraId="73EE17C8">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空间布局约束</w:t>
                  </w:r>
                </w:p>
              </w:tc>
              <w:tc>
                <w:tcPr>
                  <w:tcW w:w="3967" w:type="dxa"/>
                  <w:noWrap/>
                  <w:vAlign w:val="center"/>
                </w:tcPr>
                <w:p w14:paraId="4B2AF937">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同时执行（1）严禁在人口密集区新建危险化学品生产项目，城镇人口密集区危险化学品生产企业应搬迁改造。（2）禁止在城镇居民区、文化教育科学研究区等人口集中区域建设畜禽养殖场、养殖小区。</w:t>
                  </w:r>
                </w:p>
                <w:p w14:paraId="5CDA19CC">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水环境农业污染重点管控区同时执行（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1924" w:type="dxa"/>
                  <w:noWrap/>
                  <w:vAlign w:val="center"/>
                </w:tcPr>
                <w:p w14:paraId="07140B5C">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本项目行业类别为生物质成型燃料加工业，不属于新建危险化学品生产项目；本项目不属于畜禽养殖行业；不属于污染较重的企业。</w:t>
                  </w:r>
                </w:p>
              </w:tc>
            </w:tr>
            <w:tr w14:paraId="1C2496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29" w:hRule="atLeast"/>
                <w:jc w:val="center"/>
              </w:trPr>
              <w:tc>
                <w:tcPr>
                  <w:tcW w:w="1119" w:type="dxa"/>
                  <w:noWrap/>
                  <w:vAlign w:val="center"/>
                </w:tcPr>
                <w:p w14:paraId="6EC55D03">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污染物排放管控</w:t>
                  </w:r>
                </w:p>
              </w:tc>
              <w:tc>
                <w:tcPr>
                  <w:tcW w:w="3967" w:type="dxa"/>
                  <w:noWrap/>
                  <w:vAlign w:val="center"/>
                </w:tcPr>
                <w:p w14:paraId="348772C2">
                  <w:pPr>
                    <w:keepNext w:val="0"/>
                    <w:keepLines w:val="0"/>
                    <w:pageBreakBefore w:val="0"/>
                    <w:widowControl w:val="0"/>
                    <w:numPr>
                      <w:ilvl w:val="0"/>
                      <w:numId w:val="1"/>
                    </w:numPr>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同时执行：加快65t/h以上燃煤锅炉（含电力）超低排放改造。</w:t>
                  </w:r>
                </w:p>
                <w:p w14:paraId="505A9A9F">
                  <w:pPr>
                    <w:keepNext w:val="0"/>
                    <w:keepLines w:val="0"/>
                    <w:pageBreakBefore w:val="0"/>
                    <w:widowControl w:val="0"/>
                    <w:numPr>
                      <w:ilvl w:val="0"/>
                      <w:numId w:val="1"/>
                    </w:numPr>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环境农业污染重点管控区同时执行（1）支持规模化畜禽养殖场（小区）开展标准化改造和建设，提高畜禽粪污收集和处理机械化水平，实施雨污分流、粪污资源化利用，控制畜禽养殖污染排放。（2）畜禽养殖户应当及时对畜禽粪便、污水进行收集、贮存、清运，或者进行无害化处理。县级人民政府应当组织对本行政区域的畜禽散养密集区畜禽粪便、污水进行集中处理利用，督促乡镇人民政府建设或者配备污染防治配套设施。（3）全面加强农业面源污染防控，科学合理使用农业投入品，提高使用效率，减少农业内源性污染。</w:t>
                  </w:r>
                </w:p>
              </w:tc>
              <w:tc>
                <w:tcPr>
                  <w:tcW w:w="1924" w:type="dxa"/>
                  <w:noWrap/>
                  <w:vAlign w:val="center"/>
                </w:tcPr>
                <w:p w14:paraId="66D655AF">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行业类别为生物质成型燃料加工业，不设置燃煤锅炉，热风炉使用生物质成型燃料属洁净低碳的可再生能源。本项目为生物质成型燃料加工业，不属于畜禽养殖行业，不属于污染较重的企业。本项目为生物质燃料加工业不涉及农业面源。</w:t>
                  </w:r>
                </w:p>
              </w:tc>
            </w:tr>
            <w:tr w14:paraId="0C68A1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86" w:hRule="atLeast"/>
                <w:jc w:val="center"/>
              </w:trPr>
              <w:tc>
                <w:tcPr>
                  <w:tcW w:w="1119" w:type="dxa"/>
                  <w:noWrap/>
                  <w:vAlign w:val="center"/>
                </w:tcPr>
                <w:p w14:paraId="251A0B70">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环境风险防控</w:t>
                  </w:r>
                </w:p>
              </w:tc>
              <w:tc>
                <w:tcPr>
                  <w:tcW w:w="3967" w:type="dxa"/>
                  <w:noWrap/>
                  <w:vAlign w:val="center"/>
                </w:tcPr>
                <w:p w14:paraId="40F2C7A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tc>
              <w:tc>
                <w:tcPr>
                  <w:tcW w:w="1924" w:type="dxa"/>
                  <w:noWrap/>
                  <w:vAlign w:val="center"/>
                </w:tcPr>
                <w:p w14:paraId="2D89B91A">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本项目行业类别为生物质成型燃料加工业，不在化工园区与城市建成区、人员密集场所、重要设施、敏感目标等。</w:t>
                  </w:r>
                </w:p>
              </w:tc>
            </w:tr>
            <w:tr w14:paraId="792B55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40" w:hRule="atLeast"/>
                <w:jc w:val="center"/>
              </w:trPr>
              <w:tc>
                <w:tcPr>
                  <w:tcW w:w="1119" w:type="dxa"/>
                  <w:noWrap/>
                  <w:vAlign w:val="center"/>
                </w:tcPr>
                <w:p w14:paraId="0F1ABFBC">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资源利用效率要求</w:t>
                  </w:r>
                </w:p>
              </w:tc>
              <w:tc>
                <w:tcPr>
                  <w:tcW w:w="3967" w:type="dxa"/>
                  <w:noWrap/>
                  <w:vAlign w:val="center"/>
                </w:tcPr>
                <w:p w14:paraId="715C1B08">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1.同时执行（1）推进污水再生利用设施建设。（2）公共建筑必须采用节水器具，限期淘汰公共建筑中不符合节水标准的水嘴、便器水箱等生活用水器具。</w:t>
                  </w:r>
                </w:p>
              </w:tc>
              <w:tc>
                <w:tcPr>
                  <w:tcW w:w="1924" w:type="dxa"/>
                  <w:noWrap/>
                  <w:vAlign w:val="center"/>
                </w:tcPr>
                <w:p w14:paraId="5E98ED2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本项目行业类别为生物质成型燃料加工业，无生产废水，本项目新增生活</w:t>
                  </w:r>
                  <w:r>
                    <w:rPr>
                      <w:rFonts w:hint="default" w:ascii="Times New Roman" w:hAnsi="Times New Roman" w:cs="Times New Roman"/>
                      <w:color w:val="auto"/>
                      <w:sz w:val="18"/>
                      <w:szCs w:val="18"/>
                      <w:highlight w:val="none"/>
                      <w:lang w:val="en-US" w:eastAsia="zh-CN"/>
                    </w:rPr>
                    <w:t>污水排入防渗旱厕，定期清掏，外运堆肥</w:t>
                  </w:r>
                  <w:r>
                    <w:rPr>
                      <w:rFonts w:hint="default" w:ascii="Times New Roman" w:hAnsi="Times New Roman" w:cs="Times New Roman"/>
                      <w:color w:val="auto"/>
                      <w:sz w:val="18"/>
                      <w:szCs w:val="18"/>
                      <w:highlight w:val="none"/>
                    </w:rPr>
                    <w:t>。</w:t>
                  </w:r>
                </w:p>
              </w:tc>
            </w:tr>
            <w:tr w14:paraId="3C5559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2" w:hRule="atLeast"/>
                <w:jc w:val="center"/>
              </w:trPr>
              <w:tc>
                <w:tcPr>
                  <w:tcW w:w="1119" w:type="dxa"/>
                  <w:noWrap/>
                  <w:vAlign w:val="center"/>
                </w:tcPr>
                <w:p w14:paraId="5A2EBC2E">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管控单元类别</w:t>
                  </w:r>
                </w:p>
              </w:tc>
              <w:tc>
                <w:tcPr>
                  <w:tcW w:w="5891" w:type="dxa"/>
                  <w:gridSpan w:val="2"/>
                  <w:noWrap/>
                  <w:vAlign w:val="center"/>
                </w:tcPr>
                <w:p w14:paraId="65324F04">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一般管控单元</w:t>
                  </w:r>
                </w:p>
              </w:tc>
            </w:tr>
            <w:tr w14:paraId="10E6B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9" w:type="dxa"/>
                  <w:noWrap/>
                  <w:vAlign w:val="center"/>
                </w:tcPr>
                <w:p w14:paraId="4F13005D">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环境管控单元名称</w:t>
                  </w:r>
                </w:p>
              </w:tc>
              <w:tc>
                <w:tcPr>
                  <w:tcW w:w="5891" w:type="dxa"/>
                  <w:gridSpan w:val="2"/>
                  <w:noWrap/>
                  <w:vAlign w:val="center"/>
                </w:tcPr>
                <w:p w14:paraId="5F3E6BEF">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虎林市其他区域</w:t>
                  </w:r>
                </w:p>
              </w:tc>
            </w:tr>
            <w:tr w14:paraId="1C9C7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1119" w:type="dxa"/>
                  <w:noWrap/>
                  <w:vAlign w:val="center"/>
                </w:tcPr>
                <w:p w14:paraId="24CBD054">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环境管控单元编码</w:t>
                  </w:r>
                </w:p>
              </w:tc>
              <w:tc>
                <w:tcPr>
                  <w:tcW w:w="5891" w:type="dxa"/>
                  <w:gridSpan w:val="2"/>
                  <w:noWrap/>
                  <w:vAlign w:val="center"/>
                </w:tcPr>
                <w:p w14:paraId="303056EE">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ZH23038130002</w:t>
                  </w:r>
                </w:p>
              </w:tc>
            </w:tr>
            <w:tr w14:paraId="607EB6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5086" w:type="dxa"/>
                  <w:gridSpan w:val="2"/>
                  <w:noWrap/>
                  <w:vAlign w:val="center"/>
                </w:tcPr>
                <w:p w14:paraId="483B03B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b/>
                      <w:bCs/>
                      <w:color w:val="auto"/>
                      <w:sz w:val="18"/>
                      <w:szCs w:val="18"/>
                    </w:rPr>
                    <w:t>管控要求</w:t>
                  </w:r>
                </w:p>
              </w:tc>
              <w:tc>
                <w:tcPr>
                  <w:tcW w:w="1924" w:type="dxa"/>
                  <w:noWrap/>
                  <w:vAlign w:val="center"/>
                </w:tcPr>
                <w:p w14:paraId="76EC4D7D">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b/>
                      <w:bCs/>
                      <w:color w:val="auto"/>
                      <w:sz w:val="18"/>
                      <w:szCs w:val="18"/>
                    </w:rPr>
                    <w:t>项目符合性分析</w:t>
                  </w:r>
                </w:p>
              </w:tc>
            </w:tr>
            <w:tr w14:paraId="176C63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17" w:hRule="atLeast"/>
                <w:jc w:val="center"/>
              </w:trPr>
              <w:tc>
                <w:tcPr>
                  <w:tcW w:w="1119" w:type="dxa"/>
                  <w:noWrap/>
                  <w:vAlign w:val="center"/>
                </w:tcPr>
                <w:p w14:paraId="2725359A">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空间布局约束</w:t>
                  </w:r>
                </w:p>
              </w:tc>
              <w:tc>
                <w:tcPr>
                  <w:tcW w:w="3967" w:type="dxa"/>
                  <w:noWrap/>
                  <w:vAlign w:val="center"/>
                </w:tcPr>
                <w:p w14:paraId="7CA259CF">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1924" w:type="dxa"/>
                  <w:noWrap/>
                  <w:vAlign w:val="center"/>
                </w:tcPr>
                <w:p w14:paraId="57A04041">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本项目为生物质成型燃料加工项目，不生产和使用淘汰类产品，符合上述要求。</w:t>
                  </w:r>
                </w:p>
              </w:tc>
            </w:tr>
            <w:tr w14:paraId="2F9006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1119" w:type="dxa"/>
                  <w:noWrap/>
                  <w:vAlign w:val="center"/>
                </w:tcPr>
                <w:p w14:paraId="080A91E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污染物排放管控</w:t>
                  </w:r>
                </w:p>
              </w:tc>
              <w:tc>
                <w:tcPr>
                  <w:tcW w:w="3967" w:type="dxa"/>
                  <w:noWrap/>
                  <w:vAlign w:val="center"/>
                </w:tcPr>
                <w:p w14:paraId="47150422">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924" w:type="dxa"/>
                  <w:noWrap/>
                  <w:vAlign w:val="center"/>
                </w:tcPr>
                <w:p w14:paraId="420FF7F5">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1825FB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119" w:type="dxa"/>
                  <w:noWrap/>
                  <w:vAlign w:val="center"/>
                </w:tcPr>
                <w:p w14:paraId="78ECE00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bCs/>
                      <w:color w:val="auto"/>
                      <w:sz w:val="18"/>
                      <w:szCs w:val="18"/>
                    </w:rPr>
                    <w:t>环境风险防控</w:t>
                  </w:r>
                </w:p>
              </w:tc>
              <w:tc>
                <w:tcPr>
                  <w:tcW w:w="3967" w:type="dxa"/>
                  <w:noWrap/>
                  <w:vAlign w:val="center"/>
                </w:tcPr>
                <w:p w14:paraId="2A73E3BC">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924" w:type="dxa"/>
                  <w:noWrap/>
                  <w:vAlign w:val="center"/>
                </w:tcPr>
                <w:p w14:paraId="67E03990">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50B66A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9" w:type="dxa"/>
                  <w:noWrap/>
                  <w:vAlign w:val="center"/>
                </w:tcPr>
                <w:p w14:paraId="3295E524">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资源利用效率要求</w:t>
                  </w:r>
                </w:p>
              </w:tc>
              <w:tc>
                <w:tcPr>
                  <w:tcW w:w="3967" w:type="dxa"/>
                  <w:noWrap/>
                  <w:vAlign w:val="center"/>
                </w:tcPr>
                <w:p w14:paraId="27E5FD5E">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1924" w:type="dxa"/>
                  <w:noWrap/>
                  <w:vAlign w:val="center"/>
                </w:tcPr>
                <w:p w14:paraId="5475D823">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r>
            <w:tr w14:paraId="7E6AAC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1119" w:type="dxa"/>
                  <w:noWrap/>
                  <w:vAlign w:val="center"/>
                </w:tcPr>
                <w:p w14:paraId="4D92D4ED">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环境管控单元名称</w:t>
                  </w:r>
                </w:p>
              </w:tc>
              <w:tc>
                <w:tcPr>
                  <w:tcW w:w="5891" w:type="dxa"/>
                  <w:gridSpan w:val="2"/>
                  <w:noWrap/>
                  <w:vAlign w:val="center"/>
                </w:tcPr>
                <w:p w14:paraId="0CDE4AFB">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虎林市地下水环境一般管控区</w:t>
                  </w:r>
                </w:p>
              </w:tc>
            </w:tr>
            <w:tr w14:paraId="2C731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7" w:hRule="atLeast"/>
                <w:jc w:val="center"/>
              </w:trPr>
              <w:tc>
                <w:tcPr>
                  <w:tcW w:w="1119" w:type="dxa"/>
                  <w:noWrap/>
                  <w:vAlign w:val="center"/>
                </w:tcPr>
                <w:p w14:paraId="7E75A015">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环境管控单元编码</w:t>
                  </w:r>
                </w:p>
              </w:tc>
              <w:tc>
                <w:tcPr>
                  <w:tcW w:w="5891" w:type="dxa"/>
                  <w:gridSpan w:val="2"/>
                  <w:noWrap/>
                  <w:vAlign w:val="center"/>
                </w:tcPr>
                <w:p w14:paraId="4D9A98B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YS2303816310001</w:t>
                  </w:r>
                </w:p>
              </w:tc>
            </w:tr>
            <w:tr w14:paraId="3228D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1119" w:type="dxa"/>
                  <w:noWrap/>
                  <w:vAlign w:val="center"/>
                </w:tcPr>
                <w:p w14:paraId="4B42CE3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管控单元类别</w:t>
                  </w:r>
                </w:p>
              </w:tc>
              <w:tc>
                <w:tcPr>
                  <w:tcW w:w="5891" w:type="dxa"/>
                  <w:gridSpan w:val="2"/>
                  <w:noWrap/>
                  <w:vAlign w:val="center"/>
                </w:tcPr>
                <w:p w14:paraId="638018A7">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一般管控区</w:t>
                  </w:r>
                </w:p>
              </w:tc>
            </w:tr>
            <w:tr w14:paraId="3C657D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086" w:type="dxa"/>
                  <w:gridSpan w:val="2"/>
                  <w:noWrap/>
                  <w:vAlign w:val="center"/>
                </w:tcPr>
                <w:p w14:paraId="7146DEAD">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cs="Times New Roman"/>
                      <w:b/>
                      <w:bCs/>
                      <w:color w:val="auto"/>
                      <w:sz w:val="18"/>
                      <w:szCs w:val="18"/>
                      <w:lang w:val="zh-CN"/>
                    </w:rPr>
                  </w:pPr>
                  <w:r>
                    <w:rPr>
                      <w:rFonts w:hint="default" w:ascii="Times New Roman" w:hAnsi="Times New Roman" w:cs="Times New Roman"/>
                      <w:b/>
                      <w:bCs/>
                      <w:color w:val="auto"/>
                      <w:sz w:val="18"/>
                      <w:szCs w:val="18"/>
                      <w:lang w:val="zh-CN"/>
                    </w:rPr>
                    <w:t>管控要求</w:t>
                  </w:r>
                </w:p>
              </w:tc>
              <w:tc>
                <w:tcPr>
                  <w:tcW w:w="1924" w:type="dxa"/>
                  <w:noWrap/>
                  <w:vAlign w:val="center"/>
                </w:tcPr>
                <w:p w14:paraId="559D06EE">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bCs/>
                      <w:color w:val="auto"/>
                      <w:sz w:val="18"/>
                      <w:szCs w:val="18"/>
                      <w:lang w:val="zh-TW"/>
                    </w:rPr>
                  </w:pPr>
                  <w:r>
                    <w:rPr>
                      <w:rFonts w:hint="default" w:ascii="Times New Roman" w:hAnsi="Times New Roman" w:cs="Times New Roman"/>
                      <w:b/>
                      <w:bCs/>
                      <w:color w:val="auto"/>
                      <w:sz w:val="18"/>
                      <w:szCs w:val="18"/>
                      <w:lang w:val="zh-TW"/>
                    </w:rPr>
                    <w:t>项目符合性分析</w:t>
                  </w:r>
                </w:p>
              </w:tc>
            </w:tr>
            <w:tr w14:paraId="25787B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9" w:type="dxa"/>
                  <w:noWrap/>
                  <w:vAlign w:val="center"/>
                </w:tcPr>
                <w:p w14:paraId="7E1AD887">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cs="Times New Roman"/>
                      <w:b/>
                      <w:bCs/>
                      <w:color w:val="auto"/>
                      <w:sz w:val="18"/>
                      <w:szCs w:val="18"/>
                    </w:rPr>
                  </w:pPr>
                  <w:r>
                    <w:rPr>
                      <w:rFonts w:hint="default" w:ascii="Times New Roman" w:hAnsi="Times New Roman" w:cs="Times New Roman"/>
                      <w:b/>
                      <w:bCs/>
                      <w:color w:val="auto"/>
                      <w:sz w:val="18"/>
                      <w:szCs w:val="18"/>
                    </w:rPr>
                    <w:t>环境风险防控</w:t>
                  </w:r>
                </w:p>
              </w:tc>
              <w:tc>
                <w:tcPr>
                  <w:tcW w:w="3967" w:type="dxa"/>
                  <w:noWrap/>
                  <w:vAlign w:val="center"/>
                </w:tcPr>
                <w:p w14:paraId="018B2E68">
                  <w:pPr>
                    <w:keepNext w:val="0"/>
                    <w:keepLines w:val="0"/>
                    <w:pageBreakBefore w:val="0"/>
                    <w:widowControl w:val="0"/>
                    <w:numPr>
                      <w:ilvl w:val="0"/>
                      <w:numId w:val="2"/>
                    </w:numPr>
                    <w:kinsoku/>
                    <w:wordWrap/>
                    <w:overflowPunct/>
                    <w:topLinePunct w:val="0"/>
                    <w:autoSpaceDE/>
                    <w:autoSpaceDN/>
                    <w:bidi w:val="0"/>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土壤污染重点监管单位应当履行下列义务：（一）严格控制有毒有害物质排放，并按年度向生态环境主管部门报告排放情况；（二）建立土壤污染隐患排查制度，保证持续有效防止有毒有害物质渗漏、流失、扬散；（三）制定、实施自行监测方案，并将监测数据报生态环境主管部门。</w:t>
                  </w:r>
                </w:p>
                <w:p w14:paraId="5B605054">
                  <w:pPr>
                    <w:keepNext w:val="0"/>
                    <w:keepLines w:val="0"/>
                    <w:pageBreakBefore w:val="0"/>
                    <w:widowControl w:val="0"/>
                    <w:numPr>
                      <w:ilvl w:val="0"/>
                      <w:numId w:val="2"/>
                    </w:numPr>
                    <w:kinsoku/>
                    <w:wordWrap/>
                    <w:overflowPunct/>
                    <w:topLinePunct w:val="0"/>
                    <w:autoSpaceDE/>
                    <w:autoSpaceDN/>
                    <w:bidi w:val="0"/>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重点单位新、改、扩建项目地下储罐储存有毒有害物质的，应当在项目投入生产或者使用之前，将地下储罐的信息报所在地设区的市级生态环境主管部门备案。</w:t>
                  </w:r>
                </w:p>
                <w:p w14:paraId="2ED21AFA">
                  <w:pPr>
                    <w:keepNext w:val="0"/>
                    <w:keepLines w:val="0"/>
                    <w:pageBreakBefore w:val="0"/>
                    <w:widowControl w:val="0"/>
                    <w:numPr>
                      <w:ilvl w:val="0"/>
                      <w:numId w:val="2"/>
                    </w:numPr>
                    <w:kinsoku/>
                    <w:wordWrap/>
                    <w:overflowPunct/>
                    <w:topLinePunct w:val="0"/>
                    <w:autoSpaceDE/>
                    <w:autoSpaceDN/>
                    <w:bidi w:val="0"/>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重点单位应当建立土壤和地下水污染隐患排查治理制度，定期对重点区域、重点设施开展隐患排查。发现污染隐患的，应当制定整改方案，及时采取技术、管理措施消除隐患。隐患排查、治理情况应如实记录并建立档案。重点区域包括涉及有毒有害物质的生产区，原材料及固体废物的堆存区、储放区和转运区等；重点设施包括涉及有毒有害物质的地下储罐、地下管线，以及污染治理设施等。</w:t>
                  </w:r>
                </w:p>
                <w:p w14:paraId="0C5252F5">
                  <w:pPr>
                    <w:keepNext w:val="0"/>
                    <w:keepLines w:val="0"/>
                    <w:pageBreakBefore w:val="0"/>
                    <w:widowControl w:val="0"/>
                    <w:numPr>
                      <w:ilvl w:val="0"/>
                      <w:numId w:val="2"/>
                    </w:numPr>
                    <w:kinsoku/>
                    <w:wordWrap/>
                    <w:overflowPunct/>
                    <w:topLinePunct w:val="0"/>
                    <w:autoSpaceDE/>
                    <w:autoSpaceDN/>
                    <w:bidi w:val="0"/>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化学品生产企业以及工业集聚区、矿山开采区、尾矿库、危险废物处置场、垃圾填埋场等的运营、管理单位，应当采取防渗漏等措施，并建设地下水水质监测井进行监测，防止地下水污染。</w:t>
                  </w:r>
                </w:p>
                <w:p w14:paraId="5680E105">
                  <w:pPr>
                    <w:keepNext w:val="0"/>
                    <w:keepLines w:val="0"/>
                    <w:pageBreakBefore w:val="0"/>
                    <w:widowControl w:val="0"/>
                    <w:kinsoku/>
                    <w:wordWrap/>
                    <w:overflowPunct/>
                    <w:topLinePunct w:val="0"/>
                    <w:autoSpaceDE/>
                    <w:autoSpaceDN/>
                    <w:bidi w:val="0"/>
                    <w:adjustRightInd w:val="0"/>
                    <w:snapToGrid w:val="0"/>
                    <w:jc w:val="center"/>
                    <w:rPr>
                      <w:rFonts w:hint="default" w:ascii="Times New Roman" w:hAnsi="Times New Roman" w:cs="Times New Roman"/>
                      <w:color w:val="auto"/>
                      <w:sz w:val="18"/>
                      <w:szCs w:val="18"/>
                      <w:lang w:val="zh-CN"/>
                    </w:rPr>
                  </w:pPr>
                  <w:r>
                    <w:rPr>
                      <w:rFonts w:hint="default" w:ascii="Times New Roman" w:hAnsi="Times New Roman" w:cs="Times New Roman"/>
                      <w:color w:val="auto"/>
                      <w:sz w:val="18"/>
                      <w:szCs w:val="18"/>
                      <w:lang w:val="zh-CN"/>
                    </w:rPr>
                    <w:t>5.重点单位通过新、改、扩建项目的土壤和地下水环境现状调查，发现项目用地污染物含量超过国家或者地方有关建设用地土壤污染风险管控标准的，土地使用权人或者污染责任人应当参照污染地块土壤环境管理有关规定开展详细调查、风险评估、风险管控、治理与修复等活动。</w:t>
                  </w:r>
                </w:p>
              </w:tc>
              <w:tc>
                <w:tcPr>
                  <w:tcW w:w="1924" w:type="dxa"/>
                  <w:noWrap/>
                  <w:vAlign w:val="center"/>
                </w:tcPr>
                <w:p w14:paraId="72D0EB65">
                  <w:pPr>
                    <w:keepNext w:val="0"/>
                    <w:keepLines w:val="0"/>
                    <w:pageBreakBefore w:val="0"/>
                    <w:widowControl w:val="0"/>
                    <w:kinsoku/>
                    <w:wordWrap/>
                    <w:overflowPunct/>
                    <w:topLinePunct w:val="0"/>
                    <w:autoSpaceDE/>
                    <w:autoSpaceDN/>
                    <w:bidi w:val="0"/>
                    <w:adjustRightInd w:val="0"/>
                    <w:snapToGrid w:val="0"/>
                    <w:jc w:val="center"/>
                    <w:textAlignment w:val="baseline"/>
                    <w:rPr>
                      <w:rFonts w:hint="default" w:ascii="Times New Roman" w:hAnsi="Times New Roman" w:cs="Times New Roman"/>
                      <w:b/>
                      <w:color w:val="auto"/>
                      <w:sz w:val="18"/>
                      <w:szCs w:val="18"/>
                    </w:rPr>
                  </w:pPr>
                  <w:r>
                    <w:rPr>
                      <w:rFonts w:hint="default" w:ascii="Times New Roman" w:hAnsi="Times New Roman" w:cs="Times New Roman"/>
                      <w:color w:val="auto"/>
                      <w:sz w:val="18"/>
                      <w:szCs w:val="18"/>
                    </w:rPr>
                    <w:t>本项目不属于土壤污染重点监管单位，不使用地下储罐储存有毒有害物质，不属于化学品生产企业以及工业集聚区、矿山开采区、尾矿库、危险废物处置场、垃圾填埋场；根据调查区域无历史使用记录，土壤环境、地下水环境良好。</w:t>
                  </w:r>
                </w:p>
              </w:tc>
            </w:tr>
            <w:bookmarkEnd w:id="16"/>
            <w:bookmarkEnd w:id="17"/>
            <w:bookmarkEnd w:id="18"/>
            <w:bookmarkEnd w:id="19"/>
            <w:bookmarkEnd w:id="20"/>
          </w:tbl>
          <w:p w14:paraId="31C2D2CE">
            <w:pPr>
              <w:pStyle w:val="39"/>
              <w:ind w:firstLine="420"/>
              <w:rPr>
                <w:rFonts w:hint="default" w:ascii="Times New Roman" w:hAnsi="Times New Roman" w:cs="Times New Roman"/>
                <w:color w:val="auto"/>
              </w:rPr>
            </w:pPr>
            <w:r>
              <w:rPr>
                <w:rFonts w:hint="default" w:ascii="Times New Roman" w:hAnsi="Times New Roman" w:cs="Times New Roman"/>
                <w:color w:val="auto"/>
                <w:sz w:val="21"/>
                <w:szCs w:val="21"/>
              </w:rPr>
              <w:t>根据《年产5万吨生物质成型燃料建设项目生态环境分区管控分析报告》分析成果，虎林金瑞祥生物质能源有限公司项目位置涉及鸡西市虎林市；项目占地总面积0.04平方公里。与生态保护红线交集面积为0.00平方公里，占项目占地面积的0.00%。与自然保护地整合优化方案数据交集面积为0.00平方公里，占项目占地面积的0.00%。保护地涉及等类型。与自然保护地（现状管理数据）交集面积为0.00平方公里，占项目占地面积的0.00%。保护地涉及等类型。与饮用水水源保护区交集面积为0.00平方公里，占项目占地面积的0.00%。与国家级水产种质资源保护区交集面积为0.00平方公里，占项目占地面积的0.00%。与环境管控单元优先保护单元交集面积为0.00平方公里，占项目占地面积的0.00%；与重点管控单元交集面积为0.04平方公里，占项目占地面积的99.94%；一般管控单元交集面积为小于0.01平方公里，占项目占地面积的0.06%。与地下水环境优先保护区交集面积为0.00平方公里，占项目占地面积的0.00%；与地下水环境重点管控区交集面积为0.00平方公里，占项目占地面积的0.00%，与地下水环境一般管控区交集面积为0.04平方公里，占项目占地面积的100.00%</w:t>
            </w:r>
          </w:p>
          <w:p w14:paraId="105DAB86">
            <w:pPr>
              <w:widowControl/>
              <w:spacing w:line="360" w:lineRule="auto"/>
              <w:ind w:firstLine="422" w:firstLineChars="200"/>
              <w:jc w:val="left"/>
              <w:rPr>
                <w:rFonts w:hint="default" w:ascii="Times New Roman" w:hAnsi="Times New Roman" w:cs="Times New Roman"/>
                <w:b/>
                <w:bCs/>
                <w:color w:val="auto"/>
                <w:kern w:val="2"/>
                <w:sz w:val="21"/>
                <w:szCs w:val="24"/>
                <w:highlight w:val="none"/>
              </w:rPr>
            </w:pPr>
            <w:r>
              <w:rPr>
                <w:rFonts w:hint="default" w:ascii="Times New Roman" w:hAnsi="Times New Roman" w:cs="Times New Roman"/>
                <w:b/>
                <w:bCs/>
                <w:color w:val="auto"/>
                <w:kern w:val="2"/>
                <w:sz w:val="21"/>
                <w:szCs w:val="24"/>
                <w:highlight w:val="none"/>
                <w:lang w:val="en-US" w:eastAsia="zh-CN"/>
              </w:rPr>
              <w:t>3</w:t>
            </w:r>
            <w:r>
              <w:rPr>
                <w:rFonts w:hint="default" w:ascii="Times New Roman" w:hAnsi="Times New Roman" w:cs="Times New Roman"/>
                <w:b/>
                <w:bCs/>
                <w:color w:val="auto"/>
                <w:kern w:val="2"/>
                <w:sz w:val="21"/>
                <w:szCs w:val="24"/>
                <w:highlight w:val="none"/>
              </w:rPr>
              <w:t>、与《黑龙江省大气污染防治条例》（2018年修正）符合性分析</w:t>
            </w:r>
          </w:p>
          <w:p w14:paraId="6D07C7AF">
            <w:pPr>
              <w:autoSpaceDE w:val="0"/>
              <w:autoSpaceDN w:val="0"/>
              <w:adjustRightInd w:val="0"/>
              <w:snapToGrid w:val="0"/>
              <w:spacing w:line="480" w:lineRule="exact"/>
              <w:jc w:val="center"/>
              <w:rPr>
                <w:rFonts w:hint="default" w:ascii="Times New Roman" w:hAnsi="Times New Roman" w:cs="Times New Roman"/>
                <w:b/>
                <w:bCs/>
                <w:color w:val="auto"/>
                <w:kern w:val="2"/>
                <w:sz w:val="21"/>
                <w:szCs w:val="24"/>
                <w:highlight w:val="none"/>
              </w:rPr>
            </w:pPr>
            <w:r>
              <w:rPr>
                <w:rFonts w:hint="default" w:ascii="Times New Roman" w:hAnsi="Times New Roman" w:cs="Times New Roman"/>
                <w:b/>
                <w:bCs/>
                <w:color w:val="auto"/>
                <w:kern w:val="2"/>
                <w:sz w:val="21"/>
                <w:szCs w:val="24"/>
                <w:highlight w:val="none"/>
              </w:rPr>
              <w:t>表1-</w:t>
            </w:r>
            <w:r>
              <w:rPr>
                <w:rFonts w:hint="default" w:ascii="Times New Roman" w:hAnsi="Times New Roman" w:cs="Times New Roman"/>
                <w:b/>
                <w:bCs/>
                <w:color w:val="auto"/>
                <w:kern w:val="2"/>
                <w:sz w:val="21"/>
                <w:szCs w:val="24"/>
                <w:highlight w:val="none"/>
                <w:lang w:val="en-US" w:eastAsia="zh-CN"/>
              </w:rPr>
              <w:t>3</w:t>
            </w:r>
            <w:r>
              <w:rPr>
                <w:rFonts w:hint="default" w:ascii="Times New Roman" w:hAnsi="Times New Roman" w:cs="Times New Roman"/>
                <w:b/>
                <w:bCs/>
                <w:color w:val="auto"/>
                <w:kern w:val="2"/>
                <w:sz w:val="21"/>
                <w:szCs w:val="24"/>
                <w:highlight w:val="none"/>
              </w:rPr>
              <w:t xml:space="preserve">  与《黑龙江省大气污染防治条例》（2018年修正）符合性分析</w:t>
            </w:r>
          </w:p>
          <w:tbl>
            <w:tblPr>
              <w:tblStyle w:val="26"/>
              <w:tblW w:w="498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0"/>
              <w:gridCol w:w="2836"/>
              <w:gridCol w:w="2011"/>
              <w:gridCol w:w="870"/>
            </w:tblGrid>
            <w:tr w14:paraId="7DB23D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57" w:type="pct"/>
                  <w:vAlign w:val="center"/>
                </w:tcPr>
                <w:p w14:paraId="30C72139">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名称</w:t>
                  </w:r>
                </w:p>
              </w:tc>
              <w:tc>
                <w:tcPr>
                  <w:tcW w:w="2105" w:type="pct"/>
                  <w:vAlign w:val="center"/>
                </w:tcPr>
                <w:p w14:paraId="2072F84F">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要求</w:t>
                  </w:r>
                </w:p>
              </w:tc>
              <w:tc>
                <w:tcPr>
                  <w:tcW w:w="1491" w:type="pct"/>
                  <w:vAlign w:val="center"/>
                </w:tcPr>
                <w:p w14:paraId="5FDC11C8">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本项目情况</w:t>
                  </w:r>
                </w:p>
              </w:tc>
              <w:tc>
                <w:tcPr>
                  <w:tcW w:w="646" w:type="pct"/>
                  <w:vAlign w:val="center"/>
                </w:tcPr>
                <w:p w14:paraId="3635219B">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符合性</w:t>
                  </w:r>
                </w:p>
              </w:tc>
            </w:tr>
            <w:tr w14:paraId="5C7ECE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757" w:type="pct"/>
                  <w:vMerge w:val="restart"/>
                  <w:vAlign w:val="center"/>
                </w:tcPr>
                <w:p w14:paraId="62921BCE">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《黑龙江省大气污染防治条例》（2018年修正）</w:t>
                  </w:r>
                </w:p>
              </w:tc>
              <w:tc>
                <w:tcPr>
                  <w:tcW w:w="2105" w:type="pct"/>
                  <w:vAlign w:val="center"/>
                </w:tcPr>
                <w:p w14:paraId="40C1319A">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企业事业单位和其他生产经营者建设对大气环境有影响的项目，应当依法进行环境影响评价、公开环境影响评价文件；向大气排放污染物的，应当符合大气污染物排放标准，遵守重点大气污染物排放总量控制要求。</w:t>
                  </w:r>
                </w:p>
              </w:tc>
              <w:tc>
                <w:tcPr>
                  <w:tcW w:w="1491" w:type="pct"/>
                  <w:vAlign w:val="center"/>
                </w:tcPr>
                <w:p w14:paraId="4C521332">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本项目严格按照流程开展环境影响评价，生产过程中产生的大气污染物经措施处理后均能满足要求排放。</w:t>
                  </w:r>
                </w:p>
              </w:tc>
              <w:tc>
                <w:tcPr>
                  <w:tcW w:w="646" w:type="pct"/>
                  <w:vMerge w:val="restart"/>
                  <w:vAlign w:val="center"/>
                </w:tcPr>
                <w:p w14:paraId="14E59D8E">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符合</w:t>
                  </w:r>
                </w:p>
              </w:tc>
            </w:tr>
            <w:tr w14:paraId="77968A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757" w:type="pct"/>
                  <w:vMerge w:val="continue"/>
                  <w:vAlign w:val="center"/>
                </w:tcPr>
                <w:p w14:paraId="0036E512">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p>
              </w:tc>
              <w:tc>
                <w:tcPr>
                  <w:tcW w:w="2105" w:type="pct"/>
                  <w:vAlign w:val="center"/>
                </w:tcPr>
                <w:p w14:paraId="32BFF924">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向大气排放污染物的企业事业单位和其他生产经营者，应当配套建设大气污染防治设施。配套建设的大气污染防治设施，应当与主体工程同时设计、同时施工、同时投产使用，不得擅自拆除或者闲置</w:t>
                  </w:r>
                </w:p>
              </w:tc>
              <w:tc>
                <w:tcPr>
                  <w:tcW w:w="1491" w:type="pct"/>
                  <w:vAlign w:val="center"/>
                </w:tcPr>
                <w:p w14:paraId="3F0C2925">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本项目配套建设布袋除尘器、排气筒设施，对生产过程中产生的粉尘进行收集处理。配套大气污染防治设施与主体工程同时设计、同时施工、同时投产使用。</w:t>
                  </w:r>
                </w:p>
              </w:tc>
              <w:tc>
                <w:tcPr>
                  <w:tcW w:w="646" w:type="pct"/>
                  <w:vMerge w:val="continue"/>
                  <w:vAlign w:val="center"/>
                </w:tcPr>
                <w:p w14:paraId="06AB3A66">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p>
              </w:tc>
            </w:tr>
            <w:tr w14:paraId="2DC343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7" w:type="pct"/>
                  <w:vMerge w:val="continue"/>
                  <w:vAlign w:val="center"/>
                </w:tcPr>
                <w:p w14:paraId="1BDDF388">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p>
              </w:tc>
              <w:tc>
                <w:tcPr>
                  <w:tcW w:w="2105" w:type="pct"/>
                  <w:vAlign w:val="center"/>
                </w:tcPr>
                <w:p w14:paraId="2E824EF6">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企业事业单位和其他生产经营者应当在规定期限内，淘汰列入国家综合性产业政策目录的严重污染大气环境的工艺、设备和产品</w:t>
                  </w:r>
                </w:p>
              </w:tc>
              <w:tc>
                <w:tcPr>
                  <w:tcW w:w="1491" w:type="pct"/>
                  <w:vAlign w:val="center"/>
                </w:tcPr>
                <w:p w14:paraId="063D6D0C">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本单位使用的设备、生产工艺、生产的产品不属于列入国家综合性产业政策目录的严重污染大气环境的工艺、设备和产品。</w:t>
                  </w:r>
                </w:p>
              </w:tc>
              <w:tc>
                <w:tcPr>
                  <w:tcW w:w="646" w:type="pct"/>
                  <w:vMerge w:val="continue"/>
                  <w:vAlign w:val="center"/>
                </w:tcPr>
                <w:p w14:paraId="091EF893">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p>
              </w:tc>
            </w:tr>
          </w:tbl>
          <w:p w14:paraId="1A45F24B">
            <w:pPr>
              <w:keepNext w:val="0"/>
              <w:keepLines w:val="0"/>
              <w:pageBreakBefore w:val="0"/>
              <w:widowControl w:val="0"/>
              <w:kinsoku/>
              <w:wordWrap/>
              <w:overflowPunct/>
              <w:topLinePunct w:val="0"/>
              <w:bidi w:val="0"/>
              <w:adjustRightInd w:val="0"/>
              <w:snapToGrid w:val="0"/>
              <w:spacing w:line="360" w:lineRule="auto"/>
              <w:ind w:firstLine="422" w:firstLineChars="200"/>
              <w:jc w:val="left"/>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default" w:ascii="Times New Roman" w:hAnsi="Times New Roman" w:eastAsia="宋体" w:cs="Times New Roman"/>
                <w:b/>
                <w:bCs/>
                <w:color w:val="auto"/>
                <w:kern w:val="2"/>
                <w:sz w:val="21"/>
                <w:szCs w:val="24"/>
                <w:highlight w:val="none"/>
                <w:lang w:val="en-US" w:eastAsia="zh-CN" w:bidi="ar-SA"/>
              </w:rPr>
              <w:t>4、与《环境空气细颗粒物污染综合防治技术政策》相符性分析</w:t>
            </w:r>
          </w:p>
          <w:p w14:paraId="53038321">
            <w:pPr>
              <w:keepNext w:val="0"/>
              <w:keepLines w:val="0"/>
              <w:pageBreakBefore w:val="0"/>
              <w:widowControl w:val="0"/>
              <w:kinsoku/>
              <w:wordWrap/>
              <w:overflowPunct/>
              <w:topLinePunct w:val="0"/>
              <w:autoSpaceDE w:val="0"/>
              <w:autoSpaceDN w:val="0"/>
              <w:bidi w:val="0"/>
              <w:adjustRightInd w:val="0"/>
              <w:snapToGrid w:val="0"/>
              <w:spacing w:line="480" w:lineRule="exact"/>
              <w:jc w:val="center"/>
              <w:textAlignment w:val="auto"/>
              <w:rPr>
                <w:rFonts w:hint="default" w:ascii="Times New Roman" w:hAnsi="Times New Roman" w:cs="Times New Roman"/>
                <w:b/>
                <w:bCs/>
                <w:color w:val="auto"/>
                <w:kern w:val="2"/>
                <w:sz w:val="21"/>
                <w:szCs w:val="24"/>
                <w:highlight w:val="none"/>
              </w:rPr>
            </w:pPr>
            <w:r>
              <w:rPr>
                <w:rFonts w:hint="default" w:ascii="Times New Roman" w:hAnsi="Times New Roman" w:cs="Times New Roman"/>
                <w:b/>
                <w:bCs/>
                <w:color w:val="auto"/>
                <w:kern w:val="2"/>
                <w:sz w:val="21"/>
                <w:szCs w:val="24"/>
                <w:highlight w:val="none"/>
              </w:rPr>
              <w:t>表1-</w:t>
            </w:r>
            <w:r>
              <w:rPr>
                <w:rFonts w:hint="default" w:ascii="Times New Roman" w:hAnsi="Times New Roman" w:cs="Times New Roman"/>
                <w:b/>
                <w:bCs/>
                <w:color w:val="auto"/>
                <w:kern w:val="2"/>
                <w:sz w:val="21"/>
                <w:szCs w:val="24"/>
                <w:highlight w:val="none"/>
                <w:lang w:val="en-US" w:eastAsia="zh-CN"/>
              </w:rPr>
              <w:t>4</w:t>
            </w:r>
            <w:r>
              <w:rPr>
                <w:rFonts w:hint="default" w:ascii="Times New Roman" w:hAnsi="Times New Roman" w:cs="Times New Roman"/>
                <w:b/>
                <w:bCs/>
                <w:color w:val="auto"/>
                <w:kern w:val="2"/>
                <w:sz w:val="21"/>
                <w:szCs w:val="24"/>
                <w:highlight w:val="none"/>
              </w:rPr>
              <w:t xml:space="preserve">  与《环境空气细颗粒物污染综合防治技术政策》符合性分析</w:t>
            </w:r>
          </w:p>
          <w:tbl>
            <w:tblPr>
              <w:tblStyle w:val="26"/>
              <w:tblW w:w="49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1"/>
              <w:gridCol w:w="2520"/>
              <w:gridCol w:w="2327"/>
              <w:gridCol w:w="871"/>
            </w:tblGrid>
            <w:tr w14:paraId="22AF35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757" w:type="pct"/>
                  <w:vAlign w:val="center"/>
                </w:tcPr>
                <w:p w14:paraId="4B5CFA65">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名称</w:t>
                  </w:r>
                </w:p>
              </w:tc>
              <w:tc>
                <w:tcPr>
                  <w:tcW w:w="1870" w:type="pct"/>
                  <w:vAlign w:val="center"/>
                </w:tcPr>
                <w:p w14:paraId="2E9223F8">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要求</w:t>
                  </w:r>
                </w:p>
              </w:tc>
              <w:tc>
                <w:tcPr>
                  <w:tcW w:w="1726" w:type="pct"/>
                  <w:vAlign w:val="center"/>
                </w:tcPr>
                <w:p w14:paraId="51881DE0">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本项目情况</w:t>
                  </w:r>
                </w:p>
              </w:tc>
              <w:tc>
                <w:tcPr>
                  <w:tcW w:w="646" w:type="pct"/>
                  <w:vAlign w:val="center"/>
                </w:tcPr>
                <w:p w14:paraId="31F40F1B">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符合性</w:t>
                  </w:r>
                </w:p>
              </w:tc>
            </w:tr>
            <w:tr w14:paraId="3A48E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89" w:hRule="atLeast"/>
                <w:jc w:val="center"/>
              </w:trPr>
              <w:tc>
                <w:tcPr>
                  <w:tcW w:w="757" w:type="pct"/>
                  <w:vAlign w:val="center"/>
                </w:tcPr>
                <w:p w14:paraId="07452E12">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《环境空气细颗粒物污染综合防治技术政策》</w:t>
                  </w:r>
                </w:p>
              </w:tc>
              <w:tc>
                <w:tcPr>
                  <w:tcW w:w="1870" w:type="pct"/>
                  <w:vAlign w:val="center"/>
                </w:tcPr>
                <w:p w14:paraId="1522B7D0">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一、工业污染防治技术</w:t>
                  </w:r>
                </w:p>
                <w:p w14:paraId="52C08F21">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（一）有组织排放颗粒物（烟、粉尘）污染防治技术，包括袋式除尘、湿式电除尘技术、电袋复合除尘技术。</w:t>
                  </w:r>
                </w:p>
                <w:p w14:paraId="0FB66BCC">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（二）前体污染物（NO、SO</w:t>
                  </w:r>
                  <w:r>
                    <w:rPr>
                      <w:rFonts w:hint="default" w:ascii="Times New Roman" w:hAnsi="Times New Roman" w:eastAsia="宋体" w:cs="Times New Roman"/>
                      <w:color w:val="auto"/>
                      <w:kern w:val="0"/>
                      <w:sz w:val="18"/>
                      <w:szCs w:val="18"/>
                      <w:highlight w:val="none"/>
                      <w:vertAlign w:val="subscript"/>
                      <w:lang w:val="en-US" w:eastAsia="zh-CN" w:bidi="ar"/>
                    </w:rPr>
                    <w:t>2</w:t>
                  </w:r>
                  <w:r>
                    <w:rPr>
                      <w:rFonts w:hint="default" w:ascii="Times New Roman" w:hAnsi="Times New Roman" w:eastAsia="宋体" w:cs="Times New Roman"/>
                      <w:color w:val="auto"/>
                      <w:kern w:val="0"/>
                      <w:sz w:val="18"/>
                      <w:szCs w:val="18"/>
                      <w:highlight w:val="none"/>
                      <w:lang w:val="en-US" w:eastAsia="zh-CN" w:bidi="ar"/>
                    </w:rPr>
                    <w:t>、VOCs、NH</w:t>
                  </w:r>
                  <w:r>
                    <w:rPr>
                      <w:rFonts w:hint="default" w:ascii="Times New Roman" w:hAnsi="Times New Roman" w:eastAsia="宋体" w:cs="Times New Roman"/>
                      <w:color w:val="auto"/>
                      <w:kern w:val="0"/>
                      <w:sz w:val="18"/>
                      <w:szCs w:val="18"/>
                      <w:highlight w:val="none"/>
                      <w:vertAlign w:val="subscript"/>
                      <w:lang w:val="en-US" w:eastAsia="zh-CN" w:bidi="ar"/>
                    </w:rPr>
                    <w:t>3</w:t>
                  </w:r>
                  <w:r>
                    <w:rPr>
                      <w:rFonts w:hint="default" w:ascii="Times New Roman" w:hAnsi="Times New Roman" w:eastAsia="宋体" w:cs="Times New Roman"/>
                      <w:color w:val="auto"/>
                      <w:kern w:val="0"/>
                      <w:sz w:val="18"/>
                      <w:szCs w:val="18"/>
                      <w:highlight w:val="none"/>
                      <w:lang w:val="en-US" w:eastAsia="zh-CN" w:bidi="ar"/>
                    </w:rPr>
                    <w:t>等）净化技术，包括各种脱硫技术、氮氧化物的催化还原技术及烟气脱硝技术、挥发性有机物的燃烧净化与吸附回收技术、氨的水洗涤净化技术。</w:t>
                  </w:r>
                </w:p>
                <w:p w14:paraId="75C48BFF">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（三）无组织排放颗粒物和前体污染物治理技术，包括适用于大气颗粒物及其前体物污染控制的密闭生产技术、粉状物料堆放场的遮风与抑尘技术。</w:t>
                  </w:r>
                </w:p>
              </w:tc>
              <w:tc>
                <w:tcPr>
                  <w:tcW w:w="1726" w:type="pct"/>
                  <w:vAlign w:val="center"/>
                </w:tcPr>
                <w:p w14:paraId="7B6AFF89">
                  <w:pPr>
                    <w:autoSpaceDE w:val="0"/>
                    <w:autoSpaceDN w:val="0"/>
                    <w:adjustRightInd w:val="0"/>
                    <w:spacing w:line="320" w:lineRule="exact"/>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物料装卸粉尘四周设置围挡、采取减小装卸高度等降尘措施</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原辅料及成品为袋装，卸料过程产生粉尘较少。</w:t>
                  </w:r>
                </w:p>
                <w:p w14:paraId="0C8B97A7">
                  <w:pPr>
                    <w:autoSpaceDE w:val="0"/>
                    <w:autoSpaceDN w:val="0"/>
                    <w:adjustRightInd w:val="0"/>
                    <w:spacing w:line="320" w:lineRule="exact"/>
                    <w:jc w:val="left"/>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稻壳</w:t>
                  </w:r>
                  <w:r>
                    <w:rPr>
                      <w:rFonts w:hint="default" w:ascii="Times New Roman" w:hAnsi="Times New Roman" w:cs="Times New Roman"/>
                      <w:color w:val="auto"/>
                      <w:sz w:val="18"/>
                      <w:szCs w:val="18"/>
                      <w:highlight w:val="none"/>
                    </w:rPr>
                    <w:t>筛分粉尘</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玉米芯</w:t>
                  </w:r>
                  <w:r>
                    <w:rPr>
                      <w:rFonts w:hint="default" w:ascii="Times New Roman" w:hAnsi="Times New Roman" w:cs="Times New Roman"/>
                      <w:color w:val="auto"/>
                      <w:sz w:val="18"/>
                      <w:szCs w:val="18"/>
                      <w:highlight w:val="none"/>
                      <w:lang w:val="en-US" w:eastAsia="zh-CN"/>
                    </w:rPr>
                    <w:t>破碎粉尘及制粒粉尘</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在筛分、破碎及制粒设备上方分别设置集气罩进行收集粉尘，收集后的粉尘经同一台</w:t>
                  </w:r>
                  <w:r>
                    <w:rPr>
                      <w:rFonts w:hint="default" w:ascii="Times New Roman" w:hAnsi="Times New Roman" w:cs="Times New Roman"/>
                      <w:color w:val="auto"/>
                      <w:sz w:val="18"/>
                      <w:szCs w:val="18"/>
                      <w:highlight w:val="none"/>
                    </w:rPr>
                    <w:t>布袋除尘器</w:t>
                  </w:r>
                  <w:r>
                    <w:rPr>
                      <w:rFonts w:hint="default" w:ascii="Times New Roman" w:hAnsi="Times New Roman" w:cs="Times New Roman"/>
                      <w:bCs/>
                      <w:color w:val="auto"/>
                      <w:sz w:val="18"/>
                      <w:szCs w:val="18"/>
                      <w:highlight w:val="none"/>
                    </w:rPr>
                    <w:t>（处理效率99%）</w:t>
                  </w:r>
                  <w:r>
                    <w:rPr>
                      <w:rFonts w:hint="default" w:ascii="Times New Roman" w:hAnsi="Times New Roman" w:cs="Times New Roman"/>
                      <w:color w:val="auto"/>
                      <w:sz w:val="18"/>
                      <w:szCs w:val="18"/>
                      <w:highlight w:val="none"/>
                    </w:rPr>
                    <w:t>处理后由1根1</w:t>
                  </w: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rPr>
                    <w:t>m高排气筒排放（DA001）</w:t>
                  </w:r>
                  <w:r>
                    <w:rPr>
                      <w:rFonts w:hint="default" w:ascii="Times New Roman" w:hAnsi="Times New Roman" w:cs="Times New Roman"/>
                      <w:color w:val="auto"/>
                      <w:sz w:val="18"/>
                      <w:szCs w:val="18"/>
                      <w:highlight w:val="none"/>
                      <w:lang w:eastAsia="zh-CN"/>
                    </w:rPr>
                    <w:t>。</w:t>
                  </w:r>
                </w:p>
                <w:p w14:paraId="06336B0F">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cs="Times New Roman"/>
                      <w:color w:val="auto"/>
                      <w:sz w:val="18"/>
                      <w:szCs w:val="18"/>
                      <w:highlight w:val="none"/>
                    </w:rPr>
                    <w:t>热风炉燃烧废气经旋风除尘器+布袋除尘器</w:t>
                  </w:r>
                  <w:r>
                    <w:rPr>
                      <w:rFonts w:hint="default" w:ascii="Times New Roman" w:hAnsi="Times New Roman" w:cs="Times New Roman"/>
                      <w:bCs/>
                      <w:color w:val="auto"/>
                      <w:sz w:val="18"/>
                      <w:szCs w:val="18"/>
                      <w:highlight w:val="none"/>
                    </w:rPr>
                    <w:t>（处理效率99.7%）</w:t>
                  </w:r>
                  <w:r>
                    <w:rPr>
                      <w:rFonts w:hint="default" w:ascii="Times New Roman" w:hAnsi="Times New Roman" w:cs="Times New Roman"/>
                      <w:color w:val="auto"/>
                      <w:sz w:val="18"/>
                      <w:szCs w:val="18"/>
                      <w:highlight w:val="none"/>
                    </w:rPr>
                    <w:t>装置处理后，经由1根</w:t>
                  </w:r>
                  <w:r>
                    <w:rPr>
                      <w:rFonts w:hint="default" w:ascii="Times New Roman" w:hAnsi="Times New Roman" w:cs="Times New Roman"/>
                      <w:color w:val="auto"/>
                      <w:sz w:val="18"/>
                      <w:szCs w:val="18"/>
                      <w:highlight w:val="none"/>
                      <w:lang w:eastAsia="zh-CN"/>
                    </w:rPr>
                    <w:t>15m</w:t>
                  </w:r>
                  <w:r>
                    <w:rPr>
                      <w:rFonts w:hint="default" w:ascii="Times New Roman" w:hAnsi="Times New Roman" w:cs="Times New Roman"/>
                      <w:color w:val="auto"/>
                      <w:sz w:val="18"/>
                      <w:szCs w:val="18"/>
                      <w:highlight w:val="none"/>
                    </w:rPr>
                    <w:t>高</w:t>
                  </w:r>
                  <w:r>
                    <w:rPr>
                      <w:rFonts w:hint="eastAsia" w:ascii="Times New Roman" w:cs="Times New Roman"/>
                      <w:color w:val="auto"/>
                      <w:sz w:val="18"/>
                      <w:szCs w:val="18"/>
                      <w:highlight w:val="none"/>
                      <w:lang w:eastAsia="zh-CN"/>
                    </w:rPr>
                    <w:t>烟囱</w:t>
                  </w:r>
                  <w:r>
                    <w:rPr>
                      <w:rFonts w:hint="default" w:ascii="Times New Roman" w:hAnsi="Times New Roman" w:cs="Times New Roman"/>
                      <w:color w:val="auto"/>
                      <w:sz w:val="18"/>
                      <w:szCs w:val="18"/>
                      <w:highlight w:val="none"/>
                    </w:rPr>
                    <w:t>排放（DA00</w:t>
                  </w:r>
                  <w:r>
                    <w:rPr>
                      <w:rFonts w:hint="default"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eastAsia="zh-CN"/>
                    </w:rPr>
                    <w:t>。</w:t>
                  </w:r>
                </w:p>
              </w:tc>
              <w:tc>
                <w:tcPr>
                  <w:tcW w:w="646" w:type="pct"/>
                  <w:vAlign w:val="center"/>
                </w:tcPr>
                <w:p w14:paraId="6756B7AE">
                  <w:pPr>
                    <w:widowControl w:val="0"/>
                    <w:spacing w:before="60" w:after="60"/>
                    <w:jc w:val="center"/>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符合</w:t>
                  </w:r>
                </w:p>
              </w:tc>
            </w:tr>
          </w:tbl>
          <w:p w14:paraId="20AF40E5">
            <w:pPr>
              <w:widowControl w:val="0"/>
              <w:adjustRightInd w:val="0"/>
              <w:snapToGrid w:val="0"/>
              <w:spacing w:line="360" w:lineRule="auto"/>
              <w:ind w:firstLine="420" w:firstLineChars="200"/>
              <w:jc w:val="center"/>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综上，本项目符合《环境空气细颗粒物污染综合防治技术政策》要求。</w:t>
            </w:r>
          </w:p>
          <w:p w14:paraId="78BCDB1E">
            <w:pPr>
              <w:keepNext w:val="0"/>
              <w:keepLines w:val="0"/>
              <w:pageBreakBefore w:val="0"/>
              <w:widowControl w:val="0"/>
              <w:kinsoku/>
              <w:wordWrap/>
              <w:overflowPunct/>
              <w:topLinePunct w:val="0"/>
              <w:autoSpaceDN/>
              <w:bidi w:val="0"/>
              <w:adjustRightInd w:val="0"/>
              <w:snapToGrid w:val="0"/>
              <w:spacing w:line="360" w:lineRule="auto"/>
              <w:ind w:firstLine="422" w:firstLineChars="200"/>
              <w:jc w:val="both"/>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default" w:ascii="Times New Roman" w:hAnsi="Times New Roman" w:eastAsia="宋体" w:cs="Times New Roman"/>
                <w:b/>
                <w:bCs/>
                <w:color w:val="auto"/>
                <w:kern w:val="2"/>
                <w:sz w:val="21"/>
                <w:szCs w:val="24"/>
                <w:highlight w:val="none"/>
                <w:lang w:val="en-US" w:eastAsia="zh-CN" w:bidi="ar-SA"/>
              </w:rPr>
              <w:t>5、与《黑龙江省空气质量持续改善行动计划实施方案》符合性分析</w:t>
            </w:r>
          </w:p>
          <w:p w14:paraId="40E75124">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《黑龙江省空气质量持续改善行动计划实施方案》中有如下要求：</w:t>
            </w:r>
          </w:p>
          <w:p w14:paraId="3812258A">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四）严格环境准入要求。新改扩建高耗能、高排放、低水平项目，要严格遵照产业规划和政策、生态环境分区管控、规划环评、项目环评、节能审查以及产能置换、总量控制、区域污染物削减、碳达峰等相关要求执行，原则上采用清洁运输方式。涉及产能置换的项目，被置换产能及其配套设施同步关停后，新建项目方能投产。坚决遏制“两高一低”项目盲目上马。</w:t>
            </w:r>
          </w:p>
          <w:p w14:paraId="7CB10193">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严禁新增钢铁产能。严格执行国家钢铁产能置换办法，推行钢铁、焦化、烧结一体化布局，减少独立焦化、烧结、球团和热轧企业及工序，淘汰落后煤炭洗选产能；按国家要求引导推动高炉—转炉长流程炼钢转型为电炉短流程炼钢。</w:t>
            </w:r>
          </w:p>
          <w:p w14:paraId="6C88314C">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十一）积极推进燃煤锅炉淘汰改造。各地要将燃煤供热锅炉替代项目纳入城镇供热规划。县级及以上城市建成区原则上不再新建35蒸吨/小时及以下燃煤锅炉，其他地区原则上不再新建10蒸吨/小时及以下燃煤锅炉。加快热力管网建设，依托电厂、大型工业企业开展远距离供热示范，充分释放热电联产、工业余热等供热能力，淘汰管网覆盖范围内的供热燃煤锅炉和散煤。到2025年，哈尔滨市、佳木斯市、七台河市、绥化市基本完成城市建成区35蒸吨/小时及以下燃煤锅炉淘汰；哈尔滨市、绥化市基本淘汰行政区域内10蒸吨/小时及以下的燃煤锅炉。</w:t>
            </w:r>
          </w:p>
          <w:p w14:paraId="27679B35">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十九）深化扬尘污染综合治理。全面推行绿色施工，严格执行“六个百分之百”，将防治扬尘污染费用纳入工程造价。到2025年，装配式建筑占新建建筑面积的比例达到30%；地级及以上城市建成区道路机械化清扫率达80%左右，县城达70%左右。对城市公共裸地进行排查建档并采取防尘措施。城市大型煤炭、矿石等干散货码头物料堆场基本完成抑尘设施建设和物料输送系统封闭改造。</w:t>
            </w:r>
          </w:p>
          <w:p w14:paraId="2828A8C5">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生产供热采用1台300万kcal生物质热风炉，不属于淘汰的燃煤锅炉、本项目不属于高耗能、高排放、低水平项目，不涉及钢铁、焦化、烧结等企业及工序，不涉及煤炭洗选，本项目利用现有厂房进行生产建设，不涉及大型土建工程，符合《黑龙江省空气质量持续改善行动计划实施方案》中相关要求。</w:t>
            </w:r>
          </w:p>
          <w:p w14:paraId="2D450F3F">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kern w:val="2"/>
                <w:sz w:val="21"/>
                <w:szCs w:val="24"/>
                <w:highlight w:val="yellow"/>
                <w:lang w:val="en-US" w:eastAsia="zh-CN"/>
              </w:rPr>
            </w:pPr>
            <w:r>
              <w:rPr>
                <w:rFonts w:hint="default" w:ascii="Times New Roman" w:hAnsi="Times New Roman" w:cs="Times New Roman"/>
                <w:b/>
                <w:bCs/>
                <w:color w:val="auto"/>
                <w:kern w:val="2"/>
                <w:sz w:val="21"/>
                <w:szCs w:val="24"/>
                <w:highlight w:val="none"/>
                <w:lang w:val="en-US" w:eastAsia="zh-CN"/>
              </w:rPr>
              <w:t>6</w:t>
            </w:r>
            <w:r>
              <w:rPr>
                <w:rFonts w:hint="default" w:ascii="Times New Roman" w:hAnsi="Times New Roman" w:eastAsia="宋体" w:cs="Times New Roman"/>
                <w:b/>
                <w:bCs/>
                <w:color w:val="auto"/>
                <w:kern w:val="2"/>
                <w:sz w:val="21"/>
                <w:szCs w:val="24"/>
                <w:highlight w:val="none"/>
                <w:lang w:val="en-US" w:eastAsia="zh-CN"/>
              </w:rPr>
              <w:t>、与《黑龙江省“十四五”生态环境保护规划》符合性分析</w:t>
            </w:r>
          </w:p>
          <w:p w14:paraId="6EEADE9D">
            <w:pPr>
              <w:keepNext w:val="0"/>
              <w:keepLines w:val="0"/>
              <w:pageBreakBefore w:val="0"/>
              <w:widowControl/>
              <w:kinsoku/>
              <w:wordWrap/>
              <w:overflowPunct/>
              <w:topLinePunct w:val="0"/>
              <w:autoSpaceDE w:val="0"/>
              <w:autoSpaceDN/>
              <w:bidi w:val="0"/>
              <w:spacing w:line="360" w:lineRule="auto"/>
              <w:ind w:firstLine="420" w:firstLineChars="200"/>
              <w:textAlignment w:val="auto"/>
              <w:rPr>
                <w:rFonts w:hint="default" w:ascii="Times New Roman" w:hAnsi="Times New Roman" w:eastAsia="宋体" w:cs="Times New Roman"/>
                <w:color w:val="auto"/>
                <w:kern w:val="2"/>
                <w:sz w:val="21"/>
                <w:szCs w:val="24"/>
                <w:highlight w:val="none"/>
              </w:rPr>
            </w:pPr>
            <w:r>
              <w:rPr>
                <w:rFonts w:hint="default" w:ascii="Times New Roman" w:hAnsi="Times New Roman" w:eastAsia="宋体" w:cs="Times New Roman"/>
                <w:color w:val="auto"/>
                <w:kern w:val="2"/>
                <w:sz w:val="21"/>
                <w:szCs w:val="24"/>
                <w:highlight w:val="none"/>
              </w:rPr>
              <w:t>《规划》明确提出优化能源供给结构，实施可再生能源替代行动，严格控制煤炭消费总量增速，推动煤炭清洁高效利用；终端用能清洁化替代，削减小型燃煤锅炉、民用散煤，到2025年全省清洁取暖率提高到75%以上；提高非化石能源占比，2025年非化石能源占能源消费总量比例达到15%黑龙江省人民政府。要求持续改善空气质量，2025年地级及以上城市空气质量优良天数比率达94%，PM₂.₅浓度降至27微克/立方米，重度及以上污染天数比例≤0.7%；强化大气污染源治理，严控工业粉尘、VOCs、燃煤污染，禁止秸秆露天焚烧，推进秸秆综合利用黑龙江省人民政府。</w:t>
            </w:r>
          </w:p>
          <w:p w14:paraId="5441C968">
            <w:pPr>
              <w:pStyle w:val="39"/>
              <w:ind w:firstLine="422"/>
              <w:rPr>
                <w:rFonts w:hint="default" w:ascii="Times New Roman" w:hAnsi="Times New Roman" w:cs="Times New Roman"/>
                <w:b/>
                <w:color w:val="auto"/>
                <w:sz w:val="21"/>
                <w:szCs w:val="21"/>
                <w:highlight w:val="none"/>
              </w:rPr>
            </w:pPr>
            <w:r>
              <w:rPr>
                <w:rFonts w:hint="default" w:ascii="Times New Roman" w:hAnsi="Times New Roman" w:eastAsia="宋体" w:cs="Times New Roman"/>
                <w:color w:val="auto"/>
                <w:kern w:val="2"/>
                <w:sz w:val="21"/>
                <w:szCs w:val="24"/>
                <w:highlight w:val="none"/>
              </w:rPr>
              <w:t>项目原料为玉米</w:t>
            </w:r>
            <w:r>
              <w:rPr>
                <w:rFonts w:hint="eastAsia" w:ascii="Times New Roman" w:hAnsi="Times New Roman" w:cs="Times New Roman"/>
                <w:color w:val="auto"/>
                <w:kern w:val="2"/>
                <w:sz w:val="21"/>
                <w:szCs w:val="24"/>
                <w:highlight w:val="none"/>
                <w:lang w:val="en-US" w:eastAsia="zh-CN"/>
              </w:rPr>
              <w:t>芯</w:t>
            </w:r>
            <w:r>
              <w:rPr>
                <w:rFonts w:hint="default" w:ascii="Times New Roman" w:hAnsi="Times New Roman" w:eastAsia="宋体" w:cs="Times New Roman"/>
                <w:color w:val="auto"/>
                <w:kern w:val="2"/>
                <w:sz w:val="21"/>
                <w:szCs w:val="24"/>
                <w:highlight w:val="none"/>
              </w:rPr>
              <w:t>、</w:t>
            </w:r>
            <w:r>
              <w:rPr>
                <w:rFonts w:hint="eastAsia" w:ascii="Times New Roman" w:hAnsi="Times New Roman" w:cs="Times New Roman"/>
                <w:color w:val="auto"/>
                <w:kern w:val="2"/>
                <w:sz w:val="21"/>
                <w:szCs w:val="24"/>
                <w:highlight w:val="none"/>
                <w:lang w:val="en-US" w:eastAsia="zh-CN"/>
              </w:rPr>
              <w:t>稻壳</w:t>
            </w:r>
            <w:r>
              <w:rPr>
                <w:rFonts w:hint="default" w:ascii="Times New Roman" w:hAnsi="Times New Roman" w:eastAsia="宋体" w:cs="Times New Roman"/>
                <w:color w:val="auto"/>
                <w:kern w:val="2"/>
                <w:sz w:val="21"/>
                <w:szCs w:val="24"/>
                <w:highlight w:val="none"/>
              </w:rPr>
              <w:t>，属于可再生清洁能源，替代燃煤、散煤燃烧，直接减少煤炭消费，助力煤炭减量替代目标实现国家能源局。项目粉尘排放量较小，厂区内加强绿化，减缓项目排放粉尘对区域大气环境的影响，因此项目建设符合《黑龙江省“十四五”生态环境保护规划》要求。</w:t>
            </w:r>
          </w:p>
          <w:p w14:paraId="7AC822FC">
            <w:pPr>
              <w:keepNext w:val="0"/>
              <w:keepLines w:val="0"/>
              <w:pageBreakBefore w:val="0"/>
              <w:kinsoku/>
              <w:wordWrap/>
              <w:overflowPunct/>
              <w:topLinePunct w:val="0"/>
              <w:autoSpaceDN/>
              <w:bidi w:val="0"/>
              <w:spacing w:line="360" w:lineRule="auto"/>
              <w:ind w:firstLine="422" w:firstLineChars="200"/>
              <w:jc w:val="left"/>
              <w:textAlignment w:val="auto"/>
              <w:rPr>
                <w:rFonts w:hint="default" w:ascii="Times New Roman" w:hAnsi="Times New Roman" w:eastAsia="宋体" w:cs="Times New Roman"/>
                <w:b/>
                <w:bCs/>
                <w:color w:val="auto"/>
                <w:kern w:val="2"/>
                <w:sz w:val="21"/>
                <w:szCs w:val="24"/>
                <w:highlight w:val="none"/>
                <w:lang w:val="en-US" w:eastAsia="zh-CN"/>
              </w:rPr>
            </w:pPr>
            <w:r>
              <w:rPr>
                <w:rFonts w:hint="default" w:ascii="Times New Roman" w:hAnsi="Times New Roman" w:cs="Times New Roman"/>
                <w:b/>
                <w:bCs/>
                <w:color w:val="auto"/>
                <w:kern w:val="2"/>
                <w:sz w:val="21"/>
                <w:szCs w:val="24"/>
                <w:highlight w:val="none"/>
                <w:lang w:val="en-US" w:eastAsia="zh-CN"/>
              </w:rPr>
              <w:t>7</w:t>
            </w:r>
            <w:r>
              <w:rPr>
                <w:rFonts w:hint="default" w:ascii="Times New Roman" w:hAnsi="Times New Roman" w:eastAsia="宋体" w:cs="Times New Roman"/>
                <w:b/>
                <w:bCs/>
                <w:color w:val="auto"/>
                <w:kern w:val="2"/>
                <w:sz w:val="21"/>
                <w:szCs w:val="24"/>
                <w:highlight w:val="none"/>
                <w:lang w:val="en-US" w:eastAsia="zh-CN"/>
              </w:rPr>
              <w:t>、与《固体废物综合治理行动计划》符合性分析</w:t>
            </w:r>
          </w:p>
          <w:p w14:paraId="3F5C5CA8">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《固体废物综合治理行动计划》文件内容：（一）指导思想  以习近平新时代中国特色社会主义思想为指导，深入贯彻党的二十大和二十届历次全会精神，完整、准确、全面贯彻新发展理念，构建新发展格局，牢固树立和践行绿水青山就是金山银山的理念，坚持减量化、资源化、无害化“三化”原则，聚焦固体废物治理突出问题，坚持系统推进、重点攻坚、闭环管理、长效管控，加快补齐治理短板弱项，健全源头减量、过程管控、末端利用、无害化处置的综合治理体系，全面提升固体废物治理能力和治理水平。（二）工作原则  坚持源头减量，严控增量：从生产、流通、消费各环节发力，强化绿色设计、绿色生产、绿色消费，从根本上降低固体废物产生强度。坚持分类管控，精准施策：区分工业、城镇、农业、危险废物等不同类型固体废物，针对性制定治理措施，实现分类收集、规范转运、高效利用、安全处置。坚持系统治理，闭环管理：统筹固体废物产生、收集、贮存、转运、利用、处置全流程，构建上下联动、部门协同、区域统筹、社会参与的治理格局。坚持依法监管，从严施治：完善法规标准体系，强化执法督察，严厉打击违法违规行为，压实各方治理责任。（三）提升资源化利用水平，发展循环经济科学推进秸秆还田、饲料化、基料化利用，全面提升畜禽养殖废弃物资源化利用率。</w:t>
            </w:r>
          </w:p>
          <w:p w14:paraId="4E679D20">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本项目产品原料主要为稻壳和玉米芯，均属于固体废物回用，极大地提高了废弃物资源利用率。本项目建设符合《固体废物综合治理行动计划》相关要求。</w:t>
            </w:r>
          </w:p>
          <w:p w14:paraId="3D8C1A0F">
            <w:pPr>
              <w:keepNext w:val="0"/>
              <w:keepLines w:val="0"/>
              <w:pageBreakBefore w:val="0"/>
              <w:widowControl w:val="0"/>
              <w:kinsoku/>
              <w:wordWrap/>
              <w:overflowPunct/>
              <w:topLinePunct w:val="0"/>
              <w:autoSpaceDN/>
              <w:bidi w:val="0"/>
              <w:adjustRightInd w:val="0"/>
              <w:snapToGrid w:val="0"/>
              <w:spacing w:line="360" w:lineRule="auto"/>
              <w:ind w:firstLine="422" w:firstLineChars="200"/>
              <w:jc w:val="both"/>
              <w:textAlignment w:val="auto"/>
              <w:rPr>
                <w:rFonts w:hint="default" w:ascii="Times New Roman" w:hAnsi="Times New Roman" w:eastAsia="宋体" w:cs="Times New Roman"/>
                <w:b/>
                <w:bCs/>
                <w:color w:val="auto"/>
                <w:kern w:val="2"/>
                <w:sz w:val="21"/>
                <w:szCs w:val="24"/>
                <w:highlight w:val="none"/>
                <w:lang w:val="en-US" w:eastAsia="zh-CN" w:bidi="ar-SA"/>
              </w:rPr>
            </w:pPr>
            <w:r>
              <w:rPr>
                <w:rFonts w:hint="default" w:ascii="Times New Roman" w:hAnsi="Times New Roman" w:eastAsia="宋体" w:cs="Times New Roman"/>
                <w:b/>
                <w:bCs/>
                <w:color w:val="auto"/>
                <w:kern w:val="2"/>
                <w:sz w:val="21"/>
                <w:szCs w:val="24"/>
                <w:highlight w:val="none"/>
                <w:lang w:val="en-US" w:eastAsia="zh-CN" w:bidi="ar-SA"/>
              </w:rPr>
              <w:t>8、与《黑龙江省固体废物污染环境防治条例》符合性分析</w:t>
            </w:r>
          </w:p>
          <w:p w14:paraId="77A2A484">
            <w:pPr>
              <w:keepNext w:val="0"/>
              <w:keepLines w:val="0"/>
              <w:pageBreakBefore w:val="0"/>
              <w:widowControl w:val="0"/>
              <w:kinsoku/>
              <w:wordWrap/>
              <w:overflowPunct/>
              <w:topLinePunct w:val="0"/>
              <w:autoSpaceDN/>
              <w:bidi w:val="0"/>
              <w:adjustRightInd w:val="0"/>
              <w:snapToGrid w:val="0"/>
              <w:spacing w:line="360" w:lineRule="auto"/>
              <w:ind w:firstLine="420" w:firstLineChars="200"/>
              <w:jc w:val="both"/>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《黑龙江省固体废物污染环境防治条例》：第五条（无废城市、绿色低碳、循环经济）推进清洁生产、循环经济、无废城市，鼓励固废综合利用，减污降碳协同 。第十七条（工业固废综合利用、先进工艺推广）工信部门推广先进工艺、装备、综合利用技术。</w:t>
            </w:r>
          </w:p>
          <w:p w14:paraId="3D10EA28">
            <w:pPr>
              <w:pStyle w:val="39"/>
              <w:ind w:firstLine="422"/>
              <w:rPr>
                <w:rFonts w:hint="default" w:ascii="Times New Roman" w:hAnsi="Times New Roman" w:cs="Times New Roman"/>
                <w:b/>
                <w:color w:val="auto"/>
                <w:sz w:val="21"/>
                <w:szCs w:val="21"/>
                <w:highlight w:val="none"/>
              </w:rPr>
            </w:pPr>
            <w:r>
              <w:rPr>
                <w:rFonts w:hint="default" w:ascii="Times New Roman" w:hAnsi="Times New Roman" w:eastAsia="宋体" w:cs="Times New Roman"/>
                <w:color w:val="auto"/>
                <w:kern w:val="2"/>
                <w:sz w:val="21"/>
                <w:szCs w:val="24"/>
                <w:highlight w:val="none"/>
                <w:lang w:val="en-US" w:eastAsia="zh-CN" w:bidi="ar-SA"/>
              </w:rPr>
              <w:t>本项目为</w:t>
            </w:r>
            <w:r>
              <w:rPr>
                <w:rFonts w:hint="default" w:ascii="Times New Roman" w:hAnsi="Times New Roman" w:cs="Times New Roman"/>
                <w:color w:val="auto"/>
                <w:kern w:val="2"/>
                <w:sz w:val="21"/>
                <w:szCs w:val="24"/>
                <w:highlight w:val="none"/>
                <w:lang w:val="en-US" w:eastAsia="zh-CN" w:bidi="ar-SA"/>
              </w:rPr>
              <w:t>生物质颗粒生产</w:t>
            </w:r>
            <w:r>
              <w:rPr>
                <w:rFonts w:hint="default" w:ascii="Times New Roman" w:hAnsi="Times New Roman" w:eastAsia="宋体" w:cs="Times New Roman"/>
                <w:color w:val="auto"/>
                <w:kern w:val="2"/>
                <w:sz w:val="21"/>
                <w:szCs w:val="24"/>
                <w:highlight w:val="none"/>
                <w:lang w:val="en-US" w:eastAsia="zh-CN" w:bidi="ar-SA"/>
              </w:rPr>
              <w:t>项目，</w:t>
            </w:r>
            <w:r>
              <w:rPr>
                <w:rFonts w:hint="default" w:ascii="Times New Roman" w:hAnsi="Times New Roman" w:cs="Times New Roman"/>
                <w:color w:val="auto"/>
                <w:kern w:val="2"/>
                <w:sz w:val="21"/>
                <w:szCs w:val="24"/>
                <w:highlight w:val="none"/>
                <w:lang w:val="en-US" w:eastAsia="zh-CN" w:bidi="ar-SA"/>
              </w:rPr>
              <w:t>原料为稻壳和玉米芯，均属于固体废物</w:t>
            </w:r>
            <w:r>
              <w:rPr>
                <w:rFonts w:hint="default" w:ascii="Times New Roman" w:hAnsi="Times New Roman" w:eastAsia="宋体" w:cs="Times New Roman"/>
                <w:color w:val="auto"/>
                <w:kern w:val="2"/>
                <w:sz w:val="21"/>
                <w:szCs w:val="24"/>
                <w:highlight w:val="none"/>
                <w:lang w:val="en-US" w:eastAsia="zh-CN" w:bidi="ar-SA"/>
              </w:rPr>
              <w:t>，属于条例明确鼓励的工业固废利用方向，无淘汰类工艺、设备，不属于落后产能。</w:t>
            </w:r>
            <w:r>
              <w:rPr>
                <w:rFonts w:hint="default" w:ascii="Times New Roman" w:hAnsi="Times New Roman" w:cs="Times New Roman"/>
                <w:color w:val="auto"/>
                <w:kern w:val="2"/>
                <w:sz w:val="21"/>
                <w:szCs w:val="24"/>
                <w:highlight w:val="none"/>
                <w:lang w:val="en-US" w:eastAsia="zh-CN" w:bidi="ar-SA"/>
              </w:rPr>
              <w:t>运输过程采用苫布遮盖，不会产生扬尘，</w:t>
            </w:r>
            <w:r>
              <w:rPr>
                <w:rFonts w:hint="default" w:ascii="Times New Roman" w:hAnsi="Times New Roman" w:eastAsia="宋体" w:cs="Times New Roman"/>
                <w:color w:val="auto"/>
                <w:kern w:val="2"/>
                <w:sz w:val="21"/>
                <w:szCs w:val="24"/>
                <w:highlight w:val="none"/>
                <w:lang w:val="en-US" w:eastAsia="zh-CN" w:bidi="ar-SA"/>
              </w:rPr>
              <w:t>符合《黑龙江省固体废物污染环境防治条例》中的相关要求 。</w:t>
            </w:r>
          </w:p>
          <w:p w14:paraId="2D096622">
            <w:pPr>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9、</w:t>
            </w:r>
            <w:r>
              <w:rPr>
                <w:rFonts w:hint="default" w:ascii="Times New Roman" w:hAnsi="Times New Roman" w:cs="Times New Roman"/>
                <w:b/>
                <w:bCs/>
                <w:color w:val="auto"/>
                <w:sz w:val="21"/>
                <w:szCs w:val="21"/>
              </w:rPr>
              <w:t>与《工业炉窑大气污染综合治理方案》符合性分析</w:t>
            </w:r>
          </w:p>
          <w:p w14:paraId="6325FF4D">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生态环境部办公厅发布的《工业炉窑大气污染综合治理方案》（2019年7月9日），三、重点任务、（一）加大产业结构调整力度。严格建设项目环境准入。新建设工业炉窑的建设项目，原则上要入园区，配套建设高效环保治理设施。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w:t>
            </w:r>
          </w:p>
          <w:p w14:paraId="541648B1">
            <w:pPr>
              <w:spacing w:line="360" w:lineRule="auto"/>
              <w:ind w:firstLine="420" w:firstLineChars="200"/>
              <w:rPr>
                <w:rFonts w:hint="default" w:ascii="Times New Roman" w:hAnsi="Times New Roman" w:cs="Times New Roman"/>
                <w:b/>
                <w:color w:val="auto"/>
                <w:sz w:val="21"/>
                <w:szCs w:val="21"/>
                <w:highlight w:val="none"/>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为改扩建项目，项目所在区域不属于重点区域，本项目热风炉燃料为生物质颗粒，</w:t>
            </w:r>
            <w:r>
              <w:rPr>
                <w:rFonts w:hint="default" w:ascii="Times New Roman" w:hAnsi="Times New Roman" w:cs="Times New Roman"/>
                <w:color w:val="auto"/>
                <w:sz w:val="21"/>
                <w:szCs w:val="21"/>
                <w:highlight w:val="none"/>
              </w:rPr>
              <w:t>热风炉废气配套“旋风除尘器+布袋除尘器”处理系统，综合除尘效率达99.7%，废气经1</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m高</w:t>
            </w:r>
            <w:r>
              <w:rPr>
                <w:rFonts w:hint="eastAsia" w:ascii="Times New Roman" w:cs="Times New Roman"/>
                <w:color w:val="auto"/>
                <w:sz w:val="21"/>
                <w:szCs w:val="21"/>
                <w:highlight w:val="none"/>
                <w:lang w:eastAsia="zh-CN"/>
              </w:rPr>
              <w:t>烟囱</w:t>
            </w:r>
            <w:r>
              <w:rPr>
                <w:rFonts w:hint="default" w:ascii="Times New Roman" w:hAnsi="Times New Roman" w:cs="Times New Roman"/>
                <w:color w:val="auto"/>
                <w:sz w:val="21"/>
                <w:szCs w:val="21"/>
                <w:highlight w:val="none"/>
              </w:rPr>
              <w:t>（DA00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）排放。符合《工业炉窑大气污染综合治理方案》中减少生产过程中大气污染物排放的意见。</w:t>
            </w:r>
          </w:p>
          <w:p w14:paraId="7878105D">
            <w:pPr>
              <w:spacing w:line="360" w:lineRule="auto"/>
              <w:ind w:firstLine="422" w:firstLineChars="200"/>
              <w:jc w:val="left"/>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lang w:val="en-US" w:eastAsia="zh-CN"/>
              </w:rPr>
              <w:t>10</w:t>
            </w:r>
            <w:r>
              <w:rPr>
                <w:rFonts w:hint="default" w:ascii="Times New Roman" w:hAnsi="Times New Roman" w:cs="Times New Roman"/>
                <w:b/>
                <w:bCs/>
                <w:color w:val="auto"/>
                <w:sz w:val="21"/>
                <w:szCs w:val="21"/>
              </w:rPr>
              <w:t>、与《黑龙江省工业炉窑大气污染综合治理方案》符合性分析</w:t>
            </w:r>
          </w:p>
          <w:p w14:paraId="070C8B1B">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格项目环境准入。新建涉工业炉窑的建设项目，原则上要入园区，配套建设高效环保治理设施。加大落后产能和不达标工业炉窑淘汰力度。分行业清理《产业结构调整指导目录》淘汰类工业炉窑。对热效率低下、敞开未封闭，装备简易落后、自动化程度低，无组织排放突出，以及无治理设施或治理设施工作落后等严重污染环境的工业炉窑，依法责令停业关闭。</w:t>
            </w:r>
          </w:p>
          <w:p w14:paraId="5898E3B7">
            <w:pPr>
              <w:spacing w:line="360" w:lineRule="auto"/>
              <w:ind w:firstLine="420" w:firstLineChars="200"/>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为改扩建项目，项目所在区域不属于重点区域，本项目热风炉燃料为生物质颗粒，</w:t>
            </w:r>
            <w:r>
              <w:rPr>
                <w:rFonts w:hint="default" w:ascii="Times New Roman" w:hAnsi="Times New Roman" w:cs="Times New Roman"/>
                <w:color w:val="auto"/>
                <w:sz w:val="21"/>
                <w:szCs w:val="21"/>
                <w:highlight w:val="none"/>
              </w:rPr>
              <w:t>热风炉废气配套“旋风除尘器+布袋除尘器”处理系统，综合除尘效率达99.7%，废气经1</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m高</w:t>
            </w:r>
            <w:r>
              <w:rPr>
                <w:rFonts w:hint="eastAsia" w:ascii="Times New Roman" w:cs="Times New Roman"/>
                <w:color w:val="auto"/>
                <w:sz w:val="21"/>
                <w:szCs w:val="21"/>
                <w:highlight w:val="none"/>
                <w:lang w:eastAsia="zh-CN"/>
              </w:rPr>
              <w:t>烟囱</w:t>
            </w:r>
            <w:r>
              <w:rPr>
                <w:rFonts w:hint="default" w:ascii="Times New Roman" w:hAnsi="Times New Roman" w:cs="Times New Roman"/>
                <w:color w:val="auto"/>
                <w:sz w:val="21"/>
                <w:szCs w:val="21"/>
                <w:highlight w:val="none"/>
              </w:rPr>
              <w:t>（DA00</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满足《工业炉窑大气污染物排放标准》(GB 9078-1996) 二级标准中颗粒物≤200mg/m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限值要求；二氧化硫排放浓度满足《工业炉窑大气污染物排放标准》(GB 9078-1996)二级标准，SO</w:t>
            </w:r>
            <w:r>
              <w:rPr>
                <w:rFonts w:hint="default" w:ascii="Times New Roman" w:hAnsi="Times New Roman" w:cs="Times New Roman"/>
                <w:color w:val="auto"/>
                <w:sz w:val="21"/>
                <w:szCs w:val="21"/>
                <w:highlight w:val="none"/>
                <w:vertAlign w:val="subscript"/>
              </w:rPr>
              <w:t>2</w:t>
            </w:r>
            <w:r>
              <w:rPr>
                <w:rFonts w:hint="default" w:ascii="Times New Roman" w:hAnsi="Times New Roman" w:cs="Times New Roman"/>
                <w:color w:val="auto"/>
                <w:sz w:val="21"/>
                <w:szCs w:val="21"/>
                <w:highlight w:val="none"/>
              </w:rPr>
              <w:t>≤850mg/m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限值要求达标排放</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符合《黑龙江省工业炉窑大气污染综合治理方案》要求。</w:t>
            </w:r>
          </w:p>
          <w:p w14:paraId="4B04B059">
            <w:pPr>
              <w:autoSpaceDE w:val="0"/>
              <w:autoSpaceDN w:val="0"/>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11</w:t>
            </w:r>
            <w:r>
              <w:rPr>
                <w:rFonts w:hint="default" w:ascii="Times New Roman" w:hAnsi="Times New Roman" w:cs="Times New Roman"/>
                <w:b/>
                <w:bCs/>
                <w:color w:val="auto"/>
                <w:sz w:val="21"/>
                <w:szCs w:val="21"/>
              </w:rPr>
              <w:t>、与《鸡西市环境空气质量持续改善行动计划实施方案》符合性分析</w:t>
            </w:r>
          </w:p>
          <w:p w14:paraId="74A30C53">
            <w:pPr>
              <w:autoSpaceDE w:val="0"/>
              <w:autoSpaceDN w:val="0"/>
              <w:spacing w:line="360" w:lineRule="auto"/>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进能源结构优化调整。充分利用我市风能和俄气输入优势，加快推进非化石能源替代项目建设。可再生能源电力充足的县（市）区，优先选用电加热锅炉。工业余热富集的县（市）区优先选用余热锅炉。鼓励电站锅炉配套建设碳捕集和封存（CCUS）系统。到2025年，非化石能源消费比重力争超过15%。持续增加天然气生产供应，进一步优化天然气使用方式，新增天然气优先保障居民生活和清洁取暖需求，在落实气源的前提下加大工业用煤替代力度。（由市发改委、市工信局、市生态环境局、市住建局、市农业农村局等按职责分工负责）</w:t>
            </w:r>
          </w:p>
          <w:p w14:paraId="1FBB491C">
            <w:pPr>
              <w:autoSpaceDE w:val="0"/>
              <w:autoSpaceDN w:val="0"/>
              <w:spacing w:line="360" w:lineRule="auto"/>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持续开展燃煤锅炉淘汰改造。有序推进小型电站锅炉和服役时间超过15年的老旧低效工业锅炉淘汰工作。将燃煤供热锅炉替代项目纳入城镇供热规划。县级及以上城市建成区原则上不再新建35蒸吨/小时及以下燃煤锅炉，其他地区原则上不再新建10蒸吨/小时及以下燃煤锅炉和2蒸吨/小时及以下生物质锅炉。加快热力管网建设，推广中长距离供热，加快替代供热管网覆盖范围内的小型燃煤锅炉，充分释放热电联产、工业余热等供热能力。到2025年，全市淘汰管网覆盖范围内的供热燃煤锅炉；细颗粒物（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rPr>
              <w:t>）未达标县（市）区基本淘汰10蒸吨/小时及以下的燃煤锅炉。（由市发改委、市生态环境局、市住建局、市市场监管局等按职责分工负责）</w:t>
            </w:r>
          </w:p>
          <w:p w14:paraId="3C495EC6">
            <w:pPr>
              <w:autoSpaceDE w:val="0"/>
              <w:autoSpaceDN w:val="0"/>
              <w:spacing w:line="360" w:lineRule="auto"/>
              <w:ind w:firstLine="420"/>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highlight w:val="none"/>
              </w:rPr>
              <w:t>本项目集中供暖，不建设锅炉，本项目烘干用热风炉燃料为生物质成型燃料，配套设置旋风除尘器+布袋除尘器</w:t>
            </w:r>
            <w:r>
              <w:rPr>
                <w:rFonts w:hint="default" w:ascii="Times New Roman" w:hAnsi="Times New Roman" w:cs="Times New Roman"/>
                <w:bCs/>
                <w:color w:val="auto"/>
                <w:sz w:val="21"/>
                <w:szCs w:val="21"/>
                <w:highlight w:val="none"/>
              </w:rPr>
              <w:t>（处理效率99.7%）</w:t>
            </w:r>
            <w:r>
              <w:rPr>
                <w:rFonts w:hint="default" w:ascii="Times New Roman" w:hAnsi="Times New Roman" w:cs="Times New Roman"/>
                <w:color w:val="auto"/>
                <w:sz w:val="21"/>
                <w:szCs w:val="21"/>
                <w:highlight w:val="none"/>
              </w:rPr>
              <w:t>，不属于高污染燃料。</w:t>
            </w:r>
          </w:p>
          <w:p w14:paraId="662FEE58">
            <w:pPr>
              <w:autoSpaceDE w:val="0"/>
              <w:autoSpaceDN w:val="0"/>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12</w:t>
            </w:r>
            <w:r>
              <w:rPr>
                <w:rFonts w:hint="default" w:ascii="Times New Roman" w:hAnsi="Times New Roman" w:cs="Times New Roman"/>
                <w:b/>
                <w:bCs/>
                <w:color w:val="auto"/>
                <w:sz w:val="21"/>
                <w:szCs w:val="21"/>
              </w:rPr>
              <w:t>、选址合理性分析</w:t>
            </w:r>
          </w:p>
          <w:p w14:paraId="6335534C">
            <w:pPr>
              <w:keepNext w:val="0"/>
              <w:keepLines w:val="0"/>
              <w:pageBreakBefore w:val="0"/>
              <w:kinsoku/>
              <w:wordWrap/>
              <w:overflowPunct/>
              <w:topLinePunct w:val="0"/>
              <w:autoSpaceDE w:val="0"/>
              <w:autoSpaceDN w:val="0"/>
              <w:bidi w:val="0"/>
              <w:adjustRightInd/>
              <w:snapToGrid/>
              <w:spacing w:line="360" w:lineRule="auto"/>
              <w:ind w:firstLine="420" w:firstLineChars="200"/>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本项目位于虎林市城东社区新虎林粮库北，厂区东侧为农田，西侧为铁路，南侧为粮库，北侧为虎林华贸热力公司，周边无自然保护区、风景名胜区、饮用水水源保护区等敏感区域，选址符合区域功能定位与生态保护要求</w:t>
            </w:r>
            <w:r>
              <w:rPr>
                <w:rFonts w:hint="default" w:ascii="Times New Roman" w:hAnsi="Times New Roman" w:cs="Times New Roman"/>
                <w:color w:val="auto"/>
                <w:sz w:val="21"/>
                <w:szCs w:val="21"/>
                <w:lang w:eastAsia="zh-CN"/>
              </w:rPr>
              <w:t>。运营期生产车间废气经处理后均能够做到达标排放，生活污水</w:t>
            </w:r>
            <w:r>
              <w:rPr>
                <w:rFonts w:hint="default" w:ascii="Times New Roman" w:hAnsi="Times New Roman" w:cs="Times New Roman"/>
                <w:color w:val="auto"/>
                <w:sz w:val="21"/>
                <w:szCs w:val="21"/>
                <w:lang w:val="en-US" w:eastAsia="zh-CN"/>
              </w:rPr>
              <w:t>排入防渗旱厕。定期清掏，不外排</w:t>
            </w:r>
            <w:r>
              <w:rPr>
                <w:rFonts w:hint="default" w:ascii="Times New Roman" w:hAnsi="Times New Roman" w:cs="Times New Roman"/>
                <w:color w:val="auto"/>
                <w:sz w:val="21"/>
                <w:szCs w:val="21"/>
                <w:lang w:eastAsia="zh-CN"/>
              </w:rPr>
              <w:t>。运营期各项污染物经过有效的污染治理措施后对周边环境影响较小，从环保的角度分析本项目的选址是合理的。</w:t>
            </w:r>
          </w:p>
          <w:p w14:paraId="7CE92A22">
            <w:pPr>
              <w:keepNext w:val="0"/>
              <w:keepLines w:val="0"/>
              <w:pageBreakBefore w:val="0"/>
              <w:widowControl/>
              <w:kinsoku/>
              <w:wordWrap/>
              <w:overflowPunct/>
              <w:topLinePunct w:val="0"/>
              <w:bidi w:val="0"/>
              <w:adjustRightInd/>
              <w:snapToGrid/>
              <w:spacing w:line="360" w:lineRule="auto"/>
              <w:ind w:firstLine="420" w:firstLineChars="200"/>
              <w:jc w:val="left"/>
              <w:textAlignment w:val="auto"/>
              <w:rPr>
                <w:rFonts w:hint="default" w:ascii="Times New Roman" w:hAnsi="Times New Roman" w:cs="Times New Roman"/>
                <w:color w:val="auto"/>
                <w:sz w:val="21"/>
                <w:szCs w:val="21"/>
              </w:rPr>
            </w:pPr>
          </w:p>
          <w:p w14:paraId="47A041CA">
            <w:pPr>
              <w:pStyle w:val="8"/>
              <w:rPr>
                <w:rFonts w:hint="default" w:ascii="Times New Roman" w:hAnsi="Times New Roman" w:cs="Times New Roman"/>
                <w:color w:val="auto"/>
              </w:rPr>
            </w:pPr>
          </w:p>
        </w:tc>
      </w:tr>
    </w:tbl>
    <w:p w14:paraId="7C6ABBEF">
      <w:pPr>
        <w:rPr>
          <w:rFonts w:hint="default" w:ascii="Times New Roman" w:hAnsi="Times New Roman" w:cs="Times New Roman"/>
          <w:color w:val="auto"/>
        </w:rPr>
      </w:pPr>
    </w:p>
    <w:p w14:paraId="18BD3FB4">
      <w:pPr>
        <w:pStyle w:val="2"/>
        <w:jc w:val="center"/>
        <w:rPr>
          <w:rFonts w:hint="default" w:ascii="Times New Roman" w:hAnsi="Times New Roman" w:eastAsia="宋体" w:cs="Times New Roman"/>
          <w:color w:val="auto"/>
        </w:rPr>
      </w:pPr>
      <w:bookmarkStart w:id="21" w:name="_Toc21108"/>
      <w:bookmarkStart w:id="22" w:name="_Toc19324"/>
      <w:bookmarkStart w:id="23" w:name="_Toc13873"/>
      <w:bookmarkStart w:id="24" w:name="_Toc12663"/>
      <w:bookmarkStart w:id="25" w:name="_Toc7606"/>
      <w:r>
        <w:rPr>
          <w:rFonts w:hint="default" w:ascii="Times New Roman" w:hAnsi="Times New Roman" w:eastAsia="宋体" w:cs="Times New Roman"/>
          <w:color w:val="auto"/>
        </w:rPr>
        <w:t>二、建设项目工程分析</w:t>
      </w:r>
      <w:bookmarkEnd w:id="21"/>
      <w:bookmarkEnd w:id="22"/>
      <w:bookmarkEnd w:id="23"/>
      <w:bookmarkEnd w:id="24"/>
      <w:bookmarkEnd w:id="25"/>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07"/>
        <w:gridCol w:w="7815"/>
      </w:tblGrid>
      <w:tr w14:paraId="753C72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707" w:type="dxa"/>
            <w:noWrap/>
            <w:vAlign w:val="center"/>
          </w:tcPr>
          <w:p w14:paraId="4D84ADF8">
            <w:pPr>
              <w:pStyle w:val="22"/>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建设内容</w:t>
            </w:r>
          </w:p>
        </w:tc>
        <w:tc>
          <w:tcPr>
            <w:tcW w:w="7815" w:type="dxa"/>
            <w:noWrap/>
          </w:tcPr>
          <w:p w14:paraId="1064A278">
            <w:pPr>
              <w:widowControl/>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一、项目由来</w:t>
            </w:r>
          </w:p>
          <w:p w14:paraId="2B8A898F">
            <w:pPr>
              <w:widowControl/>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2013年10月，虎林中稻粮油有限公司委托编制单位编制《虎林中稻粮油有限公司粮食加工仓储项目》环境影响报告表，并于2013年11月4日取得虎林市环境保护局的批复（虎环审[2013]36号）。</w:t>
            </w:r>
          </w:p>
          <w:p w14:paraId="5EDDCAB1">
            <w:pPr>
              <w:widowControl/>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2024年，虎林市丰盛源粮食仓储有限公司收购了“虎林中稻粮油有限公司粮食加工仓储项目”。由于项目在收购过程中只变更了运营主体与法人，项目选址、工艺、污染防治措施及产能未变化，根据《中华人民共和国环境影响评价法》二十四条规定，无需重新报批环评。2025年1月，虎林市丰盛源粮食仓储有限公司完成了虎林中稻粮油有限公司粮食加工仓储项目自主验收工作，取得了自主验收意见，该项目年烘干潮粮2万吨；年加工水稻2万吨（水稻加工生产线已建成，未投产），粮食年仓储量3万吨。</w:t>
            </w:r>
          </w:p>
          <w:p w14:paraId="7020F754">
            <w:pPr>
              <w:widowControl/>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2025年7月，虎林市丰盛源粮食仓储有限公司更名为虎林市金瑞祥生物质能源有限公司，为适应公司发展需求，原有项目只进行烘干转运，不再进行仓储，若在售卖不畅的情况下，采取袋装临时暂存于厂区内空地并采取苫布覆盖措施，可有效避免粉尘产生。本项目利用原有粮食库进行改建为生物质燃料生产线，建成后年生产生物质成型燃料50000t。</w:t>
            </w:r>
          </w:p>
          <w:p w14:paraId="427CDADB">
            <w:pPr>
              <w:widowControl/>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二、项目建设内容</w:t>
            </w:r>
          </w:p>
          <w:p w14:paraId="7346D4FC">
            <w:pPr>
              <w:widowControl/>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本项目位于黑龙江省鸡西市虎林市城东社区新虎林粮库北，</w:t>
            </w:r>
            <w:r>
              <w:rPr>
                <w:rFonts w:hint="default" w:ascii="Times New Roman" w:hAnsi="Times New Roman" w:cs="Times New Roman"/>
                <w:color w:val="auto"/>
                <w:sz w:val="21"/>
                <w:szCs w:val="21"/>
                <w:lang w:val="en-US" w:eastAsia="zh-CN"/>
              </w:rPr>
              <w:t>项目利用现有房屋进行建设，不新增占地面积，</w:t>
            </w:r>
            <w:r>
              <w:rPr>
                <w:rFonts w:hint="default" w:ascii="Times New Roman" w:hAnsi="Times New Roman" w:cs="Times New Roman"/>
                <w:color w:val="auto"/>
                <w:sz w:val="21"/>
                <w:szCs w:val="21"/>
              </w:rPr>
              <w:t>项目在</w:t>
            </w:r>
            <w:r>
              <w:rPr>
                <w:rFonts w:hint="default" w:ascii="Times New Roman" w:hAnsi="Times New Roman" w:cs="Times New Roman"/>
                <w:color w:val="auto"/>
                <w:sz w:val="21"/>
                <w:szCs w:val="21"/>
                <w:lang w:val="en-US" w:eastAsia="zh-CN"/>
              </w:rPr>
              <w:t>现</w:t>
            </w:r>
            <w:r>
              <w:rPr>
                <w:rFonts w:hint="default" w:ascii="Times New Roman" w:hAnsi="Times New Roman" w:cs="Times New Roman"/>
                <w:color w:val="auto"/>
                <w:sz w:val="21"/>
                <w:szCs w:val="21"/>
              </w:rPr>
              <w:t>有生产车间内</w:t>
            </w:r>
            <w:r>
              <w:rPr>
                <w:rFonts w:hint="default" w:ascii="Times New Roman" w:hAnsi="Times New Roman" w:cs="Times New Roman"/>
                <w:color w:val="auto"/>
                <w:sz w:val="21"/>
                <w:szCs w:val="21"/>
                <w:lang w:val="en-US" w:eastAsia="zh-CN"/>
              </w:rPr>
              <w:t>建设</w:t>
            </w:r>
            <w:r>
              <w:rPr>
                <w:rFonts w:hint="default" w:ascii="Times New Roman" w:hAnsi="Times New Roman" w:cs="Times New Roman"/>
                <w:color w:val="auto"/>
                <w:sz w:val="21"/>
                <w:szCs w:val="21"/>
              </w:rPr>
              <w:t>一条生物质成型燃料生产线，建成后年生产生物质成型燃料50000t。本项目生产设备送至厂外检修</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厂区不建设食堂及宿舍。具体建设内容详见表2-1。</w:t>
            </w:r>
          </w:p>
          <w:p w14:paraId="2F10D25A">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表2-1建设项目一览表</w:t>
            </w:r>
          </w:p>
          <w:tbl>
            <w:tblPr>
              <w:tblStyle w:val="2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6"/>
              <w:gridCol w:w="750"/>
              <w:gridCol w:w="4478"/>
              <w:gridCol w:w="1719"/>
            </w:tblGrid>
            <w:tr w14:paraId="6DB8C2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noWrap/>
                  <w:vAlign w:val="center"/>
                </w:tcPr>
                <w:p w14:paraId="53BE123E">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3442" w:type="pct"/>
                  <w:gridSpan w:val="2"/>
                  <w:noWrap/>
                  <w:vAlign w:val="center"/>
                </w:tcPr>
                <w:p w14:paraId="6B76174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建设内容及规模</w:t>
                  </w:r>
                </w:p>
              </w:tc>
              <w:tc>
                <w:tcPr>
                  <w:tcW w:w="1131" w:type="pct"/>
                  <w:noWrap/>
                  <w:vAlign w:val="center"/>
                </w:tcPr>
                <w:p w14:paraId="2AD7407D">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备注</w:t>
                  </w:r>
                </w:p>
              </w:tc>
            </w:tr>
            <w:tr w14:paraId="7DC7BC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restart"/>
                  <w:noWrap/>
                  <w:vAlign w:val="center"/>
                </w:tcPr>
                <w:p w14:paraId="0DBDFB49">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主体工程</w:t>
                  </w:r>
                </w:p>
              </w:tc>
              <w:tc>
                <w:tcPr>
                  <w:tcW w:w="493" w:type="pct"/>
                  <w:noWrap/>
                  <w:vAlign w:val="center"/>
                </w:tcPr>
                <w:p w14:paraId="6D49FE9F">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w:t>
                  </w:r>
                </w:p>
                <w:p w14:paraId="06E00BB2">
                  <w:pPr>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车间</w:t>
                  </w:r>
                </w:p>
              </w:tc>
              <w:tc>
                <w:tcPr>
                  <w:tcW w:w="2948" w:type="pct"/>
                  <w:noWrap/>
                  <w:vAlign w:val="center"/>
                </w:tcPr>
                <w:p w14:paraId="59B6AE88">
                  <w:pPr>
                    <w:spacing w:line="320" w:lineRule="exact"/>
                    <w:jc w:val="center"/>
                    <w:rPr>
                      <w:rFonts w:hint="default" w:ascii="Times New Roman" w:hAnsi="Times New Roman" w:eastAsia="宋体" w:cs="Times New Roman"/>
                      <w:bCs/>
                      <w:color w:val="auto"/>
                      <w:sz w:val="18"/>
                      <w:szCs w:val="18"/>
                      <w:lang w:eastAsia="zh-CN"/>
                    </w:rPr>
                  </w:pPr>
                  <w:r>
                    <w:rPr>
                      <w:rFonts w:hint="default" w:ascii="Times New Roman" w:hAnsi="Times New Roman" w:cs="Times New Roman"/>
                      <w:color w:val="auto"/>
                      <w:sz w:val="18"/>
                      <w:szCs w:val="18"/>
                    </w:rPr>
                    <w:t>建筑面积7614.5m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，位于厂区西侧，</w:t>
                  </w:r>
                  <w:r>
                    <w:rPr>
                      <w:rFonts w:hint="default" w:ascii="Times New Roman" w:hAnsi="Times New Roman" w:cs="Times New Roman"/>
                      <w:color w:val="auto"/>
                      <w:sz w:val="18"/>
                      <w:szCs w:val="18"/>
                      <w:lang w:val="en-US" w:eastAsia="zh-CN"/>
                    </w:rPr>
                    <w:t>建设</w:t>
                  </w:r>
                  <w:r>
                    <w:rPr>
                      <w:rFonts w:hint="default" w:ascii="Times New Roman" w:hAnsi="Times New Roman" w:cs="Times New Roman"/>
                      <w:color w:val="auto"/>
                      <w:sz w:val="18"/>
                      <w:szCs w:val="18"/>
                    </w:rPr>
                    <w:t>1条生物质</w:t>
                  </w:r>
                  <w:r>
                    <w:rPr>
                      <w:rFonts w:hint="default" w:ascii="Times New Roman" w:hAnsi="Times New Roman" w:cs="Times New Roman"/>
                      <w:color w:val="auto"/>
                      <w:sz w:val="18"/>
                      <w:szCs w:val="18"/>
                      <w:lang w:val="en-US" w:eastAsia="zh-CN"/>
                    </w:rPr>
                    <w:t>成型</w:t>
                  </w:r>
                  <w:r>
                    <w:rPr>
                      <w:rFonts w:hint="default" w:ascii="Times New Roman" w:hAnsi="Times New Roman" w:cs="Times New Roman"/>
                      <w:color w:val="auto"/>
                      <w:sz w:val="18"/>
                      <w:szCs w:val="18"/>
                    </w:rPr>
                    <w:t>燃料生产线，年生产生物质</w:t>
                  </w:r>
                  <w:r>
                    <w:rPr>
                      <w:rFonts w:hint="default" w:ascii="Times New Roman" w:hAnsi="Times New Roman" w:cs="Times New Roman"/>
                      <w:color w:val="auto"/>
                      <w:sz w:val="18"/>
                      <w:szCs w:val="18"/>
                      <w:lang w:val="en-US" w:eastAsia="zh-CN"/>
                    </w:rPr>
                    <w:t>成型</w:t>
                  </w:r>
                  <w:r>
                    <w:rPr>
                      <w:rFonts w:hint="default" w:ascii="Times New Roman" w:hAnsi="Times New Roman" w:cs="Times New Roman"/>
                      <w:color w:val="auto"/>
                      <w:sz w:val="18"/>
                      <w:szCs w:val="18"/>
                    </w:rPr>
                    <w:t>燃料50000</w:t>
                  </w:r>
                  <w:r>
                    <w:rPr>
                      <w:rFonts w:hint="default" w:ascii="Times New Roman" w:hAnsi="Times New Roman" w:cs="Times New Roman"/>
                      <w:color w:val="auto"/>
                      <w:sz w:val="18"/>
                      <w:szCs w:val="18"/>
                      <w:lang w:val="en-US" w:eastAsia="zh-CN"/>
                    </w:rPr>
                    <w:t>t</w:t>
                  </w:r>
                </w:p>
              </w:tc>
              <w:tc>
                <w:tcPr>
                  <w:tcW w:w="1131" w:type="pct"/>
                  <w:noWrap/>
                  <w:vAlign w:val="center"/>
                </w:tcPr>
                <w:p w14:paraId="4AD8DC76">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r>
                    <w:rPr>
                      <w:rFonts w:hint="default" w:ascii="Times New Roman" w:hAnsi="Times New Roman" w:cs="Times New Roman"/>
                      <w:color w:val="auto"/>
                      <w:sz w:val="18"/>
                      <w:szCs w:val="18"/>
                      <w:lang w:val="en-US" w:eastAsia="zh-CN"/>
                    </w:rPr>
                    <w:t>现</w:t>
                  </w:r>
                  <w:r>
                    <w:rPr>
                      <w:rFonts w:hint="default" w:ascii="Times New Roman" w:hAnsi="Times New Roman" w:cs="Times New Roman"/>
                      <w:color w:val="auto"/>
                      <w:sz w:val="18"/>
                      <w:szCs w:val="18"/>
                    </w:rPr>
                    <w:t>有厂房</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新建</w:t>
                  </w:r>
                  <w:r>
                    <w:rPr>
                      <w:rFonts w:hint="default" w:ascii="Times New Roman" w:hAnsi="Times New Roman" w:cs="Times New Roman"/>
                      <w:color w:val="auto"/>
                      <w:sz w:val="18"/>
                      <w:szCs w:val="18"/>
                      <w:lang w:val="en-US" w:eastAsia="zh-CN"/>
                    </w:rPr>
                    <w:t>1条</w:t>
                  </w:r>
                  <w:r>
                    <w:rPr>
                      <w:rFonts w:hint="default" w:ascii="Times New Roman" w:hAnsi="Times New Roman" w:cs="Times New Roman"/>
                      <w:color w:val="auto"/>
                      <w:sz w:val="18"/>
                      <w:szCs w:val="18"/>
                    </w:rPr>
                    <w:t>生产线</w:t>
                  </w:r>
                </w:p>
              </w:tc>
            </w:tr>
            <w:tr w14:paraId="2D134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6670A92C">
                  <w:pPr>
                    <w:spacing w:line="320" w:lineRule="exact"/>
                    <w:jc w:val="center"/>
                    <w:rPr>
                      <w:rFonts w:hint="default" w:ascii="Times New Roman" w:hAnsi="Times New Roman" w:cs="Times New Roman"/>
                      <w:color w:val="auto"/>
                      <w:sz w:val="18"/>
                      <w:szCs w:val="18"/>
                    </w:rPr>
                  </w:pPr>
                </w:p>
              </w:tc>
              <w:tc>
                <w:tcPr>
                  <w:tcW w:w="493" w:type="pct"/>
                  <w:noWrap/>
                  <w:vAlign w:val="center"/>
                </w:tcPr>
                <w:p w14:paraId="7F149987">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热风炉</w:t>
                  </w:r>
                </w:p>
              </w:tc>
              <w:tc>
                <w:tcPr>
                  <w:tcW w:w="2948" w:type="pct"/>
                  <w:noWrap/>
                  <w:vAlign w:val="center"/>
                </w:tcPr>
                <w:p w14:paraId="2C63BE3E">
                  <w:pPr>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位于生产车间内，内设1</w:t>
                  </w:r>
                  <w:r>
                    <w:rPr>
                      <w:rFonts w:hint="default" w:ascii="Times New Roman" w:hAnsi="Times New Roman" w:cs="Times New Roman"/>
                      <w:color w:val="auto"/>
                      <w:sz w:val="18"/>
                      <w:szCs w:val="18"/>
                    </w:rPr>
                    <w:t>台</w:t>
                  </w:r>
                  <w:r>
                    <w:rPr>
                      <w:rFonts w:hint="default" w:ascii="Times New Roman" w:hAnsi="Times New Roman" w:cs="Times New Roman"/>
                      <w:bCs/>
                      <w:color w:val="auto"/>
                      <w:sz w:val="18"/>
                      <w:szCs w:val="18"/>
                    </w:rPr>
                    <w:t>300</w:t>
                  </w:r>
                  <w:r>
                    <w:rPr>
                      <w:rFonts w:hint="default" w:ascii="Times New Roman" w:hAnsi="Times New Roman" w:cs="Times New Roman"/>
                      <w:color w:val="auto"/>
                      <w:sz w:val="18"/>
                      <w:szCs w:val="18"/>
                    </w:rPr>
                    <w:t>万kcal生物质热风炉</w:t>
                  </w:r>
                  <w:r>
                    <w:rPr>
                      <w:rFonts w:hint="eastAsia" w:ascii="Times New Roman" w:cs="Times New Roman"/>
                      <w:color w:val="auto"/>
                      <w:sz w:val="18"/>
                      <w:szCs w:val="18"/>
                      <w:lang w:eastAsia="zh-CN"/>
                    </w:rPr>
                    <w:t>，</w:t>
                  </w:r>
                  <w:r>
                    <w:rPr>
                      <w:rFonts w:hint="eastAsia" w:ascii="Times New Roman" w:cs="Times New Roman"/>
                      <w:color w:val="auto"/>
                      <w:sz w:val="18"/>
                      <w:szCs w:val="18"/>
                      <w:lang w:val="en-US" w:eastAsia="zh-CN"/>
                    </w:rPr>
                    <w:t>热风炉烟气经</w:t>
                  </w:r>
                  <w:r>
                    <w:rPr>
                      <w:rFonts w:hint="default" w:ascii="Times New Roman" w:hAnsi="Times New Roman" w:cs="Times New Roman"/>
                      <w:color w:val="auto"/>
                      <w:sz w:val="18"/>
                      <w:szCs w:val="18"/>
                    </w:rPr>
                    <w:t>旋风除尘器+布袋除尘器</w:t>
                  </w:r>
                  <w:r>
                    <w:rPr>
                      <w:rFonts w:hint="default" w:ascii="Times New Roman" w:hAnsi="Times New Roman" w:cs="Times New Roman"/>
                      <w:bCs/>
                      <w:color w:val="auto"/>
                      <w:sz w:val="18"/>
                      <w:szCs w:val="18"/>
                    </w:rPr>
                    <w:t>（处理效率99.7%）</w:t>
                  </w:r>
                  <w:r>
                    <w:rPr>
                      <w:rFonts w:hint="default" w:ascii="Times New Roman" w:hAnsi="Times New Roman" w:cs="Times New Roman"/>
                      <w:color w:val="auto"/>
                      <w:sz w:val="18"/>
                      <w:szCs w:val="18"/>
                    </w:rPr>
                    <w:t>装置处理后，经由1根</w:t>
                  </w:r>
                  <w:r>
                    <w:rPr>
                      <w:rFonts w:hint="default" w:ascii="Times New Roman" w:hAnsi="Times New Roman" w:cs="Times New Roman"/>
                      <w:color w:val="auto"/>
                      <w:sz w:val="18"/>
                      <w:szCs w:val="18"/>
                      <w:lang w:eastAsia="zh-CN"/>
                    </w:rPr>
                    <w:t>15m</w:t>
                  </w:r>
                  <w:r>
                    <w:rPr>
                      <w:rFonts w:hint="default" w:ascii="Times New Roman" w:hAnsi="Times New Roman" w:cs="Times New Roman"/>
                      <w:color w:val="auto"/>
                      <w:sz w:val="18"/>
                      <w:szCs w:val="18"/>
                    </w:rPr>
                    <w:t>高</w:t>
                  </w:r>
                  <w:r>
                    <w:rPr>
                      <w:rFonts w:hint="eastAsia" w:ascii="Times New Roman" w:cs="Times New Roman"/>
                      <w:color w:val="auto"/>
                      <w:sz w:val="18"/>
                      <w:szCs w:val="18"/>
                      <w:lang w:val="en-US" w:eastAsia="zh-CN"/>
                    </w:rPr>
                    <w:t>烟囱</w:t>
                  </w:r>
                  <w:r>
                    <w:rPr>
                      <w:rFonts w:hint="default" w:ascii="Times New Roman" w:hAnsi="Times New Roman" w:cs="Times New Roman"/>
                      <w:color w:val="auto"/>
                      <w:sz w:val="18"/>
                      <w:szCs w:val="18"/>
                    </w:rPr>
                    <w:t>排放</w:t>
                  </w:r>
                </w:p>
              </w:tc>
              <w:tc>
                <w:tcPr>
                  <w:tcW w:w="1131" w:type="pct"/>
                  <w:noWrap/>
                  <w:vAlign w:val="center"/>
                </w:tcPr>
                <w:p w14:paraId="0A80B7E6">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r>
                    <w:rPr>
                      <w:rFonts w:hint="default" w:ascii="Times New Roman" w:hAnsi="Times New Roman" w:cs="Times New Roman"/>
                      <w:color w:val="auto"/>
                      <w:sz w:val="18"/>
                      <w:szCs w:val="18"/>
                      <w:lang w:val="en-US" w:eastAsia="zh-CN"/>
                    </w:rPr>
                    <w:t>现</w:t>
                  </w:r>
                  <w:r>
                    <w:rPr>
                      <w:rFonts w:hint="default" w:ascii="Times New Roman" w:hAnsi="Times New Roman" w:cs="Times New Roman"/>
                      <w:color w:val="auto"/>
                      <w:sz w:val="18"/>
                      <w:szCs w:val="18"/>
                    </w:rPr>
                    <w:t>有厂房</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新建</w:t>
                  </w:r>
                  <w:r>
                    <w:rPr>
                      <w:rFonts w:hint="default" w:ascii="Times New Roman" w:hAnsi="Times New Roman" w:cs="Times New Roman"/>
                      <w:color w:val="auto"/>
                      <w:sz w:val="18"/>
                      <w:szCs w:val="18"/>
                      <w:lang w:val="en-US" w:eastAsia="zh-CN"/>
                    </w:rPr>
                    <w:t>1</w:t>
                  </w:r>
                  <w:r>
                    <w:rPr>
                      <w:rFonts w:hint="default" w:ascii="Times New Roman" w:hAnsi="Times New Roman" w:cs="Times New Roman"/>
                      <w:color w:val="auto"/>
                      <w:sz w:val="18"/>
                      <w:szCs w:val="18"/>
                    </w:rPr>
                    <w:t>台</w:t>
                  </w:r>
                  <w:r>
                    <w:rPr>
                      <w:rFonts w:hint="default" w:ascii="Times New Roman" w:hAnsi="Times New Roman" w:cs="Times New Roman"/>
                      <w:bCs/>
                      <w:color w:val="auto"/>
                      <w:sz w:val="18"/>
                      <w:szCs w:val="18"/>
                    </w:rPr>
                    <w:t>300</w:t>
                  </w:r>
                  <w:r>
                    <w:rPr>
                      <w:rFonts w:hint="default" w:ascii="Times New Roman" w:hAnsi="Times New Roman" w:cs="Times New Roman"/>
                      <w:color w:val="auto"/>
                      <w:sz w:val="18"/>
                      <w:szCs w:val="18"/>
                    </w:rPr>
                    <w:t>万kcal热风炉</w:t>
                  </w:r>
                </w:p>
              </w:tc>
            </w:tr>
            <w:tr w14:paraId="13CCDD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17E8BEA0">
                  <w:pPr>
                    <w:spacing w:line="320" w:lineRule="exact"/>
                    <w:jc w:val="center"/>
                    <w:rPr>
                      <w:rFonts w:hint="default" w:ascii="Times New Roman" w:hAnsi="Times New Roman" w:cs="Times New Roman"/>
                      <w:color w:val="auto"/>
                      <w:sz w:val="18"/>
                      <w:szCs w:val="18"/>
                    </w:rPr>
                  </w:pPr>
                </w:p>
              </w:tc>
              <w:tc>
                <w:tcPr>
                  <w:tcW w:w="493" w:type="pct"/>
                  <w:noWrap/>
                  <w:vAlign w:val="center"/>
                </w:tcPr>
                <w:p w14:paraId="4DD270DA">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办公室</w:t>
                  </w:r>
                </w:p>
              </w:tc>
              <w:tc>
                <w:tcPr>
                  <w:tcW w:w="2948" w:type="pct"/>
                  <w:noWrap/>
                  <w:vAlign w:val="center"/>
                </w:tcPr>
                <w:p w14:paraId="0C0B94CC">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一层，建筑面积735.3m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，用于职工休息办公</w:t>
                  </w:r>
                </w:p>
              </w:tc>
              <w:tc>
                <w:tcPr>
                  <w:tcW w:w="1131" w:type="pct"/>
                  <w:noWrap/>
                  <w:vAlign w:val="center"/>
                </w:tcPr>
                <w:p w14:paraId="7931792D">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依托现有</w:t>
                  </w:r>
                </w:p>
              </w:tc>
            </w:tr>
            <w:tr w14:paraId="2D2367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restart"/>
                  <w:noWrap/>
                  <w:vAlign w:val="center"/>
                </w:tcPr>
                <w:p w14:paraId="3FBB814F">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储运</w:t>
                  </w:r>
                </w:p>
                <w:p w14:paraId="073EFA19">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工程</w:t>
                  </w:r>
                </w:p>
              </w:tc>
              <w:tc>
                <w:tcPr>
                  <w:tcW w:w="493" w:type="pct"/>
                  <w:noWrap/>
                  <w:vAlign w:val="center"/>
                </w:tcPr>
                <w:p w14:paraId="6312AF01">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原料</w:t>
                  </w:r>
                </w:p>
                <w:p w14:paraId="5630280A">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堆场</w:t>
                  </w:r>
                </w:p>
              </w:tc>
              <w:tc>
                <w:tcPr>
                  <w:tcW w:w="2948" w:type="pct"/>
                  <w:shd w:val="clear" w:color="auto" w:fill="auto"/>
                  <w:noWrap/>
                  <w:vAlign w:val="center"/>
                </w:tcPr>
                <w:p w14:paraId="70E513D4">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原料</w:t>
                  </w:r>
                  <w:r>
                    <w:rPr>
                      <w:rFonts w:hint="default" w:ascii="Times New Roman" w:hAnsi="Times New Roman" w:cs="Times New Roman"/>
                      <w:color w:val="auto"/>
                      <w:sz w:val="18"/>
                      <w:szCs w:val="18"/>
                    </w:rPr>
                    <w:t>堆场</w:t>
                  </w:r>
                  <w:r>
                    <w:rPr>
                      <w:rFonts w:hint="default" w:ascii="Times New Roman" w:hAnsi="Times New Roman" w:cs="Times New Roman"/>
                      <w:color w:val="auto"/>
                      <w:sz w:val="18"/>
                      <w:szCs w:val="18"/>
                      <w:lang w:val="en-US" w:eastAsia="zh-CN"/>
                    </w:rPr>
                    <w:t>位于生产车间内，</w:t>
                  </w:r>
                  <w:r>
                    <w:rPr>
                      <w:rFonts w:hint="default" w:ascii="Times New Roman" w:hAnsi="Times New Roman" w:cs="Times New Roman"/>
                      <w:color w:val="auto"/>
                      <w:sz w:val="18"/>
                      <w:szCs w:val="18"/>
                    </w:rPr>
                    <w:t>占地面积1500m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，设计最大储存能力约500吨（按平均堆积密度0.16t/m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、堆高3.0m计），可满足约3天生产用量。企业采取“随用随补”的模式，确保堆场实际存量不超过设计能力，原料为稻壳和玉米芯，不涉及助燃剂</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原料采用袋装形式</w:t>
                  </w:r>
                  <w:r>
                    <w:rPr>
                      <w:rFonts w:hint="default" w:ascii="Times New Roman" w:hAnsi="Times New Roman" w:cs="Times New Roman"/>
                      <w:color w:val="auto"/>
                      <w:sz w:val="18"/>
                      <w:szCs w:val="18"/>
                      <w:lang w:val="en-US" w:eastAsia="zh-CN"/>
                    </w:rPr>
                    <w:t>进行储存</w:t>
                  </w:r>
                  <w:r>
                    <w:rPr>
                      <w:rFonts w:hint="default" w:ascii="Times New Roman" w:hAnsi="Times New Roman" w:cs="Times New Roman"/>
                      <w:color w:val="auto"/>
                      <w:sz w:val="18"/>
                      <w:szCs w:val="18"/>
                    </w:rPr>
                    <w:t>，经苫盖货车运输至厂区，贮存于生产车间内原料堆场。</w:t>
                  </w:r>
                </w:p>
              </w:tc>
              <w:tc>
                <w:tcPr>
                  <w:tcW w:w="1131" w:type="pct"/>
                  <w:noWrap/>
                  <w:vAlign w:val="center"/>
                </w:tcPr>
                <w:p w14:paraId="69AC844D">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r>
                    <w:rPr>
                      <w:rFonts w:hint="default" w:ascii="Times New Roman" w:hAnsi="Times New Roman" w:cs="Times New Roman"/>
                      <w:color w:val="auto"/>
                      <w:sz w:val="18"/>
                      <w:szCs w:val="18"/>
                      <w:lang w:val="en-US" w:eastAsia="zh-CN"/>
                    </w:rPr>
                    <w:t>现</w:t>
                  </w:r>
                  <w:r>
                    <w:rPr>
                      <w:rFonts w:hint="default" w:ascii="Times New Roman" w:hAnsi="Times New Roman" w:cs="Times New Roman"/>
                      <w:color w:val="auto"/>
                      <w:sz w:val="18"/>
                      <w:szCs w:val="18"/>
                    </w:rPr>
                    <w:t>有厂房</w:t>
                  </w:r>
                </w:p>
              </w:tc>
            </w:tr>
            <w:tr w14:paraId="45511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7CBBCC96">
                  <w:pPr>
                    <w:spacing w:line="320" w:lineRule="exact"/>
                    <w:jc w:val="center"/>
                    <w:rPr>
                      <w:rFonts w:hint="default" w:ascii="Times New Roman" w:hAnsi="Times New Roman" w:cs="Times New Roman"/>
                      <w:color w:val="auto"/>
                      <w:sz w:val="18"/>
                      <w:szCs w:val="18"/>
                    </w:rPr>
                  </w:pPr>
                </w:p>
              </w:tc>
              <w:tc>
                <w:tcPr>
                  <w:tcW w:w="493" w:type="pct"/>
                  <w:noWrap/>
                  <w:vAlign w:val="center"/>
                </w:tcPr>
                <w:p w14:paraId="5E88BAC2">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成品库</w:t>
                  </w:r>
                </w:p>
              </w:tc>
              <w:tc>
                <w:tcPr>
                  <w:tcW w:w="2948" w:type="pct"/>
                  <w:noWrap/>
                  <w:vAlign w:val="center"/>
                </w:tcPr>
                <w:p w14:paraId="080178A0">
                  <w:pPr>
                    <w:spacing w:line="320" w:lineRule="exact"/>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lang w:val="en-US" w:eastAsia="zh-CN"/>
                    </w:rPr>
                    <w:t>成品库位于生产车间内，</w:t>
                  </w:r>
                  <w:r>
                    <w:rPr>
                      <w:rFonts w:hint="default" w:ascii="Times New Roman" w:hAnsi="Times New Roman" w:cs="Times New Roman"/>
                      <w:color w:val="auto"/>
                      <w:sz w:val="18"/>
                      <w:szCs w:val="18"/>
                    </w:rPr>
                    <w:t>建筑面积600m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，轻钢结构，用于成品暂存，最大储存量约780</w:t>
                  </w:r>
                  <w:r>
                    <w:rPr>
                      <w:rFonts w:hint="default" w:ascii="Times New Roman" w:hAnsi="Times New Roman" w:cs="Times New Roman"/>
                      <w:color w:val="auto"/>
                      <w:sz w:val="18"/>
                      <w:szCs w:val="18"/>
                      <w:lang w:val="en-US" w:eastAsia="zh-CN"/>
                    </w:rPr>
                    <w:t>t</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成品采用袋装形式，贮存在生产车间内隔断的成品库</w:t>
                  </w:r>
                </w:p>
              </w:tc>
              <w:tc>
                <w:tcPr>
                  <w:tcW w:w="1131" w:type="pct"/>
                  <w:noWrap/>
                  <w:vAlign w:val="center"/>
                </w:tcPr>
                <w:p w14:paraId="2A08E163">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r>
                    <w:rPr>
                      <w:rFonts w:hint="default" w:ascii="Times New Roman" w:hAnsi="Times New Roman" w:cs="Times New Roman"/>
                      <w:color w:val="auto"/>
                      <w:sz w:val="18"/>
                      <w:szCs w:val="18"/>
                      <w:lang w:val="en-US" w:eastAsia="zh-CN"/>
                    </w:rPr>
                    <w:t>现</w:t>
                  </w:r>
                  <w:r>
                    <w:rPr>
                      <w:rFonts w:hint="default" w:ascii="Times New Roman" w:hAnsi="Times New Roman" w:cs="Times New Roman"/>
                      <w:color w:val="auto"/>
                      <w:sz w:val="18"/>
                      <w:szCs w:val="18"/>
                    </w:rPr>
                    <w:t>有厂房</w:t>
                  </w:r>
                </w:p>
              </w:tc>
            </w:tr>
            <w:tr w14:paraId="1B36A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6125B4EA">
                  <w:pPr>
                    <w:spacing w:line="320" w:lineRule="exact"/>
                    <w:jc w:val="center"/>
                    <w:rPr>
                      <w:rFonts w:hint="default" w:ascii="Times New Roman" w:hAnsi="Times New Roman" w:cs="Times New Roman"/>
                      <w:color w:val="auto"/>
                      <w:sz w:val="18"/>
                      <w:szCs w:val="18"/>
                    </w:rPr>
                  </w:pPr>
                </w:p>
              </w:tc>
              <w:tc>
                <w:tcPr>
                  <w:tcW w:w="493" w:type="pct"/>
                  <w:noWrap/>
                  <w:vAlign w:val="center"/>
                </w:tcPr>
                <w:p w14:paraId="40740BB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一般固废暂存库</w:t>
                  </w:r>
                </w:p>
              </w:tc>
              <w:tc>
                <w:tcPr>
                  <w:tcW w:w="2948" w:type="pct"/>
                  <w:noWrap/>
                  <w:vAlign w:val="center"/>
                </w:tcPr>
                <w:p w14:paraId="23DB6F01">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位于生产车间内，</w:t>
                  </w:r>
                  <w:r>
                    <w:rPr>
                      <w:rFonts w:hint="default" w:ascii="Times New Roman" w:hAnsi="Times New Roman" w:cs="Times New Roman"/>
                      <w:color w:val="auto"/>
                      <w:sz w:val="18"/>
                      <w:szCs w:val="18"/>
                    </w:rPr>
                    <w:t>在生产车间内新建</w:t>
                  </w:r>
                  <w:r>
                    <w:rPr>
                      <w:rFonts w:hint="default" w:ascii="Times New Roman" w:hAnsi="Times New Roman" w:cs="Times New Roman"/>
                      <w:color w:val="auto"/>
                      <w:sz w:val="18"/>
                      <w:szCs w:val="18"/>
                      <w:lang w:val="en-US" w:eastAsia="zh-CN"/>
                    </w:rPr>
                    <w:t>一处</w:t>
                  </w:r>
                  <w:r>
                    <w:rPr>
                      <w:rFonts w:hint="default" w:ascii="Times New Roman" w:hAnsi="Times New Roman" w:cs="Times New Roman"/>
                      <w:color w:val="auto"/>
                      <w:sz w:val="18"/>
                      <w:szCs w:val="18"/>
                    </w:rPr>
                    <w:t>50m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一般固废暂存库</w:t>
                  </w:r>
                  <w:r>
                    <w:rPr>
                      <w:rFonts w:hint="eastAsia" w:ascii="Times New Roman" w:hAnsi="Times New Roman" w:cs="Times New Roman"/>
                      <w:color w:val="auto"/>
                      <w:sz w:val="18"/>
                      <w:szCs w:val="18"/>
                      <w:lang w:eastAsia="zh-CN"/>
                    </w:rPr>
                    <w:t>，</w:t>
                  </w:r>
                  <w:r>
                    <w:rPr>
                      <w:rFonts w:hint="default" w:ascii="Times New Roman" w:hAnsi="Times New Roman" w:cs="Times New Roman"/>
                      <w:color w:val="auto"/>
                      <w:sz w:val="18"/>
                      <w:szCs w:val="18"/>
                    </w:rPr>
                    <w:t>最大</w:t>
                  </w:r>
                  <w:r>
                    <w:rPr>
                      <w:rFonts w:hint="eastAsia" w:ascii="Times New Roman" w:cs="Times New Roman"/>
                      <w:color w:val="auto"/>
                      <w:sz w:val="18"/>
                      <w:szCs w:val="18"/>
                      <w:lang w:val="en-US" w:eastAsia="zh-CN"/>
                    </w:rPr>
                    <w:t>储存能力为</w:t>
                  </w:r>
                  <w:r>
                    <w:rPr>
                      <w:rFonts w:hint="default" w:ascii="Times New Roman" w:hAnsi="Times New Roman" w:cs="Times New Roman"/>
                      <w:color w:val="auto"/>
                      <w:sz w:val="18"/>
                      <w:szCs w:val="18"/>
                    </w:rPr>
                    <w:t>68t</w:t>
                  </w:r>
                </w:p>
              </w:tc>
              <w:tc>
                <w:tcPr>
                  <w:tcW w:w="1131" w:type="pct"/>
                  <w:noWrap/>
                  <w:vAlign w:val="center"/>
                </w:tcPr>
                <w:p w14:paraId="3DC42CC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r>
                    <w:rPr>
                      <w:rFonts w:hint="default" w:ascii="Times New Roman" w:hAnsi="Times New Roman" w:cs="Times New Roman"/>
                      <w:color w:val="auto"/>
                      <w:sz w:val="18"/>
                      <w:szCs w:val="18"/>
                      <w:lang w:val="en-US" w:eastAsia="zh-CN"/>
                    </w:rPr>
                    <w:t>现</w:t>
                  </w:r>
                  <w:r>
                    <w:rPr>
                      <w:rFonts w:hint="default" w:ascii="Times New Roman" w:hAnsi="Times New Roman" w:cs="Times New Roman"/>
                      <w:color w:val="auto"/>
                      <w:sz w:val="18"/>
                      <w:szCs w:val="18"/>
                    </w:rPr>
                    <w:t>有厂房</w:t>
                  </w:r>
                </w:p>
              </w:tc>
            </w:tr>
            <w:tr w14:paraId="22091C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004C5973">
                  <w:pPr>
                    <w:spacing w:line="320" w:lineRule="exact"/>
                    <w:jc w:val="center"/>
                    <w:rPr>
                      <w:rFonts w:hint="default" w:ascii="Times New Roman" w:hAnsi="Times New Roman" w:cs="Times New Roman"/>
                      <w:color w:val="auto"/>
                      <w:sz w:val="18"/>
                      <w:szCs w:val="18"/>
                    </w:rPr>
                  </w:pPr>
                </w:p>
              </w:tc>
              <w:tc>
                <w:tcPr>
                  <w:tcW w:w="493" w:type="pct"/>
                  <w:noWrap/>
                  <w:vAlign w:val="center"/>
                </w:tcPr>
                <w:p w14:paraId="47CA8B73">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产品运输</w:t>
                  </w:r>
                </w:p>
              </w:tc>
              <w:tc>
                <w:tcPr>
                  <w:tcW w:w="2948" w:type="pct"/>
                  <w:noWrap/>
                  <w:vAlign w:val="center"/>
                </w:tcPr>
                <w:p w14:paraId="574857D7">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kern w:val="2"/>
                      <w:sz w:val="18"/>
                      <w:szCs w:val="18"/>
                    </w:rPr>
                    <w:t>产品袋装并</w:t>
                  </w:r>
                  <w:r>
                    <w:rPr>
                      <w:rFonts w:hint="default" w:ascii="Times New Roman" w:hAnsi="Times New Roman" w:cs="Times New Roman"/>
                      <w:color w:val="auto"/>
                      <w:sz w:val="18"/>
                      <w:szCs w:val="18"/>
                    </w:rPr>
                    <w:t>采用汽运方式，运输过程中车辆均采取苫盖运输措施</w:t>
                  </w:r>
                </w:p>
              </w:tc>
              <w:tc>
                <w:tcPr>
                  <w:tcW w:w="1131" w:type="pct"/>
                  <w:noWrap/>
                  <w:vAlign w:val="center"/>
                </w:tcPr>
                <w:p w14:paraId="5D9FE8A1">
                  <w:pPr>
                    <w:spacing w:line="320" w:lineRule="exact"/>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新建</w:t>
                  </w:r>
                </w:p>
              </w:tc>
            </w:tr>
            <w:tr w14:paraId="7B460F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restart"/>
                  <w:noWrap/>
                  <w:vAlign w:val="center"/>
                </w:tcPr>
                <w:p w14:paraId="268C5F2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公用工程</w:t>
                  </w:r>
                </w:p>
              </w:tc>
              <w:tc>
                <w:tcPr>
                  <w:tcW w:w="493" w:type="pct"/>
                  <w:noWrap/>
                  <w:vAlign w:val="center"/>
                </w:tcPr>
                <w:p w14:paraId="32BD5CB4">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供水</w:t>
                  </w:r>
                </w:p>
              </w:tc>
              <w:tc>
                <w:tcPr>
                  <w:tcW w:w="2948" w:type="pct"/>
                  <w:noWrap/>
                  <w:vAlign w:val="center"/>
                </w:tcPr>
                <w:p w14:paraId="391DDB6F">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无生产用水，生活用水为自来水</w:t>
                  </w:r>
                </w:p>
              </w:tc>
              <w:tc>
                <w:tcPr>
                  <w:tcW w:w="1131" w:type="pct"/>
                  <w:noWrap/>
                  <w:vAlign w:val="center"/>
                </w:tcPr>
                <w:p w14:paraId="16F201F2">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p>
              </w:tc>
            </w:tr>
            <w:tr w14:paraId="73361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25" w:type="pct"/>
                  <w:vMerge w:val="continue"/>
                  <w:noWrap/>
                  <w:vAlign w:val="center"/>
                </w:tcPr>
                <w:p w14:paraId="277BCE22">
                  <w:pPr>
                    <w:spacing w:line="320" w:lineRule="exact"/>
                    <w:jc w:val="center"/>
                    <w:rPr>
                      <w:rFonts w:hint="default" w:ascii="Times New Roman" w:hAnsi="Times New Roman" w:cs="Times New Roman"/>
                      <w:color w:val="auto"/>
                      <w:sz w:val="18"/>
                      <w:szCs w:val="18"/>
                    </w:rPr>
                  </w:pPr>
                </w:p>
              </w:tc>
              <w:tc>
                <w:tcPr>
                  <w:tcW w:w="493" w:type="pct"/>
                  <w:noWrap/>
                  <w:vAlign w:val="center"/>
                </w:tcPr>
                <w:p w14:paraId="06F86869">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排水</w:t>
                  </w:r>
                </w:p>
              </w:tc>
              <w:tc>
                <w:tcPr>
                  <w:tcW w:w="2948" w:type="pct"/>
                  <w:noWrap/>
                  <w:vAlign w:val="center"/>
                </w:tcPr>
                <w:p w14:paraId="1DDDF21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无生产废水，生活污水排入防渗旱厕，定期清掏外运堆肥，不外排</w:t>
                  </w:r>
                </w:p>
              </w:tc>
              <w:tc>
                <w:tcPr>
                  <w:tcW w:w="1131" w:type="pct"/>
                  <w:noWrap/>
                  <w:vAlign w:val="center"/>
                </w:tcPr>
                <w:p w14:paraId="40C4FFD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p>
              </w:tc>
            </w:tr>
            <w:tr w14:paraId="3E4803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5165C2B2">
                  <w:pPr>
                    <w:spacing w:line="320" w:lineRule="exact"/>
                    <w:jc w:val="center"/>
                    <w:rPr>
                      <w:rFonts w:hint="default" w:ascii="Times New Roman" w:hAnsi="Times New Roman" w:cs="Times New Roman"/>
                      <w:color w:val="auto"/>
                      <w:sz w:val="18"/>
                      <w:szCs w:val="18"/>
                    </w:rPr>
                  </w:pPr>
                </w:p>
              </w:tc>
              <w:tc>
                <w:tcPr>
                  <w:tcW w:w="493" w:type="pct"/>
                  <w:noWrap/>
                  <w:vAlign w:val="center"/>
                </w:tcPr>
                <w:p w14:paraId="3314E467">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供热</w:t>
                  </w:r>
                </w:p>
              </w:tc>
              <w:tc>
                <w:tcPr>
                  <w:tcW w:w="2948" w:type="pct"/>
                  <w:noWrap/>
                  <w:vAlign w:val="center"/>
                </w:tcPr>
                <w:p w14:paraId="1D18A8CF">
                  <w:pPr>
                    <w:pStyle w:val="42"/>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冬季集中供暖，供暖单位为虎林华贸热力公司</w:t>
                  </w:r>
                </w:p>
              </w:tc>
              <w:tc>
                <w:tcPr>
                  <w:tcW w:w="1131" w:type="pct"/>
                  <w:noWrap/>
                  <w:vAlign w:val="center"/>
                </w:tcPr>
                <w:p w14:paraId="075D35FA">
                  <w:pPr>
                    <w:tabs>
                      <w:tab w:val="center" w:pos="352"/>
                      <w:tab w:val="left" w:pos="552"/>
                    </w:tabs>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p>
              </w:tc>
            </w:tr>
            <w:tr w14:paraId="567586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6F4F66DC">
                  <w:pPr>
                    <w:spacing w:line="320" w:lineRule="exact"/>
                    <w:jc w:val="center"/>
                    <w:rPr>
                      <w:rFonts w:hint="default" w:ascii="Times New Roman" w:hAnsi="Times New Roman" w:cs="Times New Roman"/>
                      <w:color w:val="auto"/>
                      <w:sz w:val="18"/>
                      <w:szCs w:val="18"/>
                    </w:rPr>
                  </w:pPr>
                </w:p>
              </w:tc>
              <w:tc>
                <w:tcPr>
                  <w:tcW w:w="493" w:type="pct"/>
                  <w:noWrap/>
                  <w:vAlign w:val="center"/>
                </w:tcPr>
                <w:p w14:paraId="100782A6">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供电</w:t>
                  </w:r>
                </w:p>
              </w:tc>
              <w:tc>
                <w:tcPr>
                  <w:tcW w:w="2948" w:type="pct"/>
                  <w:noWrap/>
                  <w:vAlign w:val="center"/>
                </w:tcPr>
                <w:p w14:paraId="0DA4D26F">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本项目用电由当地供电所提供</w:t>
                  </w:r>
                </w:p>
              </w:tc>
              <w:tc>
                <w:tcPr>
                  <w:tcW w:w="1131" w:type="pct"/>
                  <w:noWrap/>
                  <w:vAlign w:val="center"/>
                </w:tcPr>
                <w:p w14:paraId="65F9CB0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p>
              </w:tc>
            </w:tr>
            <w:tr w14:paraId="4C32C6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4" w:hRule="atLeast"/>
              </w:trPr>
              <w:tc>
                <w:tcPr>
                  <w:tcW w:w="425" w:type="pct"/>
                  <w:vMerge w:val="restart"/>
                  <w:noWrap/>
                  <w:vAlign w:val="center"/>
                </w:tcPr>
                <w:p w14:paraId="599827E4">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环保工程</w:t>
                  </w:r>
                </w:p>
              </w:tc>
              <w:tc>
                <w:tcPr>
                  <w:tcW w:w="493" w:type="pct"/>
                  <w:noWrap/>
                  <w:vAlign w:val="center"/>
                </w:tcPr>
                <w:p w14:paraId="3697C1CB">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w:t>
                  </w:r>
                </w:p>
              </w:tc>
              <w:tc>
                <w:tcPr>
                  <w:tcW w:w="2948" w:type="pct"/>
                  <w:noWrap/>
                  <w:vAlign w:val="center"/>
                </w:tcPr>
                <w:p w14:paraId="11924238">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生活污水排入防渗旱厕，定期清掏</w:t>
                  </w:r>
                  <w:r>
                    <w:rPr>
                      <w:rFonts w:hint="eastAsia" w:ascii="Times New Roman" w:cs="Times New Roman"/>
                      <w:color w:val="auto"/>
                      <w:sz w:val="18"/>
                      <w:szCs w:val="18"/>
                      <w:lang w:eastAsia="zh-CN"/>
                    </w:rPr>
                    <w:t>，</w:t>
                  </w:r>
                  <w:r>
                    <w:rPr>
                      <w:rFonts w:hint="default" w:ascii="Times New Roman" w:hAnsi="Times New Roman" w:cs="Times New Roman"/>
                      <w:color w:val="auto"/>
                      <w:sz w:val="18"/>
                      <w:szCs w:val="18"/>
                    </w:rPr>
                    <w:t>外运堆肥，不外排</w:t>
                  </w:r>
                </w:p>
              </w:tc>
              <w:tc>
                <w:tcPr>
                  <w:tcW w:w="1131" w:type="pct"/>
                  <w:noWrap/>
                  <w:vAlign w:val="center"/>
                </w:tcPr>
                <w:p w14:paraId="5BA0224D">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依托</w:t>
                  </w:r>
                </w:p>
              </w:tc>
            </w:tr>
            <w:tr w14:paraId="1104F9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25" w:type="pct"/>
                  <w:vMerge w:val="continue"/>
                  <w:noWrap/>
                  <w:vAlign w:val="center"/>
                </w:tcPr>
                <w:p w14:paraId="614BAC79">
                  <w:pPr>
                    <w:spacing w:line="320" w:lineRule="exact"/>
                    <w:jc w:val="center"/>
                    <w:rPr>
                      <w:rFonts w:hint="default" w:ascii="Times New Roman" w:hAnsi="Times New Roman" w:cs="Times New Roman"/>
                      <w:color w:val="auto"/>
                      <w:sz w:val="18"/>
                      <w:szCs w:val="18"/>
                    </w:rPr>
                  </w:pPr>
                </w:p>
              </w:tc>
              <w:tc>
                <w:tcPr>
                  <w:tcW w:w="493" w:type="pct"/>
                  <w:noWrap/>
                  <w:vAlign w:val="center"/>
                </w:tcPr>
                <w:p w14:paraId="47D4D37C">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w:t>
                  </w:r>
                </w:p>
              </w:tc>
              <w:tc>
                <w:tcPr>
                  <w:tcW w:w="2948" w:type="pct"/>
                  <w:noWrap/>
                  <w:vAlign w:val="center"/>
                </w:tcPr>
                <w:p w14:paraId="06AE42C3">
                  <w:pPr>
                    <w:autoSpaceDE w:val="0"/>
                    <w:autoSpaceDN w:val="0"/>
                    <w:adjustRightInd w:val="0"/>
                    <w:spacing w:line="320" w:lineRule="exact"/>
                    <w:jc w:val="left"/>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物料装卸粉尘</w:t>
                  </w:r>
                  <w:r>
                    <w:rPr>
                      <w:rFonts w:hint="eastAsia" w:ascii="Times New Roman" w:cs="Times New Roman"/>
                      <w:color w:val="auto"/>
                      <w:sz w:val="18"/>
                      <w:szCs w:val="18"/>
                      <w:highlight w:val="none"/>
                      <w:lang w:val="en-US" w:eastAsia="zh-CN"/>
                    </w:rPr>
                    <w:t>采取</w:t>
                  </w:r>
                  <w:r>
                    <w:rPr>
                      <w:rFonts w:hint="default" w:ascii="Times New Roman" w:hAnsi="Times New Roman" w:cs="Times New Roman"/>
                      <w:color w:val="auto"/>
                      <w:sz w:val="18"/>
                      <w:szCs w:val="18"/>
                      <w:highlight w:val="none"/>
                    </w:rPr>
                    <w:t>四周设置围挡、减小装卸高度等降尘措施</w:t>
                  </w:r>
                  <w:r>
                    <w:rPr>
                      <w:rFonts w:hint="default" w:ascii="Times New Roman" w:hAnsi="Times New Roman" w:cs="Times New Roman"/>
                      <w:color w:val="auto"/>
                      <w:sz w:val="18"/>
                      <w:szCs w:val="18"/>
                      <w:highlight w:val="none"/>
                      <w:lang w:eastAsia="zh-CN"/>
                    </w:rPr>
                    <w:t>，</w:t>
                  </w:r>
                  <w:r>
                    <w:rPr>
                      <w:rFonts w:hint="default" w:ascii="Times New Roman" w:hAnsi="Times New Roman" w:cs="Times New Roman"/>
                      <w:color w:val="auto"/>
                      <w:sz w:val="18"/>
                      <w:szCs w:val="18"/>
                      <w:highlight w:val="none"/>
                      <w:lang w:val="en-US" w:eastAsia="zh-CN"/>
                    </w:rPr>
                    <w:t>原辅料及成品为袋装，卸料过程产生粉尘较少。</w:t>
                  </w:r>
                </w:p>
                <w:p w14:paraId="13182D43">
                  <w:pPr>
                    <w:autoSpaceDE w:val="0"/>
                    <w:autoSpaceDN w:val="0"/>
                    <w:adjustRightInd w:val="0"/>
                    <w:spacing w:line="320" w:lineRule="exact"/>
                    <w:jc w:val="left"/>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稻壳</w:t>
                  </w:r>
                  <w:r>
                    <w:rPr>
                      <w:rFonts w:hint="default" w:ascii="Times New Roman" w:hAnsi="Times New Roman" w:cs="Times New Roman"/>
                      <w:color w:val="auto"/>
                      <w:sz w:val="18"/>
                      <w:szCs w:val="18"/>
                      <w:highlight w:val="none"/>
                    </w:rPr>
                    <w:t>筛分粉尘</w:t>
                  </w:r>
                  <w:r>
                    <w:rPr>
                      <w:rFonts w:hint="default" w:ascii="Times New Roman" w:hAnsi="Times New Roman" w:cs="Times New Roman"/>
                      <w:color w:val="auto"/>
                      <w:sz w:val="18"/>
                      <w:szCs w:val="18"/>
                      <w:highlight w:val="none"/>
                      <w:lang w:val="en-US" w:eastAsia="zh-CN"/>
                    </w:rPr>
                    <w:t>、</w:t>
                  </w:r>
                  <w:r>
                    <w:rPr>
                      <w:rFonts w:hint="default" w:ascii="Times New Roman" w:hAnsi="Times New Roman" w:cs="Times New Roman"/>
                      <w:color w:val="auto"/>
                      <w:sz w:val="18"/>
                      <w:szCs w:val="18"/>
                      <w:highlight w:val="none"/>
                    </w:rPr>
                    <w:t>玉米芯</w:t>
                  </w:r>
                  <w:r>
                    <w:rPr>
                      <w:rFonts w:hint="default" w:ascii="Times New Roman" w:hAnsi="Times New Roman" w:cs="Times New Roman"/>
                      <w:color w:val="auto"/>
                      <w:sz w:val="18"/>
                      <w:szCs w:val="18"/>
                      <w:highlight w:val="none"/>
                      <w:lang w:val="en-US" w:eastAsia="zh-CN"/>
                    </w:rPr>
                    <w:t>破碎粉尘及制粒粉尘</w:t>
                  </w: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在筛分、破碎及制粒设备上方分别设置集气罩进行收集粉尘，收集后的粉尘经同一台</w:t>
                  </w:r>
                  <w:r>
                    <w:rPr>
                      <w:rFonts w:hint="default" w:ascii="Times New Roman" w:hAnsi="Times New Roman" w:cs="Times New Roman"/>
                      <w:color w:val="auto"/>
                      <w:sz w:val="18"/>
                      <w:szCs w:val="18"/>
                      <w:highlight w:val="none"/>
                    </w:rPr>
                    <w:t>布袋除尘器</w:t>
                  </w:r>
                  <w:r>
                    <w:rPr>
                      <w:rFonts w:hint="default" w:ascii="Times New Roman" w:hAnsi="Times New Roman" w:cs="Times New Roman"/>
                      <w:bCs/>
                      <w:color w:val="auto"/>
                      <w:sz w:val="18"/>
                      <w:szCs w:val="18"/>
                      <w:highlight w:val="none"/>
                    </w:rPr>
                    <w:t>（处理效率99%）</w:t>
                  </w:r>
                  <w:r>
                    <w:rPr>
                      <w:rFonts w:hint="default" w:ascii="Times New Roman" w:hAnsi="Times New Roman" w:cs="Times New Roman"/>
                      <w:color w:val="auto"/>
                      <w:sz w:val="18"/>
                      <w:szCs w:val="18"/>
                      <w:highlight w:val="none"/>
                    </w:rPr>
                    <w:t>处理后由1根1</w:t>
                  </w:r>
                  <w:r>
                    <w:rPr>
                      <w:rFonts w:hint="default" w:ascii="Times New Roman" w:hAnsi="Times New Roman" w:cs="Times New Roman"/>
                      <w:color w:val="auto"/>
                      <w:sz w:val="18"/>
                      <w:szCs w:val="18"/>
                      <w:highlight w:val="none"/>
                      <w:lang w:val="en-US" w:eastAsia="zh-CN"/>
                    </w:rPr>
                    <w:t>5</w:t>
                  </w:r>
                  <w:r>
                    <w:rPr>
                      <w:rFonts w:hint="default" w:ascii="Times New Roman" w:hAnsi="Times New Roman" w:cs="Times New Roman"/>
                      <w:color w:val="auto"/>
                      <w:sz w:val="18"/>
                      <w:szCs w:val="18"/>
                      <w:highlight w:val="none"/>
                    </w:rPr>
                    <w:t>m高排气筒排放（DA001）</w:t>
                  </w:r>
                  <w:r>
                    <w:rPr>
                      <w:rFonts w:hint="default" w:ascii="Times New Roman" w:hAnsi="Times New Roman" w:cs="Times New Roman"/>
                      <w:color w:val="auto"/>
                      <w:sz w:val="18"/>
                      <w:szCs w:val="18"/>
                      <w:highlight w:val="none"/>
                      <w:lang w:eastAsia="zh-CN"/>
                    </w:rPr>
                    <w:t>。</w:t>
                  </w:r>
                </w:p>
                <w:p w14:paraId="1EFB9670">
                  <w:pPr>
                    <w:autoSpaceDE w:val="0"/>
                    <w:autoSpaceDN w:val="0"/>
                    <w:adjustRightInd w:val="0"/>
                    <w:spacing w:line="320" w:lineRule="exact"/>
                    <w:jc w:val="left"/>
                    <w:rPr>
                      <w:rFonts w:hint="default" w:ascii="Times New Roman" w:hAnsi="Times New Roman" w:cs="Times New Roman"/>
                      <w:color w:val="auto"/>
                      <w:sz w:val="18"/>
                      <w:szCs w:val="18"/>
                      <w:lang w:eastAsia="zh-CN"/>
                    </w:rPr>
                  </w:pPr>
                  <w:r>
                    <w:rPr>
                      <w:rFonts w:hint="default" w:ascii="Times New Roman" w:hAnsi="Times New Roman" w:cs="Times New Roman"/>
                      <w:color w:val="auto"/>
                      <w:sz w:val="18"/>
                      <w:szCs w:val="18"/>
                    </w:rPr>
                    <w:t>热风炉燃烧废气经旋风除尘器+布袋除尘器</w:t>
                  </w:r>
                  <w:r>
                    <w:rPr>
                      <w:rFonts w:hint="default" w:ascii="Times New Roman" w:hAnsi="Times New Roman" w:cs="Times New Roman"/>
                      <w:bCs/>
                      <w:color w:val="auto"/>
                      <w:sz w:val="18"/>
                      <w:szCs w:val="18"/>
                    </w:rPr>
                    <w:t>（处理效率99.7%）</w:t>
                  </w:r>
                  <w:r>
                    <w:rPr>
                      <w:rFonts w:hint="default" w:ascii="Times New Roman" w:hAnsi="Times New Roman" w:cs="Times New Roman"/>
                      <w:color w:val="auto"/>
                      <w:sz w:val="18"/>
                      <w:szCs w:val="18"/>
                    </w:rPr>
                    <w:t>装置处理后，经由1根</w:t>
                  </w:r>
                  <w:r>
                    <w:rPr>
                      <w:rFonts w:hint="default" w:ascii="Times New Roman" w:hAnsi="Times New Roman" w:cs="Times New Roman"/>
                      <w:color w:val="auto"/>
                      <w:sz w:val="18"/>
                      <w:szCs w:val="18"/>
                      <w:lang w:eastAsia="zh-CN"/>
                    </w:rPr>
                    <w:t>15m</w:t>
                  </w:r>
                  <w:r>
                    <w:rPr>
                      <w:rFonts w:hint="default" w:ascii="Times New Roman" w:hAnsi="Times New Roman" w:cs="Times New Roman"/>
                      <w:color w:val="auto"/>
                      <w:sz w:val="18"/>
                      <w:szCs w:val="18"/>
                    </w:rPr>
                    <w:t>高</w:t>
                  </w:r>
                  <w:r>
                    <w:rPr>
                      <w:rFonts w:hint="eastAsia" w:ascii="Times New Roman" w:cs="Times New Roman"/>
                      <w:color w:val="auto"/>
                      <w:sz w:val="18"/>
                      <w:szCs w:val="18"/>
                      <w:lang w:val="en-US" w:eastAsia="zh-CN"/>
                    </w:rPr>
                    <w:t>烟囱</w:t>
                  </w:r>
                  <w:r>
                    <w:rPr>
                      <w:rFonts w:hint="default" w:ascii="Times New Roman" w:hAnsi="Times New Roman" w:cs="Times New Roman"/>
                      <w:color w:val="auto"/>
                      <w:sz w:val="18"/>
                      <w:szCs w:val="18"/>
                    </w:rPr>
                    <w:t>排放（DA00</w:t>
                  </w:r>
                  <w:r>
                    <w:rPr>
                      <w:rFonts w:hint="default" w:ascii="Times New Roman" w:hAnsi="Times New Roman" w:cs="Times New Roman"/>
                      <w:color w:val="auto"/>
                      <w:sz w:val="18"/>
                      <w:szCs w:val="18"/>
                      <w:lang w:val="en-US" w:eastAsia="zh-CN"/>
                    </w:rPr>
                    <w:t>2</w:t>
                  </w:r>
                  <w:r>
                    <w:rPr>
                      <w:rFonts w:hint="default" w:ascii="Times New Roman" w:hAnsi="Times New Roman" w:cs="Times New Roman"/>
                      <w:color w:val="auto"/>
                      <w:sz w:val="18"/>
                      <w:szCs w:val="18"/>
                    </w:rPr>
                    <w:t>）</w:t>
                  </w:r>
                  <w:r>
                    <w:rPr>
                      <w:rFonts w:hint="default" w:ascii="Times New Roman" w:hAnsi="Times New Roman" w:cs="Times New Roman"/>
                      <w:color w:val="auto"/>
                      <w:sz w:val="18"/>
                      <w:szCs w:val="18"/>
                      <w:lang w:eastAsia="zh-CN"/>
                    </w:rPr>
                    <w:t>。</w:t>
                  </w:r>
                </w:p>
                <w:p w14:paraId="677145C1">
                  <w:pPr>
                    <w:autoSpaceDE w:val="0"/>
                    <w:autoSpaceDN w:val="0"/>
                    <w:adjustRightInd w:val="0"/>
                    <w:spacing w:line="320" w:lineRule="exact"/>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lang w:eastAsia="zh-CN"/>
                    </w:rPr>
                    <w:t>有组织颗粒物执行《大气污染物综合排放标准》（GB16297-1996）表2二级排放标准限值；热风炉烟气中颗粒物、二氧化硫执行《工业炉窑大气污染物排放标准》(GB9078-1996)二级标准；无组织颗粒物执行《大气污染物综合排放标准》（GB16297-1996）表2无组织排放浓度监控限值，车间外无组织颗粒物执行《工业炉窑大气污染物排放标准》（GB 9078-1996）表3标准。</w:t>
                  </w:r>
                </w:p>
              </w:tc>
              <w:tc>
                <w:tcPr>
                  <w:tcW w:w="1131" w:type="pct"/>
                  <w:noWrap/>
                  <w:vAlign w:val="center"/>
                </w:tcPr>
                <w:p w14:paraId="1F3F25FA">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14:paraId="5934F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425" w:type="pct"/>
                  <w:vMerge w:val="continue"/>
                  <w:noWrap/>
                  <w:vAlign w:val="center"/>
                </w:tcPr>
                <w:p w14:paraId="4633F4F4">
                  <w:pPr>
                    <w:spacing w:line="320" w:lineRule="exact"/>
                    <w:jc w:val="center"/>
                    <w:rPr>
                      <w:rFonts w:hint="default" w:ascii="Times New Roman" w:hAnsi="Times New Roman" w:cs="Times New Roman"/>
                      <w:color w:val="auto"/>
                      <w:sz w:val="18"/>
                      <w:szCs w:val="18"/>
                    </w:rPr>
                  </w:pPr>
                </w:p>
              </w:tc>
              <w:tc>
                <w:tcPr>
                  <w:tcW w:w="493" w:type="pct"/>
                  <w:noWrap/>
                  <w:vAlign w:val="center"/>
                </w:tcPr>
                <w:p w14:paraId="14A38B9C">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固废</w:t>
                  </w:r>
                </w:p>
              </w:tc>
              <w:tc>
                <w:tcPr>
                  <w:tcW w:w="2948" w:type="pct"/>
                  <w:noWrap/>
                  <w:vAlign w:val="center"/>
                </w:tcPr>
                <w:p w14:paraId="07A4D665">
                  <w:pPr>
                    <w:autoSpaceDE w:val="0"/>
                    <w:autoSpaceDN w:val="0"/>
                    <w:adjustRightInd w:val="0"/>
                    <w:spacing w:line="320" w:lineRule="exact"/>
                    <w:jc w:val="center"/>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rPr>
                    <w:t>生活垃圾交由</w:t>
                  </w:r>
                  <w:r>
                    <w:rPr>
                      <w:rFonts w:hint="default" w:ascii="Times New Roman" w:hAnsi="Times New Roman" w:cs="Times New Roman"/>
                      <w:bCs/>
                      <w:color w:val="auto"/>
                      <w:sz w:val="18"/>
                      <w:szCs w:val="18"/>
                      <w:lang w:val="en-US" w:eastAsia="zh-CN"/>
                    </w:rPr>
                    <w:t>市政</w:t>
                  </w:r>
                  <w:r>
                    <w:rPr>
                      <w:rFonts w:hint="default" w:ascii="Times New Roman" w:hAnsi="Times New Roman" w:cs="Times New Roman"/>
                      <w:bCs/>
                      <w:color w:val="auto"/>
                      <w:sz w:val="18"/>
                      <w:szCs w:val="18"/>
                    </w:rPr>
                    <w:t>部门</w:t>
                  </w:r>
                  <w:r>
                    <w:rPr>
                      <w:rFonts w:hint="default" w:ascii="Times New Roman" w:hAnsi="Times New Roman" w:cs="Times New Roman"/>
                      <w:bCs/>
                      <w:color w:val="auto"/>
                      <w:sz w:val="18"/>
                      <w:szCs w:val="18"/>
                      <w:lang w:val="en-US" w:eastAsia="zh-CN"/>
                    </w:rPr>
                    <w:t>统一处理</w:t>
                  </w:r>
                  <w:r>
                    <w:rPr>
                      <w:rFonts w:hint="default" w:ascii="Times New Roman" w:hAnsi="Times New Roman" w:cs="Times New Roman"/>
                      <w:bCs/>
                      <w:color w:val="auto"/>
                      <w:sz w:val="18"/>
                      <w:szCs w:val="18"/>
                      <w:lang w:eastAsia="zh-CN"/>
                    </w:rPr>
                    <w:t>。</w:t>
                  </w:r>
                  <w:r>
                    <w:rPr>
                      <w:rFonts w:hint="default" w:ascii="Times New Roman" w:hAnsi="Times New Roman" w:cs="Times New Roman"/>
                      <w:color w:val="auto"/>
                      <w:sz w:val="18"/>
                      <w:szCs w:val="18"/>
                      <w:lang w:val="en-US" w:eastAsia="zh-CN"/>
                    </w:rPr>
                    <w:t>炉渣及</w:t>
                  </w:r>
                  <w:r>
                    <w:rPr>
                      <w:rFonts w:hint="default" w:ascii="Times New Roman" w:hAnsi="Times New Roman" w:cs="Times New Roman"/>
                      <w:bCs/>
                      <w:color w:val="auto"/>
                      <w:sz w:val="18"/>
                      <w:szCs w:val="18"/>
                    </w:rPr>
                    <w:t>除尘器收集</w:t>
                  </w:r>
                  <w:r>
                    <w:rPr>
                      <w:rFonts w:hint="default" w:ascii="Times New Roman" w:hAnsi="Times New Roman" w:cs="Times New Roman"/>
                      <w:bCs/>
                      <w:color w:val="auto"/>
                      <w:sz w:val="18"/>
                      <w:szCs w:val="18"/>
                      <w:lang w:val="en-US" w:eastAsia="zh-CN"/>
                    </w:rPr>
                    <w:t>粉尘外售综合利用。</w:t>
                  </w:r>
                  <w:r>
                    <w:rPr>
                      <w:rFonts w:hint="default" w:ascii="Times New Roman" w:hAnsi="Times New Roman" w:cs="Times New Roman"/>
                      <w:bCs/>
                      <w:color w:val="auto"/>
                      <w:sz w:val="18"/>
                      <w:szCs w:val="18"/>
                      <w:highlight w:val="none"/>
                      <w:lang w:eastAsia="zh-CN"/>
                    </w:rPr>
                    <w:t>少量石子、铁制品</w:t>
                  </w:r>
                  <w:r>
                    <w:rPr>
                      <w:rFonts w:hint="default" w:ascii="Times New Roman" w:hAnsi="Times New Roman" w:cs="Times New Roman"/>
                      <w:bCs/>
                      <w:color w:val="auto"/>
                      <w:sz w:val="18"/>
                      <w:szCs w:val="18"/>
                      <w:highlight w:val="none"/>
                      <w:lang w:val="en-US" w:eastAsia="zh-CN"/>
                    </w:rPr>
                    <w:t>及</w:t>
                  </w:r>
                  <w:r>
                    <w:rPr>
                      <w:rFonts w:hint="default" w:ascii="Times New Roman" w:hAnsi="Times New Roman" w:cs="Times New Roman"/>
                      <w:bCs/>
                      <w:color w:val="auto"/>
                      <w:sz w:val="18"/>
                      <w:szCs w:val="18"/>
                      <w:highlight w:val="none"/>
                    </w:rPr>
                    <w:t>筛分</w:t>
                  </w:r>
                  <w:r>
                    <w:rPr>
                      <w:rFonts w:hint="default" w:ascii="Times New Roman" w:hAnsi="Times New Roman" w:cs="Times New Roman"/>
                      <w:color w:val="auto"/>
                      <w:sz w:val="18"/>
                      <w:szCs w:val="18"/>
                      <w:highlight w:val="none"/>
                    </w:rPr>
                    <w:t>杂</w:t>
                  </w:r>
                  <w:r>
                    <w:rPr>
                      <w:rFonts w:hint="default" w:ascii="Times New Roman" w:hAnsi="Times New Roman" w:cs="Times New Roman"/>
                      <w:bCs/>
                      <w:color w:val="auto"/>
                      <w:sz w:val="18"/>
                      <w:szCs w:val="18"/>
                      <w:highlight w:val="none"/>
                    </w:rPr>
                    <w:t>质集中收集后</w:t>
                  </w:r>
                  <w:r>
                    <w:rPr>
                      <w:rFonts w:hint="eastAsia" w:ascii="Times New Roman" w:cs="Times New Roman"/>
                      <w:bCs/>
                      <w:color w:val="auto"/>
                      <w:sz w:val="18"/>
                      <w:szCs w:val="18"/>
                      <w:highlight w:val="none"/>
                      <w:lang w:eastAsia="zh-CN"/>
                    </w:rPr>
                    <w:t>，</w:t>
                  </w:r>
                  <w:r>
                    <w:rPr>
                      <w:rFonts w:hint="eastAsia" w:ascii="Times New Roman" w:cs="Times New Roman"/>
                      <w:bCs/>
                      <w:color w:val="auto"/>
                      <w:sz w:val="18"/>
                      <w:szCs w:val="18"/>
                      <w:highlight w:val="none"/>
                      <w:lang w:val="en-US" w:eastAsia="zh-CN"/>
                    </w:rPr>
                    <w:t>外售综合利用</w:t>
                  </w:r>
                  <w:r>
                    <w:rPr>
                      <w:rFonts w:hint="default" w:ascii="Times New Roman" w:hAnsi="Times New Roman" w:cs="Times New Roman"/>
                      <w:bCs/>
                      <w:color w:val="auto"/>
                      <w:sz w:val="18"/>
                      <w:szCs w:val="18"/>
                      <w:highlight w:val="none"/>
                      <w:lang w:val="en-US" w:eastAsia="zh-CN"/>
                    </w:rPr>
                    <w:t>。</w:t>
                  </w:r>
                </w:p>
              </w:tc>
              <w:tc>
                <w:tcPr>
                  <w:tcW w:w="1131" w:type="pct"/>
                  <w:noWrap/>
                  <w:vAlign w:val="center"/>
                </w:tcPr>
                <w:p w14:paraId="0F321CF7">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r w14:paraId="68A40E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425" w:type="pct"/>
                  <w:vMerge w:val="continue"/>
                  <w:noWrap/>
                  <w:vAlign w:val="center"/>
                </w:tcPr>
                <w:p w14:paraId="1EE373E5">
                  <w:pPr>
                    <w:spacing w:line="320" w:lineRule="exact"/>
                    <w:jc w:val="center"/>
                    <w:rPr>
                      <w:rFonts w:hint="default" w:ascii="Times New Roman" w:hAnsi="Times New Roman" w:cs="Times New Roman"/>
                      <w:color w:val="auto"/>
                      <w:sz w:val="18"/>
                      <w:szCs w:val="18"/>
                    </w:rPr>
                  </w:pPr>
                </w:p>
              </w:tc>
              <w:tc>
                <w:tcPr>
                  <w:tcW w:w="493" w:type="pct"/>
                  <w:noWrap/>
                  <w:vAlign w:val="center"/>
                </w:tcPr>
                <w:p w14:paraId="3A3ED1B2">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w:t>
                  </w:r>
                </w:p>
              </w:tc>
              <w:tc>
                <w:tcPr>
                  <w:tcW w:w="2948" w:type="pct"/>
                  <w:noWrap/>
                  <w:vAlign w:val="center"/>
                </w:tcPr>
                <w:p w14:paraId="4EEE636E">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采用低噪声设备，安装减震垫减震，厂房隔声等措施</w:t>
                  </w:r>
                </w:p>
              </w:tc>
              <w:tc>
                <w:tcPr>
                  <w:tcW w:w="1131" w:type="pct"/>
                  <w:noWrap/>
                  <w:vAlign w:val="center"/>
                </w:tcPr>
                <w:p w14:paraId="6E02DDE0">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新建</w:t>
                  </w:r>
                </w:p>
              </w:tc>
            </w:tr>
          </w:tbl>
          <w:p w14:paraId="0DDABACE">
            <w:pPr>
              <w:keepNext w:val="0"/>
              <w:keepLines w:val="0"/>
              <w:pageBreakBefore w:val="0"/>
              <w:widowControl/>
              <w:numPr>
                <w:ilvl w:val="0"/>
                <w:numId w:val="3"/>
              </w:numPr>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主要原辅料和产品方案</w:t>
            </w:r>
          </w:p>
          <w:p w14:paraId="5648D2E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主要原辅料一览表详见表2-2。</w:t>
            </w:r>
          </w:p>
          <w:p w14:paraId="439A75BD">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表2-2主要原辅材料一览表</w:t>
            </w:r>
          </w:p>
          <w:tbl>
            <w:tblPr>
              <w:tblStyle w:val="26"/>
              <w:tblW w:w="492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504"/>
              <w:gridCol w:w="1143"/>
              <w:gridCol w:w="941"/>
              <w:gridCol w:w="1285"/>
              <w:gridCol w:w="1338"/>
              <w:gridCol w:w="2268"/>
            </w:tblGrid>
            <w:tr w14:paraId="26B8C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336" w:type="pct"/>
                  <w:vMerge w:val="restart"/>
                  <w:noWrap/>
                  <w:vAlign w:val="center"/>
                </w:tcPr>
                <w:p w14:paraId="38B3CFE5">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序号</w:t>
                  </w:r>
                </w:p>
              </w:tc>
              <w:tc>
                <w:tcPr>
                  <w:tcW w:w="764" w:type="pct"/>
                  <w:vMerge w:val="restart"/>
                  <w:noWrap/>
                  <w:vAlign w:val="center"/>
                </w:tcPr>
                <w:p w14:paraId="1D9E7080">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名称</w:t>
                  </w:r>
                </w:p>
              </w:tc>
              <w:tc>
                <w:tcPr>
                  <w:tcW w:w="2382" w:type="pct"/>
                  <w:gridSpan w:val="3"/>
                  <w:noWrap/>
                  <w:vAlign w:val="center"/>
                </w:tcPr>
                <w:p w14:paraId="56E50C06">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年使用量（t/a）</w:t>
                  </w:r>
                </w:p>
              </w:tc>
              <w:tc>
                <w:tcPr>
                  <w:tcW w:w="1516" w:type="pct"/>
                  <w:vMerge w:val="restart"/>
                  <w:noWrap/>
                  <w:vAlign w:val="center"/>
                </w:tcPr>
                <w:p w14:paraId="387B760F">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备注</w:t>
                  </w:r>
                </w:p>
              </w:tc>
            </w:tr>
            <w:tr w14:paraId="65BD4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98" w:hRule="atLeast"/>
                <w:jc w:val="center"/>
              </w:trPr>
              <w:tc>
                <w:tcPr>
                  <w:tcW w:w="336" w:type="pct"/>
                  <w:vMerge w:val="continue"/>
                  <w:shd w:val="clear" w:color="auto" w:fill="auto"/>
                  <w:noWrap/>
                  <w:vAlign w:val="center"/>
                </w:tcPr>
                <w:p w14:paraId="7F50C833">
                  <w:pPr>
                    <w:autoSpaceDE w:val="0"/>
                    <w:autoSpaceDN w:val="0"/>
                    <w:adjustRightInd w:val="0"/>
                    <w:spacing w:line="320" w:lineRule="exact"/>
                    <w:jc w:val="center"/>
                    <w:rPr>
                      <w:rFonts w:hint="default" w:ascii="Times New Roman" w:hAnsi="Times New Roman" w:cs="Times New Roman"/>
                      <w:bCs/>
                      <w:color w:val="auto"/>
                      <w:sz w:val="18"/>
                      <w:szCs w:val="18"/>
                    </w:rPr>
                  </w:pPr>
                </w:p>
              </w:tc>
              <w:tc>
                <w:tcPr>
                  <w:tcW w:w="764" w:type="pct"/>
                  <w:vMerge w:val="continue"/>
                  <w:shd w:val="clear" w:color="auto" w:fill="auto"/>
                  <w:noWrap/>
                  <w:vAlign w:val="center"/>
                </w:tcPr>
                <w:p w14:paraId="4A52CD54">
                  <w:pPr>
                    <w:autoSpaceDE w:val="0"/>
                    <w:autoSpaceDN w:val="0"/>
                    <w:adjustRightInd w:val="0"/>
                    <w:spacing w:line="320" w:lineRule="exact"/>
                    <w:jc w:val="center"/>
                    <w:rPr>
                      <w:rFonts w:hint="default" w:ascii="Times New Roman" w:hAnsi="Times New Roman" w:cs="Times New Roman"/>
                      <w:bCs/>
                      <w:color w:val="auto"/>
                      <w:sz w:val="18"/>
                      <w:szCs w:val="18"/>
                    </w:rPr>
                  </w:pPr>
                </w:p>
              </w:tc>
              <w:tc>
                <w:tcPr>
                  <w:tcW w:w="629" w:type="pct"/>
                  <w:shd w:val="clear" w:color="auto" w:fill="auto"/>
                  <w:noWrap/>
                  <w:vAlign w:val="center"/>
                </w:tcPr>
                <w:p w14:paraId="5217F55B">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原有工程</w:t>
                  </w:r>
                </w:p>
              </w:tc>
              <w:tc>
                <w:tcPr>
                  <w:tcW w:w="859" w:type="pct"/>
                  <w:shd w:val="clear" w:color="auto" w:fill="auto"/>
                  <w:noWrap/>
                  <w:vAlign w:val="center"/>
                </w:tcPr>
                <w:p w14:paraId="4742B18D">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扩建工程</w:t>
                  </w:r>
                </w:p>
              </w:tc>
              <w:tc>
                <w:tcPr>
                  <w:tcW w:w="894" w:type="pct"/>
                  <w:shd w:val="clear" w:color="auto" w:fill="auto"/>
                  <w:noWrap/>
                  <w:vAlign w:val="center"/>
                </w:tcPr>
                <w:p w14:paraId="252D6561">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扩建后全厂</w:t>
                  </w:r>
                </w:p>
              </w:tc>
              <w:tc>
                <w:tcPr>
                  <w:tcW w:w="1516" w:type="pct"/>
                  <w:vMerge w:val="continue"/>
                  <w:shd w:val="clear" w:color="auto" w:fill="auto"/>
                  <w:noWrap/>
                  <w:vAlign w:val="center"/>
                </w:tcPr>
                <w:p w14:paraId="438402AD">
                  <w:pPr>
                    <w:autoSpaceDE w:val="0"/>
                    <w:autoSpaceDN w:val="0"/>
                    <w:adjustRightInd w:val="0"/>
                    <w:spacing w:line="320" w:lineRule="exact"/>
                    <w:jc w:val="center"/>
                    <w:rPr>
                      <w:rFonts w:hint="default" w:ascii="Times New Roman" w:hAnsi="Times New Roman" w:cs="Times New Roman"/>
                      <w:bCs/>
                      <w:color w:val="auto"/>
                      <w:sz w:val="18"/>
                      <w:szCs w:val="18"/>
                    </w:rPr>
                  </w:pPr>
                </w:p>
              </w:tc>
            </w:tr>
            <w:tr w14:paraId="49130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336" w:type="pct"/>
                  <w:noWrap/>
                  <w:vAlign w:val="center"/>
                </w:tcPr>
                <w:p w14:paraId="1B76A7EA">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764" w:type="pct"/>
                  <w:noWrap/>
                  <w:vAlign w:val="center"/>
                </w:tcPr>
                <w:p w14:paraId="3CEC03BC">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潮粮</w:t>
                  </w:r>
                </w:p>
              </w:tc>
              <w:tc>
                <w:tcPr>
                  <w:tcW w:w="629" w:type="pct"/>
                  <w:noWrap/>
                  <w:vAlign w:val="center"/>
                </w:tcPr>
                <w:p w14:paraId="65561C84">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20000</w:t>
                  </w:r>
                </w:p>
              </w:tc>
              <w:tc>
                <w:tcPr>
                  <w:tcW w:w="859" w:type="pct"/>
                  <w:noWrap/>
                  <w:vAlign w:val="center"/>
                </w:tcPr>
                <w:p w14:paraId="68029366">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w:t>
                  </w:r>
                </w:p>
              </w:tc>
              <w:tc>
                <w:tcPr>
                  <w:tcW w:w="894" w:type="pct"/>
                  <w:noWrap/>
                  <w:vAlign w:val="center"/>
                </w:tcPr>
                <w:p w14:paraId="49D2BAF7">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20000</w:t>
                  </w:r>
                </w:p>
              </w:tc>
              <w:tc>
                <w:tcPr>
                  <w:tcW w:w="1516" w:type="pct"/>
                  <w:noWrap/>
                </w:tcPr>
                <w:p w14:paraId="576EEA51">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外购（含水率30%）</w:t>
                  </w:r>
                </w:p>
              </w:tc>
            </w:tr>
            <w:tr w14:paraId="6D92BD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337" w:hRule="atLeast"/>
                <w:jc w:val="center"/>
              </w:trPr>
              <w:tc>
                <w:tcPr>
                  <w:tcW w:w="336" w:type="pct"/>
                  <w:noWrap/>
                  <w:vAlign w:val="center"/>
                </w:tcPr>
                <w:p w14:paraId="44320357">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w:t>
                  </w:r>
                </w:p>
              </w:tc>
              <w:tc>
                <w:tcPr>
                  <w:tcW w:w="764" w:type="pct"/>
                  <w:noWrap/>
                  <w:vAlign w:val="center"/>
                </w:tcPr>
                <w:p w14:paraId="384E0CCE">
                  <w:pPr>
                    <w:autoSpaceDE w:val="0"/>
                    <w:autoSpaceDN w:val="0"/>
                    <w:adjustRightInd w:val="0"/>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生物质</w:t>
                  </w:r>
                  <w:r>
                    <w:rPr>
                      <w:rFonts w:hint="default" w:ascii="Times New Roman" w:hAnsi="Times New Roman" w:cs="Times New Roman"/>
                      <w:color w:val="auto"/>
                      <w:sz w:val="18"/>
                      <w:szCs w:val="18"/>
                      <w:lang w:val="en-US" w:eastAsia="zh-CN"/>
                    </w:rPr>
                    <w:t>颗粒</w:t>
                  </w:r>
                </w:p>
              </w:tc>
              <w:tc>
                <w:tcPr>
                  <w:tcW w:w="629" w:type="pct"/>
                  <w:noWrap/>
                  <w:vAlign w:val="center"/>
                </w:tcPr>
                <w:p w14:paraId="64A22906">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1200</w:t>
                  </w:r>
                </w:p>
              </w:tc>
              <w:tc>
                <w:tcPr>
                  <w:tcW w:w="859" w:type="pct"/>
                  <w:noWrap/>
                  <w:vAlign w:val="center"/>
                </w:tcPr>
                <w:p w14:paraId="626E5199">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4189.27</w:t>
                  </w:r>
                </w:p>
              </w:tc>
              <w:tc>
                <w:tcPr>
                  <w:tcW w:w="894" w:type="pct"/>
                  <w:noWrap/>
                  <w:vAlign w:val="center"/>
                </w:tcPr>
                <w:p w14:paraId="0CC624A4">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5389.27</w:t>
                  </w:r>
                </w:p>
              </w:tc>
              <w:tc>
                <w:tcPr>
                  <w:tcW w:w="1516" w:type="pct"/>
                  <w:noWrap/>
                </w:tcPr>
                <w:p w14:paraId="2C9EF67A">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企业自主生产</w:t>
                  </w:r>
                </w:p>
              </w:tc>
            </w:tr>
            <w:tr w14:paraId="50DDC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90" w:hRule="atLeast"/>
                <w:jc w:val="center"/>
              </w:trPr>
              <w:tc>
                <w:tcPr>
                  <w:tcW w:w="336" w:type="pct"/>
                  <w:shd w:val="clear" w:color="auto" w:fill="auto"/>
                  <w:noWrap/>
                  <w:vAlign w:val="center"/>
                </w:tcPr>
                <w:p w14:paraId="51B1B1AC">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3</w:t>
                  </w:r>
                </w:p>
              </w:tc>
              <w:tc>
                <w:tcPr>
                  <w:tcW w:w="764" w:type="pct"/>
                  <w:shd w:val="clear" w:color="auto" w:fill="auto"/>
                  <w:noWrap/>
                  <w:vAlign w:val="center"/>
                </w:tcPr>
                <w:p w14:paraId="7498D41C">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稻壳</w:t>
                  </w:r>
                </w:p>
              </w:tc>
              <w:tc>
                <w:tcPr>
                  <w:tcW w:w="629" w:type="pct"/>
                  <w:shd w:val="clear" w:color="auto" w:fill="auto"/>
                  <w:noWrap/>
                  <w:vAlign w:val="center"/>
                </w:tcPr>
                <w:p w14:paraId="3421D247">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w:t>
                  </w:r>
                </w:p>
              </w:tc>
              <w:tc>
                <w:tcPr>
                  <w:tcW w:w="859" w:type="pct"/>
                  <w:shd w:val="clear" w:color="auto" w:fill="auto"/>
                  <w:noWrap/>
                  <w:vAlign w:val="center"/>
                </w:tcPr>
                <w:p w14:paraId="3FCDE43D">
                  <w:pPr>
                    <w:autoSpaceDE w:val="0"/>
                    <w:autoSpaceDN w:val="0"/>
                    <w:adjustRightInd w:val="0"/>
                    <w:spacing w:line="32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rPr>
                    <w:t>4582</w:t>
                  </w:r>
                  <w:r>
                    <w:rPr>
                      <w:rFonts w:hint="default" w:ascii="Times New Roman" w:hAnsi="Times New Roman" w:cs="Times New Roman"/>
                      <w:bCs/>
                      <w:color w:val="auto"/>
                      <w:sz w:val="18"/>
                      <w:szCs w:val="18"/>
                      <w:lang w:val="en-US" w:eastAsia="zh-CN"/>
                    </w:rPr>
                    <w:t>8.79</w:t>
                  </w:r>
                </w:p>
              </w:tc>
              <w:tc>
                <w:tcPr>
                  <w:tcW w:w="894" w:type="pct"/>
                  <w:shd w:val="clear" w:color="auto" w:fill="auto"/>
                  <w:noWrap/>
                  <w:vAlign w:val="center"/>
                </w:tcPr>
                <w:p w14:paraId="3F71C1C4">
                  <w:pPr>
                    <w:autoSpaceDE w:val="0"/>
                    <w:autoSpaceDN w:val="0"/>
                    <w:adjustRightInd w:val="0"/>
                    <w:spacing w:line="32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45828.79</w:t>
                  </w:r>
                </w:p>
              </w:tc>
              <w:tc>
                <w:tcPr>
                  <w:tcW w:w="1516" w:type="pct"/>
                  <w:shd w:val="clear" w:color="auto" w:fill="auto"/>
                  <w:noWrap/>
                </w:tcPr>
                <w:p w14:paraId="3B9AD3B9">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外购（从大米加工企业购买，含水率15%）</w:t>
                  </w:r>
                </w:p>
              </w:tc>
            </w:tr>
            <w:tr w14:paraId="07233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cantSplit/>
                <w:trHeight w:val="143" w:hRule="atLeast"/>
                <w:jc w:val="center"/>
              </w:trPr>
              <w:tc>
                <w:tcPr>
                  <w:tcW w:w="336" w:type="pct"/>
                  <w:shd w:val="clear" w:color="auto" w:fill="auto"/>
                  <w:noWrap/>
                  <w:vAlign w:val="center"/>
                </w:tcPr>
                <w:p w14:paraId="137A4FA4">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4</w:t>
                  </w:r>
                </w:p>
              </w:tc>
              <w:tc>
                <w:tcPr>
                  <w:tcW w:w="764" w:type="pct"/>
                  <w:shd w:val="clear" w:color="auto" w:fill="auto"/>
                  <w:noWrap/>
                  <w:vAlign w:val="center"/>
                </w:tcPr>
                <w:p w14:paraId="3703BAC3">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玉米芯</w:t>
                  </w:r>
                </w:p>
              </w:tc>
              <w:tc>
                <w:tcPr>
                  <w:tcW w:w="629" w:type="pct"/>
                  <w:shd w:val="clear" w:color="auto" w:fill="auto"/>
                  <w:noWrap/>
                  <w:vAlign w:val="center"/>
                </w:tcPr>
                <w:p w14:paraId="1272B6C3">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w:t>
                  </w:r>
                </w:p>
              </w:tc>
              <w:tc>
                <w:tcPr>
                  <w:tcW w:w="859" w:type="pct"/>
                  <w:shd w:val="clear" w:color="auto" w:fill="auto"/>
                  <w:noWrap/>
                  <w:vAlign w:val="center"/>
                </w:tcPr>
                <w:p w14:paraId="0CA9C36A">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15000</w:t>
                  </w:r>
                </w:p>
              </w:tc>
              <w:tc>
                <w:tcPr>
                  <w:tcW w:w="894" w:type="pct"/>
                  <w:shd w:val="clear" w:color="auto" w:fill="auto"/>
                  <w:noWrap/>
                  <w:vAlign w:val="center"/>
                </w:tcPr>
                <w:p w14:paraId="67308C3D">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15000</w:t>
                  </w:r>
                </w:p>
              </w:tc>
              <w:tc>
                <w:tcPr>
                  <w:tcW w:w="1516" w:type="pct"/>
                  <w:shd w:val="clear" w:color="auto" w:fill="auto"/>
                  <w:noWrap/>
                </w:tcPr>
                <w:p w14:paraId="4E46D015">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外购（鲜玉米芯含水率65%</w:t>
                  </w:r>
                  <w:r>
                    <w:rPr>
                      <w:rFonts w:hint="default" w:ascii="Times New Roman" w:hAnsi="Times New Roman" w:cs="Times New Roman"/>
                      <w:bCs/>
                      <w:color w:val="auto"/>
                      <w:sz w:val="18"/>
                      <w:szCs w:val="18"/>
                      <w:lang w:eastAsia="zh-CN"/>
                    </w:rPr>
                    <w:t>，</w:t>
                  </w:r>
                  <w:r>
                    <w:rPr>
                      <w:rFonts w:hint="default" w:ascii="Times New Roman" w:hAnsi="Times New Roman" w:cs="Times New Roman"/>
                      <w:bCs/>
                      <w:color w:val="auto"/>
                      <w:sz w:val="18"/>
                      <w:szCs w:val="18"/>
                      <w:lang w:val="en-US" w:eastAsia="zh-CN"/>
                    </w:rPr>
                    <w:t>生产过程</w:t>
                  </w:r>
                  <w:r>
                    <w:rPr>
                      <w:rFonts w:hint="default" w:ascii="Times New Roman" w:hAnsi="Times New Roman" w:cs="Times New Roman"/>
                      <w:bCs/>
                      <w:color w:val="auto"/>
                      <w:sz w:val="18"/>
                      <w:szCs w:val="18"/>
                    </w:rPr>
                    <w:t>需烘干</w:t>
                  </w:r>
                  <w:r>
                    <w:rPr>
                      <w:rFonts w:hint="default" w:ascii="Times New Roman" w:hAnsi="Times New Roman" w:cs="Times New Roman"/>
                      <w:bCs/>
                      <w:color w:val="auto"/>
                      <w:sz w:val="18"/>
                      <w:szCs w:val="18"/>
                      <w:lang w:val="en-US" w:eastAsia="zh-CN"/>
                    </w:rPr>
                    <w:t>至12%</w:t>
                  </w:r>
                  <w:r>
                    <w:rPr>
                      <w:rFonts w:hint="default" w:ascii="Times New Roman" w:hAnsi="Times New Roman" w:cs="Times New Roman"/>
                      <w:bCs/>
                      <w:color w:val="auto"/>
                      <w:sz w:val="18"/>
                      <w:szCs w:val="18"/>
                    </w:rPr>
                    <w:t>）</w:t>
                  </w:r>
                </w:p>
              </w:tc>
            </w:tr>
          </w:tbl>
          <w:p w14:paraId="2F5E62EE">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表2-3产品方案一览表</w:t>
            </w:r>
          </w:p>
          <w:tbl>
            <w:tblPr>
              <w:tblStyle w:val="27"/>
              <w:tblW w:w="7578"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1732"/>
              <w:gridCol w:w="1201"/>
              <w:gridCol w:w="3999"/>
            </w:tblGrid>
            <w:tr w14:paraId="57468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646" w:type="dxa"/>
                  <w:tcBorders>
                    <w:top w:val="single" w:color="auto" w:sz="12" w:space="0"/>
                    <w:left w:val="nil"/>
                    <w:bottom w:val="single" w:color="auto" w:sz="4" w:space="0"/>
                  </w:tcBorders>
                  <w:vAlign w:val="center"/>
                </w:tcPr>
                <w:p w14:paraId="128B872A">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1732" w:type="dxa"/>
                  <w:tcBorders>
                    <w:top w:val="single" w:color="auto" w:sz="12" w:space="0"/>
                    <w:bottom w:val="single" w:color="auto" w:sz="4" w:space="0"/>
                  </w:tcBorders>
                  <w:vAlign w:val="center"/>
                </w:tcPr>
                <w:p w14:paraId="1DC03E2A">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产品</w:t>
                  </w:r>
                </w:p>
              </w:tc>
              <w:tc>
                <w:tcPr>
                  <w:tcW w:w="1201" w:type="dxa"/>
                  <w:tcBorders>
                    <w:top w:val="single" w:color="auto" w:sz="12" w:space="0"/>
                    <w:bottom w:val="single" w:color="auto" w:sz="4" w:space="0"/>
                  </w:tcBorders>
                  <w:vAlign w:val="center"/>
                </w:tcPr>
                <w:p w14:paraId="5B2921CA">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产量</w:t>
                  </w:r>
                  <w:r>
                    <w:rPr>
                      <w:rFonts w:hint="default" w:ascii="Times New Roman" w:hAnsi="Times New Roman" w:cs="Times New Roman"/>
                      <w:bCs/>
                      <w:color w:val="auto"/>
                      <w:sz w:val="18"/>
                      <w:szCs w:val="18"/>
                    </w:rPr>
                    <w:t>（t/a）</w:t>
                  </w:r>
                </w:p>
              </w:tc>
              <w:tc>
                <w:tcPr>
                  <w:tcW w:w="3999" w:type="dxa"/>
                  <w:tcBorders>
                    <w:top w:val="single" w:color="auto" w:sz="12" w:space="0"/>
                    <w:bottom w:val="single" w:color="auto" w:sz="4" w:space="0"/>
                    <w:right w:val="nil"/>
                  </w:tcBorders>
                  <w:vAlign w:val="center"/>
                </w:tcPr>
                <w:p w14:paraId="1C019686">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备注</w:t>
                  </w:r>
                </w:p>
              </w:tc>
            </w:tr>
            <w:tr w14:paraId="2F20C2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trPr>
              <w:tc>
                <w:tcPr>
                  <w:tcW w:w="646" w:type="dxa"/>
                  <w:tcBorders>
                    <w:top w:val="single" w:color="auto" w:sz="4" w:space="0"/>
                    <w:left w:val="nil"/>
                    <w:bottom w:val="single" w:color="auto" w:sz="12" w:space="0"/>
                  </w:tcBorders>
                  <w:vAlign w:val="center"/>
                </w:tcPr>
                <w:p w14:paraId="2FEEC379">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732" w:type="dxa"/>
                  <w:tcBorders>
                    <w:top w:val="single" w:color="auto" w:sz="4" w:space="0"/>
                    <w:bottom w:val="single" w:color="auto" w:sz="12" w:space="0"/>
                  </w:tcBorders>
                  <w:vAlign w:val="center"/>
                </w:tcPr>
                <w:p w14:paraId="4E61D4D3">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生物质成型燃料</w:t>
                  </w:r>
                </w:p>
              </w:tc>
              <w:tc>
                <w:tcPr>
                  <w:tcW w:w="1201" w:type="dxa"/>
                  <w:tcBorders>
                    <w:top w:val="single" w:color="auto" w:sz="4" w:space="0"/>
                    <w:bottom w:val="single" w:color="auto" w:sz="12" w:space="0"/>
                  </w:tcBorders>
                  <w:vAlign w:val="center"/>
                </w:tcPr>
                <w:p w14:paraId="640AA333">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50000</w:t>
                  </w:r>
                </w:p>
              </w:tc>
              <w:tc>
                <w:tcPr>
                  <w:tcW w:w="3999" w:type="dxa"/>
                  <w:tcBorders>
                    <w:top w:val="single" w:color="auto" w:sz="4" w:space="0"/>
                    <w:bottom w:val="single" w:color="auto" w:sz="12" w:space="0"/>
                    <w:right w:val="nil"/>
                  </w:tcBorders>
                  <w:vAlign w:val="center"/>
                </w:tcPr>
                <w:p w14:paraId="4E46E087">
                  <w:pPr>
                    <w:autoSpaceDE w:val="0"/>
                    <w:autoSpaceDN w:val="0"/>
                    <w:adjustRightInd w:val="0"/>
                    <w:spacing w:line="320" w:lineRule="exac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直径6mm，产品标准参照《生物质固体成型燃料技术条件》（NY/T1878-2010）除去本项目生物质热风炉所用的</w:t>
                  </w:r>
                  <w:r>
                    <w:rPr>
                      <w:rFonts w:hint="default" w:ascii="Times New Roman" w:hAnsi="Times New Roman" w:cs="Times New Roman"/>
                      <w:bCs/>
                      <w:color w:val="auto"/>
                      <w:sz w:val="18"/>
                      <w:szCs w:val="18"/>
                    </w:rPr>
                    <w:t>5389.27</w:t>
                  </w:r>
                  <w:r>
                    <w:rPr>
                      <w:rFonts w:hint="default" w:ascii="Times New Roman" w:hAnsi="Times New Roman" w:cs="Times New Roman"/>
                      <w:color w:val="auto"/>
                      <w:sz w:val="18"/>
                      <w:szCs w:val="18"/>
                    </w:rPr>
                    <w:t>t其余外售</w:t>
                  </w:r>
                </w:p>
              </w:tc>
            </w:tr>
          </w:tbl>
          <w:p w14:paraId="50149067">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表2-4 物料平衡</w:t>
            </w:r>
          </w:p>
          <w:tbl>
            <w:tblPr>
              <w:tblStyle w:val="26"/>
              <w:tblW w:w="7679"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818"/>
              <w:gridCol w:w="1824"/>
              <w:gridCol w:w="2125"/>
              <w:gridCol w:w="1912"/>
            </w:tblGrid>
            <w:tr w14:paraId="07389999">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3642" w:type="dxa"/>
                  <w:gridSpan w:val="2"/>
                  <w:tcBorders>
                    <w:top w:val="single" w:color="auto" w:sz="12" w:space="0"/>
                  </w:tcBorders>
                  <w:noWrap/>
                  <w:vAlign w:val="center"/>
                </w:tcPr>
                <w:p w14:paraId="2EE4B2D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投入</w:t>
                  </w:r>
                </w:p>
              </w:tc>
              <w:tc>
                <w:tcPr>
                  <w:tcW w:w="4037" w:type="dxa"/>
                  <w:gridSpan w:val="2"/>
                  <w:tcBorders>
                    <w:top w:val="single" w:color="auto" w:sz="12" w:space="0"/>
                  </w:tcBorders>
                  <w:noWrap/>
                  <w:vAlign w:val="center"/>
                </w:tcPr>
                <w:p w14:paraId="2423788E">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产出</w:t>
                  </w:r>
                </w:p>
              </w:tc>
            </w:tr>
            <w:tr w14:paraId="27DE2047">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818" w:type="dxa"/>
                  <w:noWrap/>
                  <w:vAlign w:val="center"/>
                </w:tcPr>
                <w:p w14:paraId="10EF2DF1">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名称</w:t>
                  </w:r>
                </w:p>
              </w:tc>
              <w:tc>
                <w:tcPr>
                  <w:tcW w:w="1824" w:type="dxa"/>
                  <w:noWrap/>
                  <w:vAlign w:val="center"/>
                </w:tcPr>
                <w:p w14:paraId="1F6BA9AD">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用量 t/a</w:t>
                  </w:r>
                </w:p>
              </w:tc>
              <w:tc>
                <w:tcPr>
                  <w:tcW w:w="2125" w:type="dxa"/>
                  <w:noWrap/>
                  <w:vAlign w:val="center"/>
                </w:tcPr>
                <w:p w14:paraId="0E232771">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名称</w:t>
                  </w:r>
                </w:p>
              </w:tc>
              <w:tc>
                <w:tcPr>
                  <w:tcW w:w="1912" w:type="dxa"/>
                  <w:noWrap/>
                  <w:vAlign w:val="center"/>
                </w:tcPr>
                <w:p w14:paraId="58341A6E">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用量 t/a</w:t>
                  </w:r>
                </w:p>
              </w:tc>
            </w:tr>
            <w:tr w14:paraId="75C394AB">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PrEx>
              <w:trPr>
                <w:trHeight w:val="320" w:hRule="atLeast"/>
                <w:jc w:val="center"/>
              </w:trPr>
              <w:tc>
                <w:tcPr>
                  <w:tcW w:w="1818" w:type="dxa"/>
                  <w:noWrap/>
                  <w:vAlign w:val="center"/>
                </w:tcPr>
                <w:p w14:paraId="6320CAF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玉米芯</w:t>
                  </w:r>
                </w:p>
              </w:tc>
              <w:tc>
                <w:tcPr>
                  <w:tcW w:w="1824" w:type="dxa"/>
                  <w:noWrap/>
                  <w:vAlign w:val="center"/>
                </w:tcPr>
                <w:p w14:paraId="3057F380">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15000</w:t>
                  </w:r>
                </w:p>
              </w:tc>
              <w:tc>
                <w:tcPr>
                  <w:tcW w:w="2125" w:type="dxa"/>
                  <w:noWrap/>
                  <w:vAlign w:val="center"/>
                </w:tcPr>
                <w:p w14:paraId="17F79DA4">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生物质成型颗粒</w:t>
                  </w:r>
                </w:p>
              </w:tc>
              <w:tc>
                <w:tcPr>
                  <w:tcW w:w="1912" w:type="dxa"/>
                  <w:noWrap/>
                  <w:vAlign w:val="center"/>
                </w:tcPr>
                <w:p w14:paraId="4B1ECB4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50000</w:t>
                  </w:r>
                </w:p>
              </w:tc>
            </w:tr>
            <w:tr w14:paraId="080C1275">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1818" w:type="dxa"/>
                  <w:noWrap/>
                  <w:vAlign w:val="center"/>
                </w:tcPr>
                <w:p w14:paraId="022A4CB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稻壳</w:t>
                  </w:r>
                </w:p>
              </w:tc>
              <w:tc>
                <w:tcPr>
                  <w:tcW w:w="1824" w:type="dxa"/>
                  <w:noWrap/>
                  <w:vAlign w:val="center"/>
                </w:tcPr>
                <w:p w14:paraId="019B353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 xml:space="preserve">45828.79 </w:t>
                  </w:r>
                </w:p>
              </w:tc>
              <w:tc>
                <w:tcPr>
                  <w:tcW w:w="2125" w:type="dxa"/>
                  <w:noWrap/>
                  <w:vAlign w:val="center"/>
                </w:tcPr>
                <w:p w14:paraId="41251FE0">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烘干蒸发损失</w:t>
                  </w:r>
                </w:p>
              </w:tc>
              <w:tc>
                <w:tcPr>
                  <w:tcW w:w="1912" w:type="dxa"/>
                  <w:noWrap/>
                  <w:vAlign w:val="center"/>
                </w:tcPr>
                <w:p w14:paraId="57540F4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9034.09</w:t>
                  </w:r>
                </w:p>
              </w:tc>
            </w:tr>
            <w:tr w14:paraId="061E4B9D">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3642" w:type="dxa"/>
                  <w:gridSpan w:val="2"/>
                  <w:vMerge w:val="restart"/>
                  <w:noWrap/>
                  <w:vAlign w:val="center"/>
                </w:tcPr>
                <w:p w14:paraId="652AAA75">
                  <w:pPr>
                    <w:autoSpaceDE w:val="0"/>
                    <w:autoSpaceDN w:val="0"/>
                    <w:adjustRightInd w:val="0"/>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w:t>
                  </w:r>
                </w:p>
              </w:tc>
              <w:tc>
                <w:tcPr>
                  <w:tcW w:w="2125" w:type="dxa"/>
                  <w:noWrap/>
                  <w:vAlign w:val="center"/>
                </w:tcPr>
                <w:p w14:paraId="2C089D9E">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制粒等自然蒸发损失</w:t>
                  </w:r>
                </w:p>
              </w:tc>
              <w:tc>
                <w:tcPr>
                  <w:tcW w:w="1912" w:type="dxa"/>
                  <w:noWrap/>
                  <w:vAlign w:val="center"/>
                </w:tcPr>
                <w:p w14:paraId="05E5357E">
                  <w:pPr>
                    <w:autoSpaceDE w:val="0"/>
                    <w:autoSpaceDN w:val="0"/>
                    <w:adjustRightInd w:val="0"/>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color w:val="auto"/>
                      <w:sz w:val="18"/>
                      <w:szCs w:val="18"/>
                    </w:rPr>
                    <w:t>16</w:t>
                  </w:r>
                  <w:r>
                    <w:rPr>
                      <w:rFonts w:hint="eastAsia" w:ascii="Times New Roman" w:cs="Times New Roman"/>
                      <w:color w:val="auto"/>
                      <w:sz w:val="18"/>
                      <w:szCs w:val="18"/>
                      <w:lang w:val="en-US" w:eastAsia="zh-CN"/>
                    </w:rPr>
                    <w:t>43.842</w:t>
                  </w:r>
                </w:p>
              </w:tc>
            </w:tr>
            <w:tr w14:paraId="70BDA998">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68" w:hRule="atLeast"/>
                <w:jc w:val="center"/>
              </w:trPr>
              <w:tc>
                <w:tcPr>
                  <w:tcW w:w="3642" w:type="dxa"/>
                  <w:gridSpan w:val="2"/>
                  <w:vMerge w:val="continue"/>
                  <w:noWrap/>
                  <w:vAlign w:val="center"/>
                </w:tcPr>
                <w:p w14:paraId="7016A9C7">
                  <w:pPr>
                    <w:autoSpaceDE w:val="0"/>
                    <w:autoSpaceDN w:val="0"/>
                    <w:adjustRightInd w:val="0"/>
                    <w:jc w:val="center"/>
                    <w:rPr>
                      <w:rFonts w:hint="default" w:ascii="Times New Roman" w:hAnsi="Times New Roman" w:cs="Times New Roman"/>
                      <w:bCs/>
                      <w:color w:val="auto"/>
                      <w:sz w:val="18"/>
                      <w:szCs w:val="18"/>
                    </w:rPr>
                  </w:pPr>
                </w:p>
              </w:tc>
              <w:tc>
                <w:tcPr>
                  <w:tcW w:w="2125" w:type="dxa"/>
                  <w:noWrap/>
                  <w:vAlign w:val="center"/>
                </w:tcPr>
                <w:p w14:paraId="4994651F">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粉尘等损失（产生量）</w:t>
                  </w:r>
                </w:p>
              </w:tc>
              <w:tc>
                <w:tcPr>
                  <w:tcW w:w="1912" w:type="dxa"/>
                  <w:noWrap/>
                  <w:vAlign w:val="center"/>
                </w:tcPr>
                <w:p w14:paraId="24F063F7">
                  <w:pPr>
                    <w:autoSpaceDE w:val="0"/>
                    <w:autoSpaceDN w:val="0"/>
                    <w:adjustRightInd w:val="0"/>
                    <w:jc w:val="center"/>
                    <w:rPr>
                      <w:rFonts w:hint="default" w:ascii="Times New Roman" w:hAnsi="Times New Roman" w:eastAsia="宋体" w:cs="Times New Roman"/>
                      <w:bCs/>
                      <w:color w:val="auto"/>
                      <w:sz w:val="18"/>
                      <w:szCs w:val="18"/>
                      <w:lang w:val="en-US" w:eastAsia="zh-CN"/>
                    </w:rPr>
                  </w:pPr>
                  <w:r>
                    <w:rPr>
                      <w:rFonts w:hint="eastAsia" w:ascii="Times New Roman" w:cs="Times New Roman"/>
                      <w:color w:val="auto"/>
                      <w:sz w:val="18"/>
                      <w:szCs w:val="18"/>
                      <w:lang w:val="en-US" w:eastAsia="zh-CN"/>
                    </w:rPr>
                    <w:t>66.698</w:t>
                  </w:r>
                </w:p>
              </w:tc>
            </w:tr>
            <w:tr w14:paraId="5A22D56F">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0" w:hRule="atLeast"/>
                <w:jc w:val="center"/>
              </w:trPr>
              <w:tc>
                <w:tcPr>
                  <w:tcW w:w="3642" w:type="dxa"/>
                  <w:gridSpan w:val="2"/>
                  <w:vMerge w:val="continue"/>
                  <w:noWrap/>
                  <w:vAlign w:val="center"/>
                </w:tcPr>
                <w:p w14:paraId="77A7D5BE">
                  <w:pPr>
                    <w:autoSpaceDE w:val="0"/>
                    <w:autoSpaceDN w:val="0"/>
                    <w:adjustRightInd w:val="0"/>
                    <w:jc w:val="center"/>
                    <w:rPr>
                      <w:rFonts w:hint="default" w:ascii="Times New Roman" w:hAnsi="Times New Roman" w:cs="Times New Roman"/>
                      <w:bCs/>
                      <w:color w:val="auto"/>
                      <w:sz w:val="18"/>
                      <w:szCs w:val="18"/>
                    </w:rPr>
                  </w:pPr>
                </w:p>
              </w:tc>
              <w:tc>
                <w:tcPr>
                  <w:tcW w:w="2125" w:type="dxa"/>
                  <w:noWrap/>
                  <w:vAlign w:val="center"/>
                </w:tcPr>
                <w:p w14:paraId="2D0F269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筛分杂质</w:t>
                  </w:r>
                </w:p>
              </w:tc>
              <w:tc>
                <w:tcPr>
                  <w:tcW w:w="1912" w:type="dxa"/>
                  <w:noWrap/>
                  <w:vAlign w:val="center"/>
                </w:tcPr>
                <w:p w14:paraId="4AA360FD">
                  <w:pPr>
                    <w:autoSpaceDE w:val="0"/>
                    <w:autoSpaceDN w:val="0"/>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84.16</w:t>
                  </w:r>
                </w:p>
              </w:tc>
            </w:tr>
            <w:tr w14:paraId="7FDACC7C">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50" w:hRule="atLeast"/>
                <w:jc w:val="center"/>
              </w:trPr>
              <w:tc>
                <w:tcPr>
                  <w:tcW w:w="1818" w:type="dxa"/>
                  <w:tcBorders>
                    <w:bottom w:val="single" w:color="auto" w:sz="12" w:space="0"/>
                  </w:tcBorders>
                  <w:noWrap/>
                  <w:vAlign w:val="center"/>
                </w:tcPr>
                <w:p w14:paraId="0997A426">
                  <w:pPr>
                    <w:pStyle w:val="43"/>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合计</w:t>
                  </w:r>
                </w:p>
              </w:tc>
              <w:tc>
                <w:tcPr>
                  <w:tcW w:w="1824" w:type="dxa"/>
                  <w:tcBorders>
                    <w:bottom w:val="single" w:color="auto" w:sz="12" w:space="0"/>
                  </w:tcBorders>
                  <w:noWrap/>
                  <w:vAlign w:val="center"/>
                </w:tcPr>
                <w:p w14:paraId="54275284">
                  <w:pPr>
                    <w:pStyle w:val="43"/>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 xml:space="preserve">60828.79 </w:t>
                  </w:r>
                </w:p>
              </w:tc>
              <w:tc>
                <w:tcPr>
                  <w:tcW w:w="2125" w:type="dxa"/>
                  <w:tcBorders>
                    <w:bottom w:val="single" w:color="auto" w:sz="12" w:space="0"/>
                  </w:tcBorders>
                  <w:noWrap/>
                  <w:vAlign w:val="center"/>
                </w:tcPr>
                <w:p w14:paraId="079FE577">
                  <w:pPr>
                    <w:pStyle w:val="43"/>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合计</w:t>
                  </w:r>
                </w:p>
              </w:tc>
              <w:tc>
                <w:tcPr>
                  <w:tcW w:w="1912" w:type="dxa"/>
                  <w:tcBorders>
                    <w:bottom w:val="single" w:color="auto" w:sz="12" w:space="0"/>
                  </w:tcBorders>
                  <w:noWrap/>
                  <w:vAlign w:val="center"/>
                </w:tcPr>
                <w:p w14:paraId="50033E97">
                  <w:pPr>
                    <w:pStyle w:val="43"/>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 xml:space="preserve">60828.79 </w:t>
                  </w:r>
                </w:p>
              </w:tc>
            </w:tr>
          </w:tbl>
          <w:p w14:paraId="7C8ABC6B">
            <w:pPr>
              <w:pStyle w:val="43"/>
              <w:ind w:left="0" w:leftChars="0" w:firstLine="0" w:firstLineChars="0"/>
              <w:jc w:val="left"/>
              <w:rPr>
                <w:rFonts w:hint="default" w:ascii="Times New Roman" w:hAnsi="Times New Roman" w:cs="Times New Roman"/>
                <w:b/>
                <w:color w:val="auto"/>
              </w:rPr>
            </w:pPr>
            <w:r>
              <w:rPr>
                <w:rFonts w:hint="default" w:ascii="Times New Roman" w:hAnsi="Times New Roman" w:cs="Times New Roman"/>
                <w:b/>
                <w:bCs/>
                <w:color w:val="auto"/>
              </w:rPr>
              <w:t>注：烘干后玉米芯水分为12%，成品全水分为1</w:t>
            </w:r>
            <w:r>
              <w:rPr>
                <w:rFonts w:hint="default" w:ascii="Times New Roman" w:hAnsi="Times New Roman" w:cs="Times New Roman"/>
                <w:b/>
                <w:bCs/>
                <w:color w:val="auto"/>
                <w:lang w:val="en-US" w:eastAsia="zh-CN"/>
              </w:rPr>
              <w:t>2</w:t>
            </w:r>
            <w:r>
              <w:rPr>
                <w:rFonts w:hint="default" w:ascii="Times New Roman" w:hAnsi="Times New Roman" w:cs="Times New Roman"/>
                <w:b/>
                <w:bCs/>
                <w:color w:val="auto"/>
              </w:rPr>
              <w:t>%</w:t>
            </w:r>
            <w:r>
              <w:rPr>
                <w:rFonts w:hint="default" w:ascii="Times New Roman" w:hAnsi="Times New Roman" w:cs="Times New Roman"/>
                <w:b/>
                <w:bCs/>
                <w:color w:val="auto"/>
                <w:lang w:eastAsia="zh-CN"/>
              </w:rPr>
              <w:t>，</w:t>
            </w:r>
            <w:r>
              <w:rPr>
                <w:rFonts w:hint="default" w:ascii="Times New Roman" w:hAnsi="Times New Roman" w:cs="Times New Roman"/>
                <w:b/>
                <w:color w:val="auto"/>
              </w:rPr>
              <w:t>项目烘干燃烧生物质产生的污染物不计入本平衡</w:t>
            </w:r>
          </w:p>
          <w:p w14:paraId="588E26CD">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表2-5改扩建前后能源消耗表</w:t>
            </w:r>
          </w:p>
          <w:tbl>
            <w:tblPr>
              <w:tblStyle w:val="27"/>
              <w:tblW w:w="757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13"/>
              <w:gridCol w:w="674"/>
              <w:gridCol w:w="1521"/>
              <w:gridCol w:w="1731"/>
              <w:gridCol w:w="1938"/>
            </w:tblGrid>
            <w:tr w14:paraId="53776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5" w:hRule="atLeast"/>
              </w:trPr>
              <w:tc>
                <w:tcPr>
                  <w:tcW w:w="1713" w:type="dxa"/>
                  <w:tcBorders>
                    <w:top w:val="single" w:color="auto" w:sz="12" w:space="0"/>
                    <w:left w:val="nil"/>
                  </w:tcBorders>
                  <w:vAlign w:val="center"/>
                </w:tcPr>
                <w:p w14:paraId="23A8DD67">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能源类型</w:t>
                  </w:r>
                </w:p>
              </w:tc>
              <w:tc>
                <w:tcPr>
                  <w:tcW w:w="674" w:type="dxa"/>
                  <w:tcBorders>
                    <w:top w:val="single" w:color="auto" w:sz="12" w:space="0"/>
                  </w:tcBorders>
                  <w:vAlign w:val="center"/>
                </w:tcPr>
                <w:p w14:paraId="53700661">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单位</w:t>
                  </w:r>
                </w:p>
              </w:tc>
              <w:tc>
                <w:tcPr>
                  <w:tcW w:w="1521" w:type="dxa"/>
                  <w:tcBorders>
                    <w:top w:val="single" w:color="auto" w:sz="12" w:space="0"/>
                  </w:tcBorders>
                  <w:vAlign w:val="center"/>
                </w:tcPr>
                <w:p w14:paraId="0AC10706">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原有工程消耗量</w:t>
                  </w:r>
                </w:p>
              </w:tc>
              <w:tc>
                <w:tcPr>
                  <w:tcW w:w="1731" w:type="dxa"/>
                  <w:tcBorders>
                    <w:top w:val="single" w:color="auto" w:sz="12" w:space="0"/>
                  </w:tcBorders>
                  <w:vAlign w:val="center"/>
                </w:tcPr>
                <w:p w14:paraId="0F7A6275">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本</w:t>
                  </w:r>
                  <w:r>
                    <w:rPr>
                      <w:rFonts w:hint="default" w:ascii="Times New Roman" w:hAnsi="Times New Roman" w:cs="Times New Roman"/>
                      <w:color w:val="auto"/>
                      <w:sz w:val="18"/>
                      <w:szCs w:val="18"/>
                    </w:rPr>
                    <w:t>项目新增消耗量</w:t>
                  </w:r>
                </w:p>
              </w:tc>
              <w:tc>
                <w:tcPr>
                  <w:tcW w:w="1938" w:type="dxa"/>
                  <w:tcBorders>
                    <w:top w:val="single" w:color="auto" w:sz="12" w:space="0"/>
                    <w:right w:val="nil"/>
                  </w:tcBorders>
                  <w:vAlign w:val="center"/>
                </w:tcPr>
                <w:p w14:paraId="6B584AB3">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扩建后全厂总消耗量</w:t>
                  </w:r>
                </w:p>
              </w:tc>
            </w:tr>
            <w:tr w14:paraId="0A2A6F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trPr>
              <w:tc>
                <w:tcPr>
                  <w:tcW w:w="1713" w:type="dxa"/>
                  <w:tcBorders>
                    <w:left w:val="nil"/>
                  </w:tcBorders>
                  <w:vAlign w:val="center"/>
                </w:tcPr>
                <w:p w14:paraId="46414D37">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水</w:t>
                  </w:r>
                </w:p>
              </w:tc>
              <w:tc>
                <w:tcPr>
                  <w:tcW w:w="674" w:type="dxa"/>
                  <w:vAlign w:val="center"/>
                </w:tcPr>
                <w:p w14:paraId="2369CCA2">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t/a</w:t>
                  </w:r>
                </w:p>
              </w:tc>
              <w:tc>
                <w:tcPr>
                  <w:tcW w:w="1521" w:type="dxa"/>
                  <w:vAlign w:val="center"/>
                </w:tcPr>
                <w:p w14:paraId="2348579A">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192</w:t>
                  </w:r>
                </w:p>
              </w:tc>
              <w:tc>
                <w:tcPr>
                  <w:tcW w:w="1731" w:type="dxa"/>
                  <w:vAlign w:val="center"/>
                </w:tcPr>
                <w:p w14:paraId="20A0F2DF">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209.5</w:t>
                  </w:r>
                </w:p>
              </w:tc>
              <w:tc>
                <w:tcPr>
                  <w:tcW w:w="1938" w:type="dxa"/>
                  <w:tcBorders>
                    <w:right w:val="nil"/>
                  </w:tcBorders>
                  <w:vAlign w:val="center"/>
                </w:tcPr>
                <w:p w14:paraId="6CF6FBC7">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401.5</w:t>
                  </w:r>
                </w:p>
              </w:tc>
            </w:tr>
            <w:tr w14:paraId="25E93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5" w:hRule="atLeast"/>
              </w:trPr>
              <w:tc>
                <w:tcPr>
                  <w:tcW w:w="1713" w:type="dxa"/>
                  <w:tcBorders>
                    <w:left w:val="nil"/>
                    <w:bottom w:val="single" w:color="auto" w:sz="12" w:space="0"/>
                  </w:tcBorders>
                  <w:vAlign w:val="center"/>
                </w:tcPr>
                <w:p w14:paraId="2EE583FB">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生物质颗粒燃料</w:t>
                  </w:r>
                </w:p>
              </w:tc>
              <w:tc>
                <w:tcPr>
                  <w:tcW w:w="674" w:type="dxa"/>
                  <w:tcBorders>
                    <w:bottom w:val="single" w:color="auto" w:sz="12" w:space="0"/>
                  </w:tcBorders>
                  <w:vAlign w:val="center"/>
                </w:tcPr>
                <w:p w14:paraId="051BD7FF">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t/a</w:t>
                  </w:r>
                </w:p>
              </w:tc>
              <w:tc>
                <w:tcPr>
                  <w:tcW w:w="1521" w:type="dxa"/>
                  <w:tcBorders>
                    <w:bottom w:val="single" w:color="auto" w:sz="12" w:space="0"/>
                  </w:tcBorders>
                  <w:vAlign w:val="center"/>
                </w:tcPr>
                <w:p w14:paraId="4156DC84">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1200</w:t>
                  </w:r>
                </w:p>
              </w:tc>
              <w:tc>
                <w:tcPr>
                  <w:tcW w:w="1731" w:type="dxa"/>
                  <w:tcBorders>
                    <w:bottom w:val="single" w:color="auto" w:sz="12" w:space="0"/>
                  </w:tcBorders>
                  <w:vAlign w:val="center"/>
                </w:tcPr>
                <w:p w14:paraId="17C5582D">
                  <w:pPr>
                    <w:pStyle w:val="43"/>
                    <w:rPr>
                      <w:rFonts w:hint="default" w:ascii="Times New Roman" w:hAnsi="Times New Roman" w:cs="Times New Roman"/>
                      <w:color w:val="auto"/>
                      <w:sz w:val="18"/>
                      <w:szCs w:val="18"/>
                    </w:rPr>
                  </w:pPr>
                  <w:r>
                    <w:rPr>
                      <w:rFonts w:hint="default" w:ascii="Times New Roman" w:hAnsi="Times New Roman" w:cs="Times New Roman"/>
                      <w:color w:val="auto"/>
                      <w:kern w:val="0"/>
                      <w:sz w:val="18"/>
                      <w:szCs w:val="18"/>
                    </w:rPr>
                    <w:t>4189.27</w:t>
                  </w:r>
                </w:p>
              </w:tc>
              <w:tc>
                <w:tcPr>
                  <w:tcW w:w="1938" w:type="dxa"/>
                  <w:tcBorders>
                    <w:bottom w:val="single" w:color="auto" w:sz="12" w:space="0"/>
                    <w:right w:val="nil"/>
                  </w:tcBorders>
                  <w:vAlign w:val="center"/>
                </w:tcPr>
                <w:p w14:paraId="2890F972">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5389.27</w:t>
                  </w:r>
                </w:p>
              </w:tc>
            </w:tr>
          </w:tbl>
          <w:p w14:paraId="054A177F">
            <w:pPr>
              <w:pStyle w:val="42"/>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四、</w:t>
            </w:r>
            <w:r>
              <w:rPr>
                <w:rFonts w:hint="default" w:ascii="Times New Roman" w:hAnsi="Times New Roman" w:cs="Times New Roman"/>
                <w:b/>
                <w:bCs/>
                <w:color w:val="auto"/>
                <w:sz w:val="21"/>
                <w:szCs w:val="21"/>
              </w:rPr>
              <w:t>主要设备</w:t>
            </w:r>
          </w:p>
          <w:p w14:paraId="48813B6A">
            <w:pPr>
              <w:pStyle w:val="42"/>
              <w:spacing w:line="520" w:lineRule="exact"/>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主要设备清单见下表。</w:t>
            </w:r>
          </w:p>
          <w:p w14:paraId="03790926">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表2-6本项目主要生产设备一览表</w:t>
            </w:r>
          </w:p>
          <w:tbl>
            <w:tblPr>
              <w:tblStyle w:val="2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818"/>
              <w:gridCol w:w="882"/>
              <w:gridCol w:w="1735"/>
              <w:gridCol w:w="1460"/>
              <w:gridCol w:w="1704"/>
            </w:tblGrid>
            <w:tr w14:paraId="3C40F96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56" w:hRule="exact"/>
                <w:jc w:val="center"/>
              </w:trPr>
              <w:tc>
                <w:tcPr>
                  <w:tcW w:w="1196" w:type="pct"/>
                  <w:noWrap/>
                  <w:vAlign w:val="center"/>
                </w:tcPr>
                <w:p w14:paraId="2B0A239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设备名称</w:t>
                  </w:r>
                </w:p>
              </w:tc>
              <w:tc>
                <w:tcPr>
                  <w:tcW w:w="580" w:type="pct"/>
                  <w:shd w:val="clear" w:color="auto" w:fill="auto"/>
                  <w:noWrap/>
                  <w:vAlign w:val="center"/>
                </w:tcPr>
                <w:p w14:paraId="2F5651B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单位</w:t>
                  </w:r>
                </w:p>
              </w:tc>
              <w:tc>
                <w:tcPr>
                  <w:tcW w:w="1141" w:type="pct"/>
                  <w:shd w:val="clear" w:color="auto" w:fill="auto"/>
                  <w:noWrap/>
                  <w:vAlign w:val="center"/>
                </w:tcPr>
                <w:p w14:paraId="62C4015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数量</w:t>
                  </w:r>
                </w:p>
              </w:tc>
              <w:tc>
                <w:tcPr>
                  <w:tcW w:w="960" w:type="pct"/>
                  <w:noWrap/>
                  <w:vAlign w:val="center"/>
                </w:tcPr>
                <w:p w14:paraId="5EE0A0C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型号</w:t>
                  </w:r>
                </w:p>
              </w:tc>
              <w:tc>
                <w:tcPr>
                  <w:tcW w:w="1121" w:type="pct"/>
                  <w:tcBorders>
                    <w:left w:val="single" w:color="auto" w:sz="4" w:space="0"/>
                  </w:tcBorders>
                  <w:noWrap/>
                  <w:vAlign w:val="center"/>
                </w:tcPr>
                <w:p w14:paraId="1FCFB2F4">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备注</w:t>
                  </w:r>
                </w:p>
              </w:tc>
            </w:tr>
            <w:tr w14:paraId="174F3DE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49" w:hRule="exact"/>
                <w:jc w:val="center"/>
              </w:trPr>
              <w:tc>
                <w:tcPr>
                  <w:tcW w:w="1196" w:type="pct"/>
                  <w:noWrap/>
                </w:tcPr>
                <w:p w14:paraId="4F4B7A0F">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lang w:val="en-US" w:eastAsia="zh-CN"/>
                    </w:rPr>
                    <w:t>制</w:t>
                  </w:r>
                  <w:r>
                    <w:rPr>
                      <w:rFonts w:hint="default" w:ascii="Times New Roman" w:hAnsi="Times New Roman" w:cs="Times New Roman"/>
                      <w:bCs/>
                      <w:color w:val="auto"/>
                      <w:sz w:val="18"/>
                      <w:szCs w:val="18"/>
                    </w:rPr>
                    <w:t>粒机</w:t>
                  </w:r>
                </w:p>
              </w:tc>
              <w:tc>
                <w:tcPr>
                  <w:tcW w:w="580" w:type="pct"/>
                  <w:shd w:val="clear" w:color="auto" w:fill="auto"/>
                  <w:noWrap/>
                  <w:vAlign w:val="center"/>
                </w:tcPr>
                <w:p w14:paraId="04340FD5">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553088CE">
                  <w:pPr>
                    <w:autoSpaceDE w:val="0"/>
                    <w:autoSpaceDN w:val="0"/>
                    <w:adjustRightInd w:val="0"/>
                    <w:jc w:val="center"/>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lang w:val="en-US" w:eastAsia="zh-CN"/>
                    </w:rPr>
                    <w:t>1</w:t>
                  </w:r>
                </w:p>
              </w:tc>
              <w:tc>
                <w:tcPr>
                  <w:tcW w:w="960" w:type="pct"/>
                  <w:noWrap/>
                </w:tcPr>
                <w:p w14:paraId="5B0BBBE7">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132kW-560</w:t>
                  </w:r>
                </w:p>
              </w:tc>
              <w:tc>
                <w:tcPr>
                  <w:tcW w:w="1121" w:type="pct"/>
                  <w:tcBorders>
                    <w:left w:val="single" w:color="auto" w:sz="4" w:space="0"/>
                  </w:tcBorders>
                  <w:noWrap/>
                </w:tcPr>
                <w:p w14:paraId="0B4FD855">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4165BA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exact"/>
                <w:jc w:val="center"/>
              </w:trPr>
              <w:tc>
                <w:tcPr>
                  <w:tcW w:w="1196" w:type="pct"/>
                  <w:noWrap/>
                  <w:vAlign w:val="center"/>
                </w:tcPr>
                <w:p w14:paraId="5B07425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滚筒烘干机</w:t>
                  </w:r>
                </w:p>
              </w:tc>
              <w:tc>
                <w:tcPr>
                  <w:tcW w:w="580" w:type="pct"/>
                  <w:shd w:val="clear" w:color="auto" w:fill="auto"/>
                  <w:noWrap/>
                  <w:vAlign w:val="center"/>
                </w:tcPr>
                <w:p w14:paraId="4949BCD2">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650BE10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2A7B701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2762A03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2F5504B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29" w:hRule="exact"/>
                <w:jc w:val="center"/>
              </w:trPr>
              <w:tc>
                <w:tcPr>
                  <w:tcW w:w="1196" w:type="pct"/>
                  <w:noWrap/>
                  <w:vAlign w:val="center"/>
                </w:tcPr>
                <w:p w14:paraId="487A19F9">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生物质热风炉</w:t>
                  </w:r>
                </w:p>
              </w:tc>
              <w:tc>
                <w:tcPr>
                  <w:tcW w:w="580" w:type="pct"/>
                  <w:shd w:val="clear" w:color="auto" w:fill="auto"/>
                  <w:noWrap/>
                  <w:vAlign w:val="center"/>
                </w:tcPr>
                <w:p w14:paraId="2BA92A4C">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034AD805">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7458361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300万kcal</w:t>
                  </w:r>
                </w:p>
              </w:tc>
              <w:tc>
                <w:tcPr>
                  <w:tcW w:w="1121" w:type="pct"/>
                  <w:tcBorders>
                    <w:left w:val="single" w:color="auto" w:sz="4" w:space="0"/>
                  </w:tcBorders>
                  <w:noWrap/>
                  <w:vAlign w:val="center"/>
                </w:tcPr>
                <w:p w14:paraId="4A309C34">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053F52B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1" w:hRule="exact"/>
                <w:jc w:val="center"/>
              </w:trPr>
              <w:tc>
                <w:tcPr>
                  <w:tcW w:w="1196" w:type="pct"/>
                  <w:noWrap/>
                  <w:vAlign w:val="center"/>
                </w:tcPr>
                <w:p w14:paraId="457A4DF9">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lang w:val="en-US" w:eastAsia="zh-CN"/>
                    </w:rPr>
                    <w:t>破</w:t>
                  </w:r>
                  <w:r>
                    <w:rPr>
                      <w:rFonts w:hint="default" w:ascii="Times New Roman" w:hAnsi="Times New Roman" w:cs="Times New Roman"/>
                      <w:bCs/>
                      <w:color w:val="auto"/>
                      <w:sz w:val="18"/>
                      <w:szCs w:val="18"/>
                    </w:rPr>
                    <w:t>碎机</w:t>
                  </w:r>
                </w:p>
              </w:tc>
              <w:tc>
                <w:tcPr>
                  <w:tcW w:w="580" w:type="pct"/>
                  <w:shd w:val="clear" w:color="auto" w:fill="auto"/>
                  <w:noWrap/>
                  <w:vAlign w:val="center"/>
                </w:tcPr>
                <w:p w14:paraId="00AFFF8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64F5E443">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7452247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5B8CC7E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6B43AEA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1" w:hRule="exact"/>
                <w:jc w:val="center"/>
              </w:trPr>
              <w:tc>
                <w:tcPr>
                  <w:tcW w:w="1196" w:type="pct"/>
                  <w:noWrap/>
                  <w:vAlign w:val="center"/>
                </w:tcPr>
                <w:p w14:paraId="0FE6FD1B">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提升机</w:t>
                  </w:r>
                </w:p>
              </w:tc>
              <w:tc>
                <w:tcPr>
                  <w:tcW w:w="580" w:type="pct"/>
                  <w:shd w:val="clear" w:color="auto" w:fill="auto"/>
                  <w:noWrap/>
                  <w:vAlign w:val="center"/>
                </w:tcPr>
                <w:p w14:paraId="116CDE7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27569807">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7F2983A1">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TDTGW30</w:t>
                  </w:r>
                </w:p>
              </w:tc>
              <w:tc>
                <w:tcPr>
                  <w:tcW w:w="1121" w:type="pct"/>
                  <w:tcBorders>
                    <w:left w:val="single" w:color="auto" w:sz="4" w:space="0"/>
                  </w:tcBorders>
                  <w:noWrap/>
                  <w:vAlign w:val="center"/>
                </w:tcPr>
                <w:p w14:paraId="70EEC890">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44C4A26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79" w:hRule="exact"/>
                <w:jc w:val="center"/>
              </w:trPr>
              <w:tc>
                <w:tcPr>
                  <w:tcW w:w="1196" w:type="pct"/>
                  <w:noWrap/>
                  <w:vAlign w:val="center"/>
                </w:tcPr>
                <w:p w14:paraId="7F11263E">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风选机</w:t>
                  </w:r>
                </w:p>
              </w:tc>
              <w:tc>
                <w:tcPr>
                  <w:tcW w:w="580" w:type="pct"/>
                  <w:shd w:val="clear" w:color="auto" w:fill="auto"/>
                  <w:noWrap/>
                  <w:vAlign w:val="center"/>
                </w:tcPr>
                <w:p w14:paraId="44558A53">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5812A395">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5A7BEE91">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1C03E3B1">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7871D79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4" w:hRule="exact"/>
                <w:jc w:val="center"/>
              </w:trPr>
              <w:tc>
                <w:tcPr>
                  <w:tcW w:w="1196" w:type="pct"/>
                  <w:noWrap/>
                  <w:vAlign w:val="center"/>
                </w:tcPr>
                <w:p w14:paraId="0ACF6DA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筛分机</w:t>
                  </w:r>
                </w:p>
              </w:tc>
              <w:tc>
                <w:tcPr>
                  <w:tcW w:w="580" w:type="pct"/>
                  <w:shd w:val="clear" w:color="auto" w:fill="auto"/>
                  <w:noWrap/>
                  <w:vAlign w:val="center"/>
                </w:tcPr>
                <w:p w14:paraId="4699762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5C2991A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0933E6C2">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149DB277">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6F4D2D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4" w:hRule="exact"/>
                <w:jc w:val="center"/>
              </w:trPr>
              <w:tc>
                <w:tcPr>
                  <w:tcW w:w="1196" w:type="pct"/>
                  <w:noWrap/>
                  <w:vAlign w:val="center"/>
                </w:tcPr>
                <w:p w14:paraId="72A59559">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旋风除尘器</w:t>
                  </w:r>
                </w:p>
              </w:tc>
              <w:tc>
                <w:tcPr>
                  <w:tcW w:w="580" w:type="pct"/>
                  <w:shd w:val="clear" w:color="auto" w:fill="auto"/>
                  <w:noWrap/>
                  <w:vAlign w:val="center"/>
                </w:tcPr>
                <w:p w14:paraId="136B9944">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45E4D537">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w:t>
                  </w:r>
                </w:p>
              </w:tc>
              <w:tc>
                <w:tcPr>
                  <w:tcW w:w="960" w:type="pct"/>
                  <w:noWrap/>
                  <w:vAlign w:val="center"/>
                </w:tcPr>
                <w:p w14:paraId="38BEEF5A">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6701AA16">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r w14:paraId="624988C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64" w:hRule="exact"/>
                <w:jc w:val="center"/>
              </w:trPr>
              <w:tc>
                <w:tcPr>
                  <w:tcW w:w="1196" w:type="pct"/>
                  <w:noWrap/>
                  <w:vAlign w:val="center"/>
                </w:tcPr>
                <w:p w14:paraId="5DB3DF25">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布袋除尘器</w:t>
                  </w:r>
                </w:p>
              </w:tc>
              <w:tc>
                <w:tcPr>
                  <w:tcW w:w="580" w:type="pct"/>
                  <w:shd w:val="clear" w:color="auto" w:fill="auto"/>
                  <w:noWrap/>
                  <w:vAlign w:val="center"/>
                </w:tcPr>
                <w:p w14:paraId="5970BB1E">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台</w:t>
                  </w:r>
                </w:p>
              </w:tc>
              <w:tc>
                <w:tcPr>
                  <w:tcW w:w="1141" w:type="pct"/>
                  <w:shd w:val="clear" w:color="auto" w:fill="auto"/>
                  <w:noWrap/>
                  <w:vAlign w:val="center"/>
                </w:tcPr>
                <w:p w14:paraId="71A0991A">
                  <w:pPr>
                    <w:autoSpaceDE w:val="0"/>
                    <w:autoSpaceDN w:val="0"/>
                    <w:adjustRightInd w:val="0"/>
                    <w:jc w:val="center"/>
                    <w:rPr>
                      <w:rFonts w:hint="default" w:ascii="Times New Roman" w:hAnsi="Times New Roman" w:eastAsia="宋体" w:cs="Times New Roman"/>
                      <w:bCs/>
                      <w:color w:val="auto"/>
                      <w:sz w:val="18"/>
                      <w:szCs w:val="18"/>
                      <w:lang w:eastAsia="zh-CN"/>
                    </w:rPr>
                  </w:pPr>
                  <w:r>
                    <w:rPr>
                      <w:rFonts w:hint="default" w:ascii="Times New Roman" w:hAnsi="Times New Roman" w:cs="Times New Roman"/>
                      <w:bCs/>
                      <w:color w:val="auto"/>
                      <w:sz w:val="18"/>
                      <w:szCs w:val="18"/>
                      <w:lang w:val="en-US" w:eastAsia="zh-CN"/>
                    </w:rPr>
                    <w:t>2</w:t>
                  </w:r>
                </w:p>
              </w:tc>
              <w:tc>
                <w:tcPr>
                  <w:tcW w:w="960" w:type="pct"/>
                  <w:noWrap/>
                  <w:vAlign w:val="center"/>
                </w:tcPr>
                <w:p w14:paraId="59982368">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1" w:type="pct"/>
                  <w:tcBorders>
                    <w:left w:val="single" w:color="auto" w:sz="4" w:space="0"/>
                  </w:tcBorders>
                  <w:noWrap/>
                  <w:vAlign w:val="center"/>
                </w:tcPr>
                <w:p w14:paraId="762D9D7F">
                  <w:pPr>
                    <w:autoSpaceDE w:val="0"/>
                    <w:autoSpaceDN w:val="0"/>
                    <w:adjustRightInd w:val="0"/>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新增</w:t>
                  </w:r>
                </w:p>
              </w:tc>
            </w:tr>
          </w:tbl>
          <w:p w14:paraId="476BABBF">
            <w:pPr>
              <w:widowControl/>
              <w:numPr>
                <w:ilvl w:val="255"/>
                <w:numId w:val="0"/>
              </w:numPr>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lang w:val="en-US" w:eastAsia="zh-CN"/>
              </w:rPr>
              <w:t>五</w:t>
            </w:r>
            <w:r>
              <w:rPr>
                <w:rFonts w:hint="default" w:ascii="Times New Roman" w:hAnsi="Times New Roman" w:cs="Times New Roman"/>
                <w:b/>
                <w:bCs/>
                <w:color w:val="auto"/>
                <w:sz w:val="21"/>
                <w:szCs w:val="21"/>
              </w:rPr>
              <w:t>、</w:t>
            </w:r>
            <w:r>
              <w:rPr>
                <w:rFonts w:hint="default" w:ascii="Times New Roman" w:hAnsi="Times New Roman" w:cs="Times New Roman"/>
                <w:b/>
                <w:bCs/>
                <w:color w:val="auto"/>
                <w:sz w:val="21"/>
                <w:szCs w:val="21"/>
                <w:lang w:val="en-US" w:eastAsia="zh-CN"/>
              </w:rPr>
              <w:t>公用</w:t>
            </w:r>
            <w:r>
              <w:rPr>
                <w:rFonts w:hint="default" w:ascii="Times New Roman" w:hAnsi="Times New Roman" w:cs="Times New Roman"/>
                <w:b/>
                <w:bCs/>
                <w:color w:val="auto"/>
                <w:sz w:val="21"/>
                <w:szCs w:val="21"/>
              </w:rPr>
              <w:t>工程</w:t>
            </w:r>
          </w:p>
          <w:p w14:paraId="3A9EBD77">
            <w:pPr>
              <w:pStyle w:val="38"/>
              <w:spacing w:line="360" w:lineRule="auto"/>
              <w:ind w:firstLine="420"/>
              <w:rPr>
                <w:rFonts w:hint="default" w:ascii="Times New Roman" w:hAnsi="Times New Roman" w:cs="Times New Roman"/>
                <w:color w:val="auto"/>
                <w:sz w:val="21"/>
                <w:lang w:val="zh-CN"/>
              </w:rPr>
            </w:pPr>
            <w:r>
              <w:rPr>
                <w:rFonts w:hint="default" w:ascii="Times New Roman" w:hAnsi="Times New Roman" w:cs="Times New Roman"/>
                <w:color w:val="auto"/>
                <w:sz w:val="21"/>
                <w:lang w:val="zh-CN"/>
              </w:rPr>
              <w:t>（</w:t>
            </w:r>
            <w:r>
              <w:rPr>
                <w:rFonts w:hint="default" w:ascii="Times New Roman" w:hAnsi="Times New Roman" w:cs="Times New Roman"/>
                <w:color w:val="auto"/>
                <w:sz w:val="21"/>
              </w:rPr>
              <w:t>1</w:t>
            </w:r>
            <w:r>
              <w:rPr>
                <w:rFonts w:hint="default" w:ascii="Times New Roman" w:hAnsi="Times New Roman" w:cs="Times New Roman"/>
                <w:color w:val="auto"/>
                <w:sz w:val="21"/>
                <w:lang w:val="zh-CN"/>
              </w:rPr>
              <w:t>）</w:t>
            </w:r>
            <w:r>
              <w:rPr>
                <w:rFonts w:hint="default" w:ascii="Times New Roman" w:hAnsi="Times New Roman" w:cs="Times New Roman"/>
                <w:color w:val="auto"/>
                <w:sz w:val="21"/>
                <w:lang w:val="en-US" w:eastAsia="zh-CN"/>
              </w:rPr>
              <w:t>给</w:t>
            </w:r>
            <w:r>
              <w:rPr>
                <w:rFonts w:hint="default" w:ascii="Times New Roman" w:hAnsi="Times New Roman" w:cs="Times New Roman"/>
                <w:color w:val="auto"/>
                <w:sz w:val="21"/>
                <w:lang w:val="zh-CN"/>
              </w:rPr>
              <w:t>水</w:t>
            </w:r>
          </w:p>
          <w:p w14:paraId="0EA44E4A">
            <w:pPr>
              <w:pStyle w:val="38"/>
              <w:spacing w:line="360" w:lineRule="auto"/>
              <w:ind w:firstLine="420"/>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项目运营期用水主要为生活用水。厂区内现有</w:t>
            </w:r>
            <w:r>
              <w:rPr>
                <w:rFonts w:hint="default" w:ascii="Times New Roman" w:hAnsi="Times New Roman" w:cs="Times New Roman"/>
                <w:color w:val="auto"/>
                <w:sz w:val="21"/>
              </w:rPr>
              <w:t>劳动</w:t>
            </w:r>
            <w:r>
              <w:rPr>
                <w:rFonts w:hint="default" w:ascii="Times New Roman" w:hAnsi="Times New Roman" w:cs="Times New Roman"/>
                <w:color w:val="auto"/>
                <w:sz w:val="21"/>
                <w:lang w:val="en-US" w:eastAsia="zh-CN"/>
              </w:rPr>
              <w:t>人员</w:t>
            </w:r>
            <w:r>
              <w:rPr>
                <w:rFonts w:hint="default" w:ascii="Times New Roman" w:hAnsi="Times New Roman" w:cs="Times New Roman"/>
                <w:color w:val="auto"/>
                <w:sz w:val="21"/>
              </w:rPr>
              <w:t>20人，</w:t>
            </w:r>
            <w:r>
              <w:rPr>
                <w:rFonts w:hint="default" w:ascii="Times New Roman" w:hAnsi="Times New Roman" w:cs="Times New Roman"/>
                <w:color w:val="auto"/>
                <w:sz w:val="21"/>
                <w:lang w:val="en-US" w:eastAsia="zh-CN"/>
              </w:rPr>
              <w:t>本项目不</w:t>
            </w:r>
            <w:r>
              <w:rPr>
                <w:rFonts w:hint="default" w:ascii="Times New Roman" w:hAnsi="Times New Roman" w:cs="Times New Roman"/>
                <w:color w:val="auto"/>
                <w:sz w:val="21"/>
              </w:rPr>
              <w:t>新增工作人员，但由于原有项目年生产100天，本</w:t>
            </w:r>
            <w:r>
              <w:rPr>
                <w:rFonts w:hint="default" w:ascii="Times New Roman" w:hAnsi="Times New Roman" w:cs="Times New Roman"/>
                <w:color w:val="auto"/>
                <w:sz w:val="21"/>
                <w:lang w:val="en-US" w:eastAsia="zh-CN"/>
              </w:rPr>
              <w:t>项目</w:t>
            </w:r>
            <w:r>
              <w:rPr>
                <w:rFonts w:hint="default" w:ascii="Times New Roman" w:hAnsi="Times New Roman" w:cs="Times New Roman"/>
                <w:color w:val="auto"/>
                <w:sz w:val="21"/>
              </w:rPr>
              <w:t>生产时间为3</w:t>
            </w:r>
            <w:r>
              <w:rPr>
                <w:rFonts w:hint="default" w:ascii="Times New Roman" w:hAnsi="Times New Roman" w:cs="Times New Roman"/>
                <w:color w:val="auto"/>
                <w:sz w:val="21"/>
                <w:lang w:val="en-US" w:eastAsia="zh-CN"/>
              </w:rPr>
              <w:t>00</w:t>
            </w:r>
            <w:r>
              <w:rPr>
                <w:rFonts w:hint="default" w:ascii="Times New Roman" w:hAnsi="Times New Roman" w:cs="Times New Roman"/>
                <w:color w:val="auto"/>
                <w:sz w:val="21"/>
              </w:rPr>
              <w:t>天，参照《黑龙江省地方标准 用水定额》（DB 23/T 727-2025），农村居民生活用水量为80L/人·d，</w:t>
            </w:r>
            <w:r>
              <w:rPr>
                <w:rFonts w:hint="default" w:ascii="Times New Roman" w:hAnsi="Times New Roman" w:cs="Times New Roman"/>
                <w:color w:val="auto"/>
                <w:sz w:val="21"/>
                <w:lang w:val="en-US" w:eastAsia="zh-CN"/>
              </w:rPr>
              <w:t>则</w:t>
            </w:r>
            <w:r>
              <w:rPr>
                <w:rFonts w:hint="default" w:ascii="Times New Roman" w:hAnsi="Times New Roman" w:cs="Times New Roman"/>
                <w:color w:val="auto"/>
                <w:sz w:val="21"/>
              </w:rPr>
              <w:t>本项目新增生活用水量为1.6t/d，</w:t>
            </w:r>
            <w:r>
              <w:rPr>
                <w:rFonts w:hint="default" w:ascii="Times New Roman" w:hAnsi="Times New Roman" w:cs="Times New Roman"/>
                <w:color w:val="auto"/>
                <w:sz w:val="21"/>
                <w:lang w:val="en-US" w:eastAsia="zh-CN"/>
              </w:rPr>
              <w:t>320</w:t>
            </w:r>
            <w:r>
              <w:rPr>
                <w:rFonts w:hint="default" w:ascii="Times New Roman" w:hAnsi="Times New Roman" w:cs="Times New Roman"/>
                <w:color w:val="auto"/>
                <w:sz w:val="21"/>
              </w:rPr>
              <w:t>t/a。</w:t>
            </w:r>
          </w:p>
          <w:p w14:paraId="7A6515A2">
            <w:pPr>
              <w:pStyle w:val="38"/>
              <w:spacing w:line="360" w:lineRule="auto"/>
              <w:ind w:firstLine="420"/>
              <w:rPr>
                <w:rFonts w:hint="default" w:ascii="Times New Roman" w:hAnsi="Times New Roman" w:cs="Times New Roman"/>
                <w:color w:val="auto"/>
                <w:sz w:val="21"/>
              </w:rPr>
            </w:pPr>
            <w:r>
              <w:rPr>
                <w:rFonts w:hint="default" w:ascii="Times New Roman" w:hAnsi="Times New Roman" w:cs="Times New Roman"/>
                <w:color w:val="auto"/>
                <w:sz w:val="21"/>
              </w:rPr>
              <w:t>（2）排水</w:t>
            </w:r>
          </w:p>
          <w:p w14:paraId="7EBBA3F7">
            <w:pPr>
              <w:pStyle w:val="38"/>
              <w:spacing w:line="360" w:lineRule="auto"/>
              <w:ind w:firstLine="420"/>
              <w:rPr>
                <w:rFonts w:hint="default" w:ascii="Times New Roman" w:hAnsi="Times New Roman" w:cs="Times New Roman"/>
                <w:color w:val="auto"/>
                <w:sz w:val="21"/>
              </w:rPr>
            </w:pPr>
            <w:r>
              <w:rPr>
                <w:rFonts w:hint="default" w:ascii="Times New Roman" w:hAnsi="Times New Roman" w:cs="Times New Roman"/>
                <w:color w:val="auto"/>
                <w:sz w:val="21"/>
              </w:rPr>
              <w:t>生活污水按用水的80%计，则本项目</w:t>
            </w:r>
            <w:r>
              <w:rPr>
                <w:rFonts w:hint="default" w:ascii="Times New Roman" w:hAnsi="Times New Roman" w:cs="Times New Roman"/>
                <w:color w:val="auto"/>
                <w:sz w:val="21"/>
                <w:lang w:val="en-US" w:eastAsia="zh-CN"/>
              </w:rPr>
              <w:t>新增</w:t>
            </w:r>
            <w:r>
              <w:rPr>
                <w:rFonts w:hint="default" w:ascii="Times New Roman" w:hAnsi="Times New Roman" w:cs="Times New Roman"/>
                <w:color w:val="auto"/>
                <w:sz w:val="21"/>
              </w:rPr>
              <w:t>生活污水排水量为1.28t/d，</w:t>
            </w:r>
            <w:r>
              <w:rPr>
                <w:rFonts w:hint="default" w:ascii="Times New Roman" w:hAnsi="Times New Roman" w:cs="Times New Roman"/>
                <w:color w:val="auto"/>
                <w:sz w:val="21"/>
                <w:lang w:val="en-US" w:eastAsia="zh-CN"/>
              </w:rPr>
              <w:t>256</w:t>
            </w:r>
            <w:r>
              <w:rPr>
                <w:rFonts w:hint="default" w:ascii="Times New Roman" w:hAnsi="Times New Roman" w:cs="Times New Roman"/>
                <w:color w:val="auto"/>
                <w:sz w:val="21"/>
              </w:rPr>
              <w:t>t/a。</w:t>
            </w:r>
          </w:p>
          <w:p w14:paraId="4F2DEAD8">
            <w:pPr>
              <w:pStyle w:val="38"/>
              <w:spacing w:line="360" w:lineRule="auto"/>
              <w:ind w:firstLine="420"/>
              <w:rPr>
                <w:rFonts w:hint="default" w:ascii="Times New Roman" w:hAnsi="Times New Roman" w:cs="Times New Roman"/>
                <w:color w:val="auto"/>
                <w:sz w:val="21"/>
              </w:rPr>
            </w:pPr>
            <w:r>
              <w:rPr>
                <w:rFonts w:hint="default" w:ascii="Times New Roman" w:hAnsi="Times New Roman" w:cs="Times New Roman"/>
                <w:color w:val="auto"/>
                <w:sz w:val="21"/>
              </w:rPr>
              <w:t>本项目废水主要为生活污水，生活污水排入防渗旱厕，定期清掏，外运堆肥，不外排。</w:t>
            </w:r>
          </w:p>
          <w:p w14:paraId="33BEC1BE">
            <w:pPr>
              <w:pStyle w:val="38"/>
              <w:spacing w:line="360" w:lineRule="auto"/>
              <w:ind w:firstLine="420"/>
              <w:rPr>
                <w:rFonts w:hint="default" w:ascii="Times New Roman" w:hAnsi="Times New Roman" w:eastAsia="宋体" w:cs="Times New Roman"/>
                <w:color w:val="auto"/>
                <w:sz w:val="21"/>
              </w:rPr>
            </w:pPr>
            <w:r>
              <w:rPr>
                <w:rFonts w:hint="default" w:ascii="Times New Roman" w:hAnsi="Times New Roman" w:cs="Times New Roman"/>
                <w:color w:val="auto"/>
                <w:sz w:val="21"/>
                <w:lang w:val="en-US" w:eastAsia="zh-CN"/>
              </w:rPr>
              <w:t>（3）</w:t>
            </w:r>
            <w:r>
              <w:rPr>
                <w:rFonts w:hint="default" w:ascii="Times New Roman" w:hAnsi="Times New Roman" w:eastAsia="宋体" w:cs="Times New Roman"/>
                <w:color w:val="auto"/>
                <w:sz w:val="21"/>
              </w:rPr>
              <w:t>供电</w:t>
            </w:r>
          </w:p>
          <w:p w14:paraId="1A5890F7">
            <w:pPr>
              <w:pStyle w:val="42"/>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本项目用电由当地供电所提供，完全满足项目用电设备需要。</w:t>
            </w:r>
          </w:p>
          <w:p w14:paraId="2EEC12C0">
            <w:pPr>
              <w:pStyle w:val="38"/>
              <w:spacing w:line="360" w:lineRule="auto"/>
              <w:ind w:firstLine="420"/>
              <w:rPr>
                <w:rFonts w:hint="default" w:ascii="Times New Roman" w:hAnsi="Times New Roman" w:eastAsia="宋体" w:cs="Times New Roman"/>
                <w:color w:val="auto"/>
                <w:sz w:val="21"/>
              </w:rPr>
            </w:pPr>
            <w:r>
              <w:rPr>
                <w:rFonts w:hint="default" w:ascii="Times New Roman" w:hAnsi="Times New Roman" w:cs="Times New Roman"/>
                <w:color w:val="auto"/>
                <w:sz w:val="21"/>
                <w:lang w:val="en-US" w:eastAsia="zh-CN"/>
              </w:rPr>
              <w:t>（4）</w:t>
            </w:r>
            <w:r>
              <w:rPr>
                <w:rFonts w:hint="default" w:ascii="Times New Roman" w:hAnsi="Times New Roman" w:eastAsia="宋体" w:cs="Times New Roman"/>
                <w:color w:val="auto"/>
                <w:sz w:val="21"/>
              </w:rPr>
              <w:t>供热</w:t>
            </w:r>
          </w:p>
          <w:p w14:paraId="1192CE61">
            <w:pPr>
              <w:pStyle w:val="42"/>
              <w:ind w:firstLine="42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本项目生产供热由新建</w:t>
            </w:r>
            <w:r>
              <w:rPr>
                <w:rFonts w:hint="default" w:ascii="Times New Roman" w:hAnsi="Times New Roman" w:cs="Times New Roman"/>
                <w:bCs/>
                <w:color w:val="auto"/>
                <w:sz w:val="21"/>
                <w:szCs w:val="21"/>
              </w:rPr>
              <w:t>300</w:t>
            </w:r>
            <w:r>
              <w:rPr>
                <w:rFonts w:hint="default" w:ascii="Times New Roman" w:hAnsi="Times New Roman" w:cs="Times New Roman"/>
                <w:color w:val="auto"/>
                <w:sz w:val="21"/>
                <w:szCs w:val="21"/>
              </w:rPr>
              <w:t>万kcal热风炉提供，燃料来源主要为企业自产，本项目所需生物质</w:t>
            </w:r>
            <w:r>
              <w:rPr>
                <w:rFonts w:hint="default" w:ascii="Times New Roman" w:hAnsi="Times New Roman" w:cs="Times New Roman"/>
                <w:color w:val="auto"/>
                <w:sz w:val="21"/>
                <w:szCs w:val="21"/>
                <w:lang w:val="en-US" w:eastAsia="zh-CN"/>
              </w:rPr>
              <w:t>颗粒</w:t>
            </w:r>
            <w:r>
              <w:rPr>
                <w:rFonts w:hint="default" w:ascii="Times New Roman" w:hAnsi="Times New Roman" w:cs="Times New Roman"/>
                <w:color w:val="auto"/>
                <w:sz w:val="21"/>
                <w:szCs w:val="21"/>
              </w:rPr>
              <w:t>量为4189.27t/a；冬季为集中供暖</w:t>
            </w:r>
            <w:r>
              <w:rPr>
                <w:rFonts w:hint="default" w:ascii="Times New Roman" w:hAnsi="Times New Roman" w:cs="Times New Roman"/>
                <w:color w:val="auto"/>
              </w:rPr>
              <w:t>，</w:t>
            </w:r>
            <w:r>
              <w:rPr>
                <w:rFonts w:hint="default" w:ascii="Times New Roman" w:hAnsi="Times New Roman" w:cs="Times New Roman"/>
                <w:color w:val="auto"/>
                <w:sz w:val="21"/>
                <w:szCs w:val="21"/>
              </w:rPr>
              <w:t>供暖企业为虎林华贸热力公司。</w:t>
            </w:r>
          </w:p>
          <w:p w14:paraId="24B8F6AE">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生物质成型燃料消耗量计算：</w:t>
            </w:r>
          </w:p>
          <w:p w14:paraId="0B42BD98">
            <w:pPr>
              <w:adjustRightInd w:val="0"/>
              <w:snapToGrid w:val="0"/>
              <w:spacing w:line="360" w:lineRule="auto"/>
              <w:ind w:firstLine="420" w:firstLineChars="200"/>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本项目新建1台</w:t>
            </w:r>
            <w:r>
              <w:rPr>
                <w:rFonts w:hint="default" w:ascii="Times New Roman" w:hAnsi="Times New Roman" w:cs="Times New Roman"/>
                <w:bCs/>
                <w:color w:val="auto"/>
                <w:sz w:val="21"/>
                <w:szCs w:val="21"/>
              </w:rPr>
              <w:t>300万Kcal热风炉，使用生物质成型燃料，用于生产用热</w:t>
            </w:r>
            <w:r>
              <w:rPr>
                <w:rFonts w:hint="default" w:ascii="Times New Roman" w:hAnsi="Times New Roman" w:cs="Times New Roman"/>
                <w:color w:val="auto"/>
                <w:sz w:val="21"/>
                <w:szCs w:val="21"/>
              </w:rPr>
              <w:t>。</w:t>
            </w:r>
          </w:p>
          <w:p w14:paraId="2C85C4B6">
            <w:pPr>
              <w:adjustRightInd w:val="0"/>
              <w:snapToGrid w:val="0"/>
              <w:spacing w:line="360" w:lineRule="auto"/>
              <w:ind w:firstLine="420" w:firstLineChars="200"/>
              <w:rPr>
                <w:rFonts w:hint="default" w:ascii="Times New Roman" w:hAnsi="Times New Roman" w:eastAsia="宋体" w:cs="Times New Roman"/>
                <w:color w:val="auto"/>
                <w:sz w:val="21"/>
                <w:szCs w:val="21"/>
                <w:lang w:eastAsia="zh-CN"/>
              </w:rPr>
            </w:pPr>
            <w:r>
              <w:rPr>
                <w:rFonts w:hint="default" w:ascii="Times New Roman" w:hAnsi="Times New Roman" w:cs="Times New Roman"/>
                <w:bCs/>
                <w:color w:val="auto"/>
                <w:sz w:val="21"/>
                <w:szCs w:val="21"/>
              </w:rPr>
              <w:t>根据类比同行业生物质燃料检测报告，本项目热风炉</w:t>
            </w:r>
            <w:r>
              <w:rPr>
                <w:rFonts w:hint="default" w:ascii="Times New Roman" w:hAnsi="Times New Roman" w:cs="Times New Roman"/>
                <w:color w:val="auto"/>
                <w:sz w:val="21"/>
                <w:szCs w:val="21"/>
              </w:rPr>
              <w:t>生物质燃料热值取13.7MJ/kg，全水分取11.9%，热风炉热效率为85%，参考尹协镇《粮食烘干过程中不同外部条件对烘干能耗的影响》，每烘干1kg水能耗取5400kJ/kg热量，本项目收购玉米芯含水率约为65%，</w:t>
            </w:r>
            <w:r>
              <w:rPr>
                <w:rFonts w:hint="default" w:ascii="Times New Roman" w:hAnsi="Times New Roman" w:cs="Times New Roman"/>
                <w:color w:val="auto"/>
                <w:sz w:val="21"/>
                <w:szCs w:val="21"/>
                <w:lang w:val="en-US" w:eastAsia="zh-CN"/>
              </w:rPr>
              <w:t>烘干至</w:t>
            </w:r>
            <w:r>
              <w:rPr>
                <w:rFonts w:hint="default" w:ascii="Times New Roman" w:hAnsi="Times New Roman" w:cs="Times New Roman"/>
                <w:color w:val="auto"/>
                <w:sz w:val="21"/>
                <w:szCs w:val="21"/>
              </w:rPr>
              <w:t>含水率约为12%</w:t>
            </w:r>
            <w:r>
              <w:rPr>
                <w:rFonts w:hint="default" w:ascii="Times New Roman" w:hAnsi="Times New Roman" w:cs="Times New Roman"/>
                <w:color w:val="auto"/>
                <w:sz w:val="21"/>
                <w:szCs w:val="21"/>
                <w:lang w:eastAsia="zh-CN"/>
              </w:rPr>
              <w:t>。</w:t>
            </w:r>
          </w:p>
          <w:p w14:paraId="187F0F55">
            <w:pPr>
              <w:adjustRightInd w:val="0"/>
              <w:snapToGrid w:val="0"/>
              <w:spacing w:line="360" w:lineRule="auto"/>
              <w:ind w:firstLine="420" w:firstLineChars="200"/>
              <w:rPr>
                <w:rFonts w:hint="default" w:ascii="Times New Roman" w:hAnsi="Times New Roman" w:cs="Times New Roman"/>
                <w:color w:val="auto"/>
              </w:rPr>
            </w:pPr>
            <w:r>
              <w:rPr>
                <w:rFonts w:hint="default" w:ascii="Times New Roman" w:hAnsi="Times New Roman" w:cs="Times New Roman"/>
                <w:color w:val="auto"/>
                <w:sz w:val="21"/>
                <w:szCs w:val="21"/>
              </w:rPr>
              <w:t>烘干过程水分蒸发量按照下方公式计算：</w:t>
            </w:r>
          </w:p>
          <w:p w14:paraId="19958044">
            <w:pPr>
              <w:adjustRightInd w:val="0"/>
              <w:snapToGrid w:val="0"/>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object>
                <v:shape id="_x0000_i1025" o:spt="75" type="#_x0000_t75" style="height:33.85pt;width:88.3pt;" o:ole="t" filled="f" o:preferrelative="t" stroked="f" coordsize="21600,21600">
                  <v:path/>
                  <v:fill on="f" focussize="0,0"/>
                  <v:stroke on="f" joinstyle="miter"/>
                  <v:imagedata r:id="rId11" o:title=""/>
                  <o:lock v:ext="edit" aspectratio="t"/>
                  <w10:wrap type="none"/>
                  <w10:anchorlock/>
                </v:shape>
                <o:OLEObject Type="Embed" ProgID="Equation.3" ShapeID="_x0000_i1025" DrawAspect="Content" ObjectID="_1468075725" r:id="rId10">
                  <o:LockedField>false</o:LockedField>
                </o:OLEObject>
              </w:object>
            </w:r>
          </w:p>
          <w:p w14:paraId="04E918E1">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式中：W：水分蒸发量，t/a；</w:t>
            </w:r>
          </w:p>
          <w:p w14:paraId="24622C7B">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G：处理量；</w:t>
            </w:r>
          </w:p>
          <w:p w14:paraId="04DBB28E">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ω</w:t>
            </w:r>
            <w:r>
              <w:rPr>
                <w:rFonts w:hint="default" w:ascii="Times New Roman" w:hAnsi="Times New Roman" w:cs="Times New Roman"/>
                <w:color w:val="auto"/>
                <w:sz w:val="21"/>
                <w:szCs w:val="21"/>
                <w:vertAlign w:val="subscript"/>
              </w:rPr>
              <w:t>1</w:t>
            </w:r>
            <w:r>
              <w:rPr>
                <w:rFonts w:hint="default" w:ascii="Times New Roman" w:hAnsi="Times New Roman" w:cs="Times New Roman"/>
                <w:color w:val="auto"/>
                <w:sz w:val="21"/>
                <w:szCs w:val="21"/>
              </w:rPr>
              <w:t>：进料含水量百分数；</w:t>
            </w:r>
          </w:p>
          <w:p w14:paraId="546314D0">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ω</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：出料含水量百分数；</w:t>
            </w:r>
          </w:p>
          <w:p w14:paraId="1A245DD9">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本项目玉米芯水分蒸发量为：W=G（ω</w:t>
            </w:r>
            <w:r>
              <w:rPr>
                <w:rFonts w:hint="default" w:ascii="Times New Roman" w:hAnsi="Times New Roman" w:cs="Times New Roman"/>
                <w:color w:val="auto"/>
                <w:sz w:val="21"/>
                <w:szCs w:val="21"/>
                <w:vertAlign w:val="subscript"/>
              </w:rPr>
              <w:t>1</w:t>
            </w:r>
            <w:r>
              <w:rPr>
                <w:rFonts w:hint="default" w:ascii="Times New Roman" w:hAnsi="Times New Roman" w:cs="Times New Roman"/>
                <w:color w:val="auto"/>
                <w:sz w:val="21"/>
                <w:szCs w:val="21"/>
              </w:rPr>
              <w:t>-ω</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）/（100-ω</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rPr>
              <w:t>）=15000×（65-12）/（100-12）=</w:t>
            </w:r>
            <w:r>
              <w:rPr>
                <w:rFonts w:hint="default" w:ascii="Times New Roman" w:hAnsi="Times New Roman" w:cs="Times New Roman"/>
                <w:bCs/>
                <w:color w:val="auto"/>
                <w:sz w:val="21"/>
                <w:szCs w:val="21"/>
              </w:rPr>
              <w:t>9034.09</w:t>
            </w:r>
            <w:r>
              <w:rPr>
                <w:rFonts w:hint="default" w:ascii="Times New Roman" w:hAnsi="Times New Roman" w:cs="Times New Roman"/>
                <w:color w:val="auto"/>
                <w:sz w:val="21"/>
                <w:szCs w:val="21"/>
              </w:rPr>
              <w:t>t/a；</w:t>
            </w:r>
          </w:p>
          <w:p w14:paraId="79559B30">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综上，本项目烘干水分总蒸发量为</w:t>
            </w:r>
            <w:r>
              <w:rPr>
                <w:rFonts w:hint="default" w:ascii="Times New Roman" w:hAnsi="Times New Roman" w:cs="Times New Roman"/>
                <w:bCs/>
                <w:color w:val="auto"/>
                <w:sz w:val="21"/>
                <w:szCs w:val="21"/>
              </w:rPr>
              <w:t>9034.09</w:t>
            </w:r>
            <w:r>
              <w:rPr>
                <w:rFonts w:hint="default" w:ascii="Times New Roman" w:hAnsi="Times New Roman" w:cs="Times New Roman"/>
                <w:color w:val="auto"/>
                <w:sz w:val="21"/>
                <w:szCs w:val="21"/>
              </w:rPr>
              <w:t>t/a。</w:t>
            </w:r>
          </w:p>
          <w:p w14:paraId="7F41C325">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本项目烘干</w:t>
            </w:r>
            <w:r>
              <w:rPr>
                <w:rFonts w:hint="default" w:ascii="Times New Roman" w:hAnsi="Times New Roman" w:cs="Times New Roman"/>
                <w:color w:val="auto"/>
                <w:sz w:val="21"/>
                <w:szCs w:val="21"/>
                <w:lang w:val="en-US" w:eastAsia="zh-CN"/>
              </w:rPr>
              <w:t>工序</w:t>
            </w:r>
            <w:r>
              <w:rPr>
                <w:rFonts w:hint="default" w:ascii="Times New Roman" w:hAnsi="Times New Roman" w:cs="Times New Roman"/>
                <w:color w:val="auto"/>
                <w:sz w:val="21"/>
                <w:szCs w:val="21"/>
              </w:rPr>
              <w:t>所需生物质压块燃料量M按照下方公式计算：</w:t>
            </w:r>
          </w:p>
          <w:p w14:paraId="6DD1C8B0">
            <w:pPr>
              <w:adjustRightInd w:val="0"/>
              <w:snapToGrid w:val="0"/>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object>
                <v:shape id="_x0000_i1026" o:spt="75" type="#_x0000_t75" style="height:33pt;width:87pt;" o:ole="t" filled="f" o:preferrelative="t" stroked="f" coordsize="21600,21600">
                  <v:path/>
                  <v:fill on="f" focussize="0,0"/>
                  <v:stroke on="f" joinstyle="miter"/>
                  <v:imagedata r:id="rId13" o:title=""/>
                  <o:lock v:ext="edit" aspectratio="t"/>
                  <w10:wrap type="none"/>
                  <w10:anchorlock/>
                </v:shape>
                <o:OLEObject Type="Embed" ProgID="Equation.3" ShapeID="_x0000_i1026" DrawAspect="Content" ObjectID="_1468075726" r:id="rId12">
                  <o:LockedField>false</o:LockedField>
                </o:OLEObject>
              </w:object>
            </w:r>
          </w:p>
          <w:p w14:paraId="23A8EDCE">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式中：M：生物质成型燃料消耗量，t/a；</w:t>
            </w:r>
          </w:p>
          <w:p w14:paraId="0C23E127">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e：烘干单位质量水的能耗，取5400kJ/kg，即5400MJ/t；</w:t>
            </w:r>
          </w:p>
          <w:p w14:paraId="2B340499">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m：水分蒸发量，t/a；</w:t>
            </w:r>
          </w:p>
          <w:p w14:paraId="2587E4BC">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Q：生物质成型燃料的收到基低位发热量，本项目为13.7MJ/kg；</w:t>
            </w:r>
          </w:p>
          <w:p w14:paraId="6C488699">
            <w:pPr>
              <w:adjustRightInd w:val="0"/>
              <w:snapToGrid w:val="0"/>
              <w:spacing w:line="360" w:lineRule="auto"/>
              <w:ind w:firstLine="1050" w:firstLineChars="5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η：热风炉热效率，本项目为85%。</w:t>
            </w:r>
          </w:p>
          <w:p w14:paraId="2C65C9CE">
            <w:pPr>
              <w:adjustRightInd w:val="0"/>
              <w:snapToGrid w:val="0"/>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本项目所需生物质燃料量为：M=5400×</w:t>
            </w:r>
            <w:r>
              <w:rPr>
                <w:rFonts w:hint="default" w:ascii="Times New Roman" w:hAnsi="Times New Roman" w:cs="Times New Roman"/>
                <w:bCs/>
                <w:color w:val="auto"/>
                <w:sz w:val="21"/>
                <w:szCs w:val="21"/>
              </w:rPr>
              <w:t>9034.09</w:t>
            </w:r>
            <w:r>
              <w:rPr>
                <w:rFonts w:hint="default" w:ascii="Times New Roman" w:hAnsi="Times New Roman" w:cs="Times New Roman"/>
                <w:color w:val="auto"/>
                <w:sz w:val="21"/>
                <w:szCs w:val="21"/>
              </w:rPr>
              <w:t>/（13.7×0.85×1000）=4189.27t/a。</w:t>
            </w:r>
          </w:p>
          <w:p w14:paraId="51921F4E">
            <w:pPr>
              <w:pStyle w:val="38"/>
              <w:spacing w:beforeLines="50" w:line="360" w:lineRule="auto"/>
              <w:ind w:firstLine="420"/>
              <w:rPr>
                <w:rFonts w:hint="default" w:ascii="Times New Roman" w:hAnsi="Times New Roman" w:cs="Times New Roman"/>
                <w:b/>
                <w:bCs w:val="0"/>
                <w:color w:val="auto"/>
                <w:sz w:val="21"/>
              </w:rPr>
            </w:pPr>
            <w:r>
              <w:rPr>
                <w:rFonts w:hint="default" w:ascii="Times New Roman" w:hAnsi="Times New Roman" w:cs="Times New Roman"/>
                <w:b/>
                <w:bCs w:val="0"/>
                <w:color w:val="auto"/>
                <w:sz w:val="21"/>
                <w:lang w:val="en-US" w:eastAsia="zh-CN"/>
              </w:rPr>
              <w:t>六、</w:t>
            </w:r>
            <w:r>
              <w:rPr>
                <w:rFonts w:hint="default" w:ascii="Times New Roman" w:hAnsi="Times New Roman" w:cs="Times New Roman"/>
                <w:b/>
                <w:bCs w:val="0"/>
                <w:color w:val="auto"/>
                <w:sz w:val="21"/>
              </w:rPr>
              <w:t>劳动定员和工作制度</w:t>
            </w:r>
          </w:p>
          <w:p w14:paraId="24AB041C">
            <w:pPr>
              <w:pStyle w:val="38"/>
              <w:spacing w:line="360" w:lineRule="auto"/>
              <w:ind w:firstLine="420"/>
              <w:rPr>
                <w:rFonts w:hint="default" w:ascii="Times New Roman" w:hAnsi="Times New Roman" w:cs="Times New Roman"/>
                <w:color w:val="auto"/>
                <w:sz w:val="21"/>
                <w:highlight w:val="yellow"/>
                <w:lang w:val="en-GB"/>
              </w:rPr>
            </w:pPr>
            <w:r>
              <w:rPr>
                <w:rFonts w:hint="default" w:ascii="Times New Roman" w:hAnsi="Times New Roman" w:cs="Times New Roman"/>
                <w:color w:val="auto"/>
                <w:sz w:val="21"/>
                <w:lang w:val="en-GB"/>
              </w:rPr>
              <w:t>本项目</w:t>
            </w:r>
            <w:r>
              <w:rPr>
                <w:rFonts w:hint="default" w:ascii="Times New Roman" w:hAnsi="Times New Roman" w:cs="Times New Roman"/>
                <w:color w:val="auto"/>
                <w:sz w:val="21"/>
                <w:lang w:val="en-US" w:eastAsia="zh-CN"/>
              </w:rPr>
              <w:t>不新增工作人员，工作人员进行</w:t>
            </w:r>
            <w:r>
              <w:rPr>
                <w:rFonts w:hint="default" w:ascii="Times New Roman" w:hAnsi="Times New Roman" w:cs="Times New Roman"/>
                <w:color w:val="auto"/>
                <w:sz w:val="21"/>
              </w:rPr>
              <w:t>全</w:t>
            </w:r>
            <w:r>
              <w:rPr>
                <w:rFonts w:hint="default" w:ascii="Times New Roman" w:hAnsi="Times New Roman" w:cs="Times New Roman"/>
                <w:color w:val="auto"/>
                <w:sz w:val="21"/>
                <w:lang w:val="en-GB"/>
              </w:rPr>
              <w:t>厂调配。</w:t>
            </w:r>
            <w:r>
              <w:rPr>
                <w:rFonts w:hint="default" w:ascii="Times New Roman" w:hAnsi="Times New Roman" w:cs="Times New Roman"/>
                <w:color w:val="auto"/>
                <w:sz w:val="21"/>
                <w:highlight w:val="none"/>
                <w:lang w:val="en-US" w:eastAsia="zh-CN"/>
              </w:rPr>
              <w:t>3</w:t>
            </w:r>
            <w:r>
              <w:rPr>
                <w:rFonts w:hint="default" w:ascii="Times New Roman" w:hAnsi="Times New Roman" w:cs="Times New Roman"/>
                <w:color w:val="auto"/>
                <w:sz w:val="21"/>
                <w:highlight w:val="none"/>
                <w:lang w:val="en-GB"/>
              </w:rPr>
              <w:t>班制，每班生产</w:t>
            </w:r>
            <w:r>
              <w:rPr>
                <w:rFonts w:hint="default" w:ascii="Times New Roman" w:hAnsi="Times New Roman" w:cs="Times New Roman"/>
                <w:color w:val="auto"/>
                <w:sz w:val="21"/>
                <w:highlight w:val="none"/>
                <w:lang w:val="en-US" w:eastAsia="zh-CN"/>
              </w:rPr>
              <w:t>8</w:t>
            </w:r>
            <w:r>
              <w:rPr>
                <w:rFonts w:hint="default" w:ascii="Times New Roman" w:hAnsi="Times New Roman" w:cs="Times New Roman"/>
                <w:color w:val="auto"/>
                <w:sz w:val="21"/>
                <w:highlight w:val="none"/>
                <w:lang w:val="en-GB"/>
              </w:rPr>
              <w:t>h，年运行</w:t>
            </w:r>
            <w:r>
              <w:rPr>
                <w:rFonts w:hint="default" w:ascii="Times New Roman" w:hAnsi="Times New Roman" w:cs="Times New Roman"/>
                <w:color w:val="auto"/>
                <w:sz w:val="21"/>
                <w:highlight w:val="none"/>
              </w:rPr>
              <w:t>300天</w:t>
            </w:r>
            <w:r>
              <w:rPr>
                <w:rFonts w:hint="default" w:ascii="Times New Roman" w:hAnsi="Times New Roman" w:cs="Times New Roman"/>
                <w:color w:val="auto"/>
                <w:sz w:val="21"/>
                <w:highlight w:val="none"/>
                <w:lang w:val="en-GB"/>
              </w:rPr>
              <w:t>。</w:t>
            </w:r>
          </w:p>
          <w:p w14:paraId="63EB89A7">
            <w:pPr>
              <w:pStyle w:val="38"/>
              <w:spacing w:line="360" w:lineRule="auto"/>
              <w:ind w:firstLine="420"/>
              <w:rPr>
                <w:rFonts w:hint="default" w:ascii="Times New Roman" w:hAnsi="Times New Roman" w:cs="Times New Roman"/>
                <w:b/>
                <w:bCs w:val="0"/>
                <w:color w:val="auto"/>
                <w:sz w:val="21"/>
              </w:rPr>
            </w:pPr>
            <w:r>
              <w:rPr>
                <w:rFonts w:hint="default" w:ascii="Times New Roman" w:hAnsi="Times New Roman" w:cs="Times New Roman"/>
                <w:b/>
                <w:bCs w:val="0"/>
                <w:color w:val="auto"/>
                <w:sz w:val="21"/>
                <w:lang w:val="en-US" w:eastAsia="zh-CN"/>
              </w:rPr>
              <w:t>七、</w:t>
            </w:r>
            <w:r>
              <w:rPr>
                <w:rFonts w:hint="default" w:ascii="Times New Roman" w:hAnsi="Times New Roman" w:cs="Times New Roman"/>
                <w:b/>
                <w:bCs w:val="0"/>
                <w:color w:val="auto"/>
                <w:sz w:val="21"/>
              </w:rPr>
              <w:t>总平面布置</w:t>
            </w:r>
          </w:p>
          <w:p w14:paraId="3A776C3C">
            <w:pPr>
              <w:pStyle w:val="38"/>
              <w:spacing w:line="360" w:lineRule="auto"/>
              <w:ind w:firstLine="420"/>
              <w:rPr>
                <w:rFonts w:hint="default" w:ascii="Times New Roman" w:hAnsi="Times New Roman" w:cs="Times New Roman"/>
                <w:color w:val="auto"/>
                <w:sz w:val="21"/>
                <w:lang w:val="en-GB"/>
              </w:rPr>
            </w:pPr>
            <w:r>
              <w:rPr>
                <w:rFonts w:hint="default" w:ascii="Times New Roman" w:hAnsi="Times New Roman" w:cs="Times New Roman"/>
                <w:color w:val="auto"/>
                <w:sz w:val="21"/>
                <w:lang w:val="en-GB"/>
              </w:rPr>
              <w:t>从项目总图布置可知，本项目厂区设有1个入口，位于厂区</w:t>
            </w:r>
            <w:r>
              <w:rPr>
                <w:rFonts w:hint="default" w:ascii="Times New Roman" w:hAnsi="Times New Roman" w:cs="Times New Roman"/>
                <w:color w:val="auto"/>
                <w:sz w:val="21"/>
              </w:rPr>
              <w:t>北侧</w:t>
            </w:r>
            <w:r>
              <w:rPr>
                <w:rFonts w:hint="default" w:ascii="Times New Roman" w:hAnsi="Times New Roman" w:cs="Times New Roman"/>
                <w:color w:val="auto"/>
                <w:sz w:val="21"/>
                <w:lang w:val="en-GB"/>
              </w:rPr>
              <w:t>。整个厂区总体分为</w:t>
            </w:r>
            <w:r>
              <w:rPr>
                <w:rFonts w:hint="default" w:ascii="Times New Roman" w:hAnsi="Times New Roman" w:cs="Times New Roman"/>
                <w:color w:val="auto"/>
                <w:sz w:val="21"/>
              </w:rPr>
              <w:t>办公室、生产车间</w:t>
            </w:r>
            <w:r>
              <w:rPr>
                <w:rFonts w:hint="default" w:ascii="Times New Roman" w:hAnsi="Times New Roman" w:cs="Times New Roman"/>
                <w:color w:val="auto"/>
                <w:sz w:val="21"/>
                <w:lang w:val="en-GB"/>
              </w:rPr>
              <w:t>，</w:t>
            </w:r>
            <w:r>
              <w:rPr>
                <w:rFonts w:hint="default" w:ascii="Times New Roman" w:hAnsi="Times New Roman" w:cs="Times New Roman"/>
                <w:color w:val="auto"/>
                <w:sz w:val="21"/>
              </w:rPr>
              <w:t>原料袋装放置在生产车间内</w:t>
            </w:r>
            <w:r>
              <w:rPr>
                <w:rFonts w:hint="default" w:ascii="Times New Roman" w:hAnsi="Times New Roman" w:cs="Times New Roman"/>
                <w:color w:val="auto"/>
                <w:sz w:val="21"/>
                <w:lang w:val="en-GB"/>
              </w:rPr>
              <w:t>，可减少物料输送距离及颗粒物排放。综上分析，项目各功能分区明确、间距合理，在生产厂房内部布局满足工艺流程，也满足功能分区及运输作业要求。项目平面布置合理、可行。</w:t>
            </w:r>
          </w:p>
          <w:p w14:paraId="5DA4D8E9">
            <w:pPr>
              <w:pStyle w:val="38"/>
              <w:spacing w:line="360" w:lineRule="auto"/>
              <w:ind w:firstLine="420"/>
              <w:rPr>
                <w:rFonts w:hint="default" w:ascii="Times New Roman" w:hAnsi="Times New Roman" w:cs="Times New Roman"/>
                <w:color w:val="auto"/>
                <w:sz w:val="21"/>
                <w:lang w:val="en-GB"/>
              </w:rPr>
            </w:pPr>
          </w:p>
          <w:p w14:paraId="5BADF00A">
            <w:pPr>
              <w:pStyle w:val="38"/>
              <w:spacing w:line="360" w:lineRule="auto"/>
              <w:ind w:firstLine="420"/>
              <w:rPr>
                <w:rFonts w:hint="default" w:ascii="Times New Roman" w:hAnsi="Times New Roman" w:cs="Times New Roman"/>
                <w:color w:val="auto"/>
                <w:sz w:val="21"/>
                <w:lang w:val="en-GB"/>
              </w:rPr>
            </w:pPr>
          </w:p>
          <w:p w14:paraId="63FFFE63">
            <w:pPr>
              <w:pStyle w:val="38"/>
              <w:spacing w:line="360" w:lineRule="auto"/>
              <w:ind w:firstLine="420"/>
              <w:rPr>
                <w:rFonts w:hint="default" w:ascii="Times New Roman" w:hAnsi="Times New Roman" w:cs="Times New Roman"/>
                <w:color w:val="auto"/>
                <w:sz w:val="21"/>
                <w:lang w:val="en-GB"/>
              </w:rPr>
            </w:pPr>
          </w:p>
          <w:p w14:paraId="71058918">
            <w:pPr>
              <w:pStyle w:val="38"/>
              <w:spacing w:line="360" w:lineRule="auto"/>
              <w:ind w:firstLine="420"/>
              <w:rPr>
                <w:rFonts w:hint="default" w:ascii="Times New Roman" w:hAnsi="Times New Roman" w:cs="Times New Roman"/>
                <w:color w:val="auto"/>
                <w:sz w:val="21"/>
                <w:lang w:val="en-GB"/>
              </w:rPr>
            </w:pPr>
          </w:p>
          <w:p w14:paraId="68F016B6">
            <w:pPr>
              <w:pStyle w:val="38"/>
              <w:spacing w:line="360" w:lineRule="auto"/>
              <w:ind w:firstLine="420"/>
              <w:rPr>
                <w:rFonts w:hint="default" w:ascii="Times New Roman" w:hAnsi="Times New Roman" w:cs="Times New Roman"/>
                <w:color w:val="auto"/>
                <w:sz w:val="21"/>
                <w:lang w:val="en-GB"/>
              </w:rPr>
            </w:pPr>
          </w:p>
          <w:p w14:paraId="2F115B06">
            <w:pPr>
              <w:pStyle w:val="38"/>
              <w:spacing w:line="360" w:lineRule="auto"/>
              <w:ind w:firstLine="420"/>
              <w:rPr>
                <w:rFonts w:hint="default" w:ascii="Times New Roman" w:hAnsi="Times New Roman" w:cs="Times New Roman"/>
                <w:color w:val="auto"/>
                <w:sz w:val="21"/>
                <w:lang w:val="en-GB"/>
              </w:rPr>
            </w:pPr>
          </w:p>
          <w:p w14:paraId="4E8DFB5F">
            <w:pPr>
              <w:pStyle w:val="38"/>
              <w:spacing w:line="360" w:lineRule="auto"/>
              <w:ind w:firstLine="420"/>
              <w:rPr>
                <w:rFonts w:hint="default" w:ascii="Times New Roman" w:hAnsi="Times New Roman" w:cs="Times New Roman"/>
                <w:color w:val="auto"/>
                <w:sz w:val="21"/>
                <w:lang w:val="en-GB"/>
              </w:rPr>
            </w:pPr>
          </w:p>
          <w:p w14:paraId="1B71BEB5">
            <w:pPr>
              <w:pStyle w:val="38"/>
              <w:spacing w:line="360" w:lineRule="auto"/>
              <w:ind w:firstLine="420"/>
              <w:rPr>
                <w:rFonts w:hint="default" w:ascii="Times New Roman" w:hAnsi="Times New Roman" w:cs="Times New Roman"/>
                <w:color w:val="auto"/>
                <w:sz w:val="21"/>
                <w:lang w:val="en-GB"/>
              </w:rPr>
            </w:pPr>
          </w:p>
          <w:p w14:paraId="304D7C87">
            <w:pPr>
              <w:pStyle w:val="38"/>
              <w:spacing w:line="360" w:lineRule="auto"/>
              <w:ind w:firstLine="420"/>
              <w:rPr>
                <w:rFonts w:hint="default" w:ascii="Times New Roman" w:hAnsi="Times New Roman" w:cs="Times New Roman"/>
                <w:color w:val="auto"/>
                <w:sz w:val="21"/>
                <w:lang w:val="en-GB"/>
              </w:rPr>
            </w:pPr>
          </w:p>
          <w:p w14:paraId="5AA64B1E">
            <w:pPr>
              <w:pStyle w:val="38"/>
              <w:spacing w:line="360" w:lineRule="auto"/>
              <w:ind w:firstLine="420"/>
              <w:rPr>
                <w:rFonts w:hint="default" w:ascii="Times New Roman" w:hAnsi="Times New Roman" w:cs="Times New Roman"/>
                <w:color w:val="auto"/>
                <w:sz w:val="21"/>
                <w:lang w:val="en-GB"/>
              </w:rPr>
            </w:pPr>
          </w:p>
          <w:p w14:paraId="27CCA788">
            <w:pPr>
              <w:pStyle w:val="38"/>
              <w:spacing w:line="360" w:lineRule="auto"/>
              <w:ind w:firstLine="420"/>
              <w:rPr>
                <w:rFonts w:hint="default" w:ascii="Times New Roman" w:hAnsi="Times New Roman" w:cs="Times New Roman"/>
                <w:color w:val="auto"/>
                <w:sz w:val="21"/>
                <w:lang w:val="en-GB"/>
              </w:rPr>
            </w:pPr>
          </w:p>
          <w:p w14:paraId="15764080">
            <w:pPr>
              <w:pStyle w:val="38"/>
              <w:spacing w:line="360" w:lineRule="auto"/>
              <w:ind w:firstLine="420"/>
              <w:rPr>
                <w:rFonts w:hint="default" w:ascii="Times New Roman" w:hAnsi="Times New Roman" w:cs="Times New Roman"/>
                <w:color w:val="auto"/>
                <w:sz w:val="21"/>
                <w:lang w:val="en-GB"/>
              </w:rPr>
            </w:pPr>
          </w:p>
          <w:p w14:paraId="4FEACCE1">
            <w:pPr>
              <w:pStyle w:val="38"/>
              <w:spacing w:line="360" w:lineRule="auto"/>
              <w:ind w:left="0" w:leftChars="0" w:firstLine="0" w:firstLineChars="0"/>
              <w:rPr>
                <w:rFonts w:hint="default" w:ascii="Times New Roman" w:hAnsi="Times New Roman" w:cs="Times New Roman"/>
                <w:color w:val="auto"/>
                <w:sz w:val="21"/>
                <w:lang w:val="en-GB"/>
              </w:rPr>
            </w:pPr>
          </w:p>
        </w:tc>
      </w:tr>
      <w:tr w14:paraId="1ABD0D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08" w:hRule="atLeast"/>
          <w:jc w:val="center"/>
        </w:trPr>
        <w:tc>
          <w:tcPr>
            <w:tcW w:w="707" w:type="dxa"/>
            <w:noWrap/>
            <w:vAlign w:val="center"/>
          </w:tcPr>
          <w:p w14:paraId="68B4E304">
            <w:pPr>
              <w:pStyle w:val="22"/>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工艺流程和产排污环节</w:t>
            </w:r>
          </w:p>
        </w:tc>
        <w:tc>
          <w:tcPr>
            <w:tcW w:w="7815" w:type="dxa"/>
            <w:noWrap/>
          </w:tcPr>
          <w:p w14:paraId="26E0832B">
            <w:pPr>
              <w:pStyle w:val="38"/>
              <w:spacing w:beforeLines="50" w:line="360" w:lineRule="auto"/>
              <w:ind w:firstLine="420"/>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一、</w:t>
            </w:r>
            <w:r>
              <w:rPr>
                <w:rFonts w:hint="default" w:ascii="Times New Roman" w:hAnsi="Times New Roman" w:cs="Times New Roman"/>
                <w:color w:val="auto"/>
                <w:sz w:val="21"/>
              </w:rPr>
              <w:t>施工期工艺流程及产排污环节</w:t>
            </w:r>
          </w:p>
          <w:p w14:paraId="7D08288E">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本项目办公室、生产车间依托原有厂房，施工期仅涉及生产设备安装、旋风除尘器、布袋除尘器及排气筒等环保设备的安装，</w:t>
            </w:r>
            <w:r>
              <w:rPr>
                <w:rFonts w:hint="eastAsia" w:cs="Times New Roman"/>
                <w:color w:val="auto"/>
                <w:sz w:val="21"/>
                <w:lang w:val="en-US" w:eastAsia="zh-CN"/>
              </w:rPr>
              <w:t>不涉及</w:t>
            </w:r>
            <w:r>
              <w:rPr>
                <w:rFonts w:hint="default" w:ascii="Times New Roman" w:hAnsi="Times New Roman" w:cs="Times New Roman"/>
                <w:color w:val="auto"/>
                <w:sz w:val="21"/>
              </w:rPr>
              <w:t>土建工程，故不对施工期展开具体分析。</w:t>
            </w:r>
          </w:p>
          <w:p w14:paraId="415E9680">
            <w:pPr>
              <w:pStyle w:val="38"/>
              <w:spacing w:line="360" w:lineRule="auto"/>
              <w:ind w:firstLine="420" w:firstLineChars="0"/>
              <w:jc w:val="both"/>
              <w:rPr>
                <w:rFonts w:hint="default" w:ascii="Times New Roman" w:hAnsi="Times New Roman" w:cs="Times New Roman"/>
                <w:color w:val="auto"/>
              </w:rPr>
            </w:pPr>
            <w:r>
              <w:rPr>
                <w:rFonts w:hint="default" w:ascii="Times New Roman" w:hAnsi="Times New Roman" w:cs="Times New Roman"/>
                <w:color w:val="auto"/>
                <w:sz w:val="21"/>
                <w:lang w:val="en-US" w:eastAsia="zh-CN"/>
              </w:rPr>
              <w:t>二、</w:t>
            </w:r>
            <w:r>
              <w:rPr>
                <w:rFonts w:hint="default" w:ascii="Times New Roman" w:hAnsi="Times New Roman" w:cs="Times New Roman"/>
                <w:color w:val="auto"/>
                <w:sz w:val="21"/>
              </w:rPr>
              <w:t>运营期工艺流程及产排污环节</w:t>
            </w:r>
          </w:p>
          <w:p w14:paraId="64DFD31E">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rPr>
              <mc:AlternateContent>
                <mc:Choice Requires="wps">
                  <w:drawing>
                    <wp:anchor distT="0" distB="0" distL="114300" distR="114300" simplePos="0" relativeHeight="251702272" behindDoc="0" locked="0" layoutInCell="1" allowOverlap="1">
                      <wp:simplePos x="0" y="0"/>
                      <wp:positionH relativeFrom="column">
                        <wp:posOffset>3726815</wp:posOffset>
                      </wp:positionH>
                      <wp:positionV relativeFrom="paragraph">
                        <wp:posOffset>1301750</wp:posOffset>
                      </wp:positionV>
                      <wp:extent cx="153035" cy="209550"/>
                      <wp:effectExtent l="0" t="0" r="18415" b="0"/>
                      <wp:wrapNone/>
                      <wp:docPr id="76" name="文本框 76"/>
                      <wp:cNvGraphicFramePr/>
                      <a:graphic xmlns:a="http://schemas.openxmlformats.org/drawingml/2006/main">
                        <a:graphicData uri="http://schemas.microsoft.com/office/word/2010/wordprocessingShape">
                          <wps:wsp>
                            <wps:cNvSpPr txBox="1"/>
                            <wps:spPr>
                              <a:xfrm>
                                <a:off x="5318760" y="3624580"/>
                                <a:ext cx="153035"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4E728E2D"/>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3.45pt;margin-top:102.5pt;height:16.5pt;width:12.05pt;z-index:251702272;mso-width-relative:page;mso-height-relative:page;" fillcolor="#FFFFFF [3201]" filled="t" stroked="f" coordsize="21600,21600" o:gfxdata="UEsDBAoAAAAAAIdO4kAAAAAAAAAAAAAAAAAEAAAAZHJzL1BLAwQUAAAACACHTuJAbunh7tYAAAAL&#10;AQAADwAAAGRycy9kb3ducmV2LnhtbE2PzU7DMBCE70i8g7VI3KjtQqOQxukBiSsSbenZjd04wl5H&#10;tvv79CwnuO3ujGa/aVeX4NnJpjxGVCBnApjFPpoRBwXbzftTDSwXjUb7iFbB1WZYdfd3rW5MPOOn&#10;Pa3LwCgEc6MVuFKmhvPcOxt0nsXJImmHmIIutKaBm6TPFB48nwtR8aBHpA9OT/bN2f57fQwKdkO4&#10;7b7klJwJ/gU/btfNNo5KPT5IsQRW7KX8meEXn9ChI6Z9PKLJzCtY1NUrWRXMxYJKkaOSkoY9XZ5r&#10;Abxr+f8O3Q9QSwMEFAAAAAgAh07iQFtIVKpdAgAAnAQAAA4AAABkcnMvZTJvRG9jLnhtbK1UzW4T&#10;MRC+I/EOlu9087dpGmVThVZBSBWtVBBnx+vNWrI9xnayWx4A3qAnLtx5rj4HY++mDYVDD+TgjD2f&#10;Z+b7PLOL81YrshfOSzAFHZ4MKBGGQynNtqCfPq7fzCjxgZmSKTCioHfC0/Pl61eLxs7FCGpQpXAE&#10;gxg/b2xB6xDsPMs8r4Vm/gSsMOiswGkWcOu2WelYg9G1ykaDwTRrwJXWARfe4+ll56R9RPeSgFBV&#10;kotL4DstTOiiOqFYQEq+ltbTZaq2qgQP11XlRSCqoMg0pBWToL2Ja7ZcsPnWMVtL3pfAXlLCM06a&#10;SYNJH0NdssDIzsm/QmnJHXiowgkHnXVEkiLIYjh4ps1tzaxIXFBqbx9F9/8vLP+wv3FElgU9nVJi&#10;mMYXf7j//vDj18PPbwTPUKDG+jnibi0iQ/sWWmybw7nHw8i7rZyO/8iIoD8fD2enUxT5rqDj6WiS&#10;z3qpRRsIjwHy8WCcU8IRMBqc5XnyZ0+BrPPhnQBNolFQhy+ZBGb7Kx+wKIQeIDGvByXLtVQqbdx2&#10;c6Ec2TN89XX6xXrxyh8wZUhT0OkYc8dbBuL9DqcMwiPvjl+0QrtpezE2UN6hFg66dvKWryVWecV8&#10;uGEO+weJ44SFa1wqBZgEeouSGtzXf51HPD4reilpsB8L6r/smBOUqPcGH/xsOJnEBk6bSX46wo07&#10;9myOPWanLwDJD3GWLU9mxAd1MCsH+jMO4ipmRRczHHMXNBzMi9BNCQ4yF6tVAmHLWhauzK3lMXQn&#10;2moXoJLpSaJMnTa9eti0SfZ+wOJUHO8T6umjsvwN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bunh&#10;7tYAAAALAQAADwAAAAAAAAABACAAAAAiAAAAZHJzL2Rvd25yZXYueG1sUEsBAhQAFAAAAAgAh07i&#10;QFtIVKpdAgAAnAQAAA4AAAAAAAAAAQAgAAAAJQEAAGRycy9lMm9Eb2MueG1sUEsFBgAAAAAGAAYA&#10;WQEAAPQFAAAAAA==&#10;">
                      <v:fill on="t" focussize="0,0"/>
                      <v:stroke on="f" weight="0.5pt"/>
                      <v:imagedata o:title=""/>
                      <o:lock v:ext="edit" aspectratio="f"/>
                      <v:textbox>
                        <w:txbxContent>
                          <w:p w14:paraId="4E728E2D"/>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01248" behindDoc="0" locked="0" layoutInCell="1" allowOverlap="1">
                      <wp:simplePos x="0" y="0"/>
                      <wp:positionH relativeFrom="column">
                        <wp:posOffset>3914140</wp:posOffset>
                      </wp:positionH>
                      <wp:positionV relativeFrom="paragraph">
                        <wp:posOffset>692150</wp:posOffset>
                      </wp:positionV>
                      <wp:extent cx="217170" cy="251460"/>
                      <wp:effectExtent l="0" t="0" r="11430" b="15240"/>
                      <wp:wrapNone/>
                      <wp:docPr id="71" name="文本框 71"/>
                      <wp:cNvGraphicFramePr/>
                      <a:graphic xmlns:a="http://schemas.openxmlformats.org/drawingml/2006/main">
                        <a:graphicData uri="http://schemas.microsoft.com/office/word/2010/wordprocessingShape">
                          <wps:wsp>
                            <wps:cNvSpPr txBox="1"/>
                            <wps:spPr>
                              <a:xfrm>
                                <a:off x="5428615" y="3008630"/>
                                <a:ext cx="217170" cy="251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8FA891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2pt;margin-top:54.5pt;height:19.8pt;width:17.1pt;z-index:251701248;mso-width-relative:page;mso-height-relative:page;" fillcolor="#FFFFFF [3201]" filled="t" stroked="f" coordsize="21600,21600" o:gfxdata="UEsDBAoAAAAAAIdO4kAAAAAAAAAAAAAAAAAEAAAAZHJzL1BLAwQUAAAACACHTuJA9/0RINUAAAAL&#10;AQAADwAAAGRycy9kb3ducmV2LnhtbE2PzU7DMBCE70i8g7VI3KgdFKwS4vSAxBWJtvTsxkscYa+j&#10;2P19epYTHHfm0+xMuzrHII445zGRgWqhQCD1yY00GNhu3h6WIHKx5GxIhAYumGHV3d60tnHpRB94&#10;XJdBcAjlxhrwpUyNlLn3GG1epAmJva80R1v4nAfpZnvi8Bjko1JaRjsSf/B2wleP/ff6EA3shnjd&#10;fVbT7F0MNb1fL5ttGo25v6vUC4iC5/IHw299rg4dd9qnA7ksggFd6ZpRNtQzj2JCPykNYs9KvdQg&#10;u1b+39D9AFBLAwQUAAAACACHTuJAtPLbyV0CAACcBAAADgAAAGRycy9lMm9Eb2MueG1srVTNbtQw&#10;EL4j8Q6W7zTJ/pbVZqul1SKkilYqiLPXcTaWbI+xvZuUB4A34MSFO8/V52DsZNtSOPTAHrJjz5eZ&#10;+b6ZyfKs04ochPMSTEmLk5wSYThU0uxK+vHD5tUpJT4wUzEFRpT0Vnh6tnr5YtnahRhBA6oSjmAQ&#10;4xetLWkTgl1kmeeN0MyfgBUGnTU4zQIe3S6rHGsxulbZKM9nWQuusg648B5vL3onHSK65wSEupZc&#10;XADfa2FCH9UJxQJS8o20nq5StXUteLiqay8CUSVFpiE9MQna2/jMVku22DlmG8mHEthzSnjCSTNp&#10;MOl9qAsWGNk7+VcoLbkDD3U44aCznkhSBFkU+RNtbhpmReKCUnt7L7r/f2H5+8O1I7Iq6bygxDCN&#10;Hb/7/u3ux6+7n18J3qFArfULxN1YRIbuDXQ4Nsd7j5eRd1c7Hf+REUH/dDI6nRVTSm5LOs7z09l4&#10;kFp0gXAEjIp5MccmcASMpsVklvzZQyDrfHgrQJNolNRhJ5PA7HDpAxaF0CMk5vWgZLWRSqWD223P&#10;lSMHhl3fpF+sF1/5A6YMaUs6G0/zFNlAfL/HKYPwyLvnF63QbbtBjC1Ut6iFg36cvOUbiVVeMh+u&#10;mcP5QWK4YeEKH7UCTAKDRUkD7su/7iMe24peSlqcx5L6z3vmBCXqncGGvy4mkzjA6TCZzkd4cI89&#10;28ces9fngOSxp1hdMiM+qKNZO9CfcBHXMSu6mOGYu6ThaJ6HfktwkblYrxMIR9aycGluLI+ho9QG&#10;1vsAtUwtiTL12gzq4dAm2YcFi1vx+JxQDx+V1W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D3/REg&#10;1QAAAAsBAAAPAAAAAAAAAAEAIAAAACIAAABkcnMvZG93bnJldi54bWxQSwECFAAUAAAACACHTuJA&#10;tPLbyV0CAACcBAAADgAAAAAAAAABACAAAAAkAQAAZHJzL2Uyb0RvYy54bWxQSwUGAAAAAAYABgBZ&#10;AQAA8wUAAAAA&#10;">
                      <v:fill on="t" focussize="0,0"/>
                      <v:stroke on="f" weight="0.5pt"/>
                      <v:imagedata o:title=""/>
                      <o:lock v:ext="edit" aspectratio="f"/>
                      <v:textbox>
                        <w:txbxContent>
                          <w:p w14:paraId="18FA891B"/>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700224" behindDoc="0" locked="0" layoutInCell="1" allowOverlap="1">
                      <wp:simplePos x="0" y="0"/>
                      <wp:positionH relativeFrom="column">
                        <wp:posOffset>1663065</wp:posOffset>
                      </wp:positionH>
                      <wp:positionV relativeFrom="paragraph">
                        <wp:posOffset>129540</wp:posOffset>
                      </wp:positionV>
                      <wp:extent cx="537210" cy="209550"/>
                      <wp:effectExtent l="0" t="0" r="15240" b="0"/>
                      <wp:wrapNone/>
                      <wp:docPr id="68" name="文本框 68"/>
                      <wp:cNvGraphicFramePr/>
                      <a:graphic xmlns:a="http://schemas.openxmlformats.org/drawingml/2006/main">
                        <a:graphicData uri="http://schemas.microsoft.com/office/word/2010/wordprocessingShape">
                          <wps:wsp>
                            <wps:cNvSpPr txBox="1"/>
                            <wps:spPr>
                              <a:xfrm>
                                <a:off x="3255010" y="2446020"/>
                                <a:ext cx="537210" cy="2095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8C26CBF"/>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0.95pt;margin-top:10.2pt;height:16.5pt;width:42.3pt;z-index:251700224;mso-width-relative:page;mso-height-relative:page;" fillcolor="#FFFFFF [3201]" filled="t" stroked="f" coordsize="21600,21600" o:gfxdata="UEsDBAoAAAAAAIdO4kAAAAAAAAAAAAAAAAAEAAAAZHJzL1BLAwQUAAAACACHTuJArcsPPdUAAAAJ&#10;AQAADwAAAGRycy9kb3ducmV2LnhtbE2Py07EMAxF90j8Q2QkdkzamU4FpekskNgiMa91pjFNReJU&#10;Seb59ZgV7Gz56PrcdnXxTpwwpjGQgnJWgEDqgxlpULDdvD89g0hZk9EuECq4YoJVd3/X6saEM33i&#10;aZ0HwSGUGq3A5jw1UqbeotdpFiYkvn2F6HXmNQ7SRH3mcO/kvChq6fVI/MHqCd8s9t/ro1ewH/xt&#10;vyunaI13FX3crpttGJV6fCiLVxAZL/kPhl99VoeOnQ7hSCYJp2Bely+M8lBUIBhYVPUSxEHBclGB&#10;7Fr5v0H3A1BLAwQUAAAACACHTuJA6/3X7lYCAACcBAAADgAAAGRycy9lMm9Eb2MueG1srVTLbhMx&#10;FN0j8Q+W93SSNGlp1EkVWgUhVbRSQawdjydjyS9sJzPlA+APWLFhz3f1Ozj2TNpSWHRBFpNr3zPn&#10;+pzrO6dnnVZkJ3yQ1pR0fDCiRBhuK2k2Jf34YfXqNSUhMlMxZY0o6a0I9Gzx8sVp6+ZiYhurKuEJ&#10;SEyYt66kTYxuXhSBN0KzcGCdMEjW1msWsfSbovKsBbtWxWQ0Oipa6yvnLRchYPeiT9KB0T+H0Na1&#10;5OLC8q0WJvasXigWISk00gW6yKeta8HjVV0HEYkqKZTG/EQRxOv0LBanbL7xzDWSD0dgzznCE02a&#10;SYOi91QXLDKy9fIvKi25t8HW8YBbXfRCsiNQMR498eamYU5kLbA6uHvTw/+j5e93157IqqRH6Lth&#10;Gh2/+/7t7sevu59fCfZgUOvCHLgbB2Ts3tgO12a/H7CZdHe11+kfigjyh5PZDHoouS3pZDo9Gk0G&#10;q0UXCQdgdng8SXmeAKMToBNj8UDkfIhvhdUkBSX16GQ2mO0uQ+yhe0iqG6yS1UoqlRd+sz5XnuwY&#10;ur7Kv4H9D5gypIXuQ9RObxmb3u+plcFhku5eX4pit+4GM9a2uoUX3vbXKTi+kjjlJQvxmnncHwjD&#10;hMUrPGplUcQOESWN9V/+tZ/waCuylLS4jyUNn7fMC0rUO4OGn4ynU9DGvJjOjmEo8Y8z68cZs9Xn&#10;FuLHmGXHc5jwUe3D2lv9CYO4TFWRYoajdknjPjyP/ZRgkLlYLjMIV9axeGluHE/UvWnLbbS1zC1J&#10;NvXeDO7h0uamDgOWpuLxOqMePiq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K3LDz3VAAAACQEA&#10;AA8AAAAAAAAAAQAgAAAAIgAAAGRycy9kb3ducmV2LnhtbFBLAQIUABQAAAAIAIdO4kDr/dfuVgIA&#10;AJwEAAAOAAAAAAAAAAEAIAAAACQBAABkcnMvZTJvRG9jLnhtbFBLBQYAAAAABgAGAFkBAADsBQAA&#10;AAA=&#10;">
                      <v:fill on="t" focussize="0,0"/>
                      <v:stroke on="f" weight="0.5pt"/>
                      <v:imagedata o:title=""/>
                      <o:lock v:ext="edit" aspectratio="f"/>
                      <v:textbox>
                        <w:txbxContent>
                          <w:p w14:paraId="58C26CBF"/>
                        </w:txbxContent>
                      </v:textbox>
                    </v:shape>
                  </w:pict>
                </mc:Fallback>
              </mc:AlternateContent>
            </w:r>
            <w:r>
              <w:rPr>
                <w:rFonts w:hint="default" w:ascii="Times New Roman" w:hAnsi="Times New Roman" w:cs="Times New Roman"/>
                <w:color w:val="auto"/>
                <w:sz w:val="21"/>
                <w:szCs w:val="21"/>
              </w:rPr>
              <w:drawing>
                <wp:inline distT="0" distB="0" distL="114300" distR="114300">
                  <wp:extent cx="4819650" cy="1896110"/>
                  <wp:effectExtent l="0" t="0" r="0" b="0"/>
                  <wp:docPr id="4" name="ECB019B1-382A-4266-B25C-5B523AA43C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CB019B1-382A-4266-B25C-5B523AA43C14-1"/>
                          <pic:cNvPicPr>
                            <a:picLocks noChangeAspect="1"/>
                          </pic:cNvPicPr>
                        </pic:nvPicPr>
                        <pic:blipFill>
                          <a:blip r:embed="rId14"/>
                          <a:stretch>
                            <a:fillRect/>
                          </a:stretch>
                        </pic:blipFill>
                        <pic:spPr>
                          <a:xfrm>
                            <a:off x="0" y="0"/>
                            <a:ext cx="4819650" cy="1896110"/>
                          </a:xfrm>
                          <a:prstGeom prst="rect">
                            <a:avLst/>
                          </a:prstGeom>
                        </pic:spPr>
                      </pic:pic>
                    </a:graphicData>
                  </a:graphic>
                </wp:inline>
              </w:drawing>
            </w:r>
            <w:r>
              <w:rPr>
                <w:rFonts w:hint="default" w:ascii="Times New Roman" w:hAnsi="Times New Roman" w:cs="Times New Roman"/>
                <w:color w:val="auto"/>
                <w:sz w:val="21"/>
                <w:szCs w:val="21"/>
              </w:rPr>
              <w:t>注：G 废气；N噪声；S固废</w:t>
            </w:r>
          </w:p>
          <w:p w14:paraId="32B4263D">
            <w:pPr>
              <w:jc w:val="center"/>
              <w:rPr>
                <w:rFonts w:hint="default" w:ascii="Times New Roman" w:hAnsi="Times New Roman" w:cs="Times New Roman"/>
                <w:color w:val="auto"/>
              </w:rPr>
            </w:pPr>
            <w:r>
              <w:rPr>
                <w:rFonts w:hint="default" w:ascii="Times New Roman" w:hAnsi="Times New Roman" w:cs="Times New Roman"/>
                <w:b/>
                <w:bCs/>
                <w:color w:val="auto"/>
                <w:sz w:val="21"/>
                <w:szCs w:val="21"/>
              </w:rPr>
              <w:t>图2-1营运期生产工艺流程及产污节点图</w:t>
            </w:r>
          </w:p>
          <w:p w14:paraId="0893F757">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color w:val="auto"/>
                <w:sz w:val="21"/>
              </w:rPr>
              <w:t>1、原料入场</w:t>
            </w:r>
          </w:p>
          <w:p w14:paraId="678C9CCC">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bCs w:val="0"/>
                <w:color w:val="auto"/>
                <w:sz w:val="21"/>
              </w:rPr>
              <w:t>原材料均外购，采用袋装存放，并采用篷布苫盖的货车运输至厂区，贮存于生产车间内</w:t>
            </w:r>
            <w:r>
              <w:rPr>
                <w:rFonts w:hint="default" w:ascii="Times New Roman" w:hAnsi="Times New Roman" w:cs="Times New Roman"/>
                <w:color w:val="auto"/>
                <w:sz w:val="21"/>
              </w:rPr>
              <w:t>。</w:t>
            </w:r>
          </w:p>
          <w:p w14:paraId="56AB712E">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color w:val="auto"/>
                <w:sz w:val="21"/>
              </w:rPr>
              <w:t>本项目稻壳和玉米芯</w:t>
            </w:r>
            <w:r>
              <w:rPr>
                <w:rFonts w:hint="default" w:ascii="Times New Roman" w:hAnsi="Times New Roman" w:cs="Times New Roman"/>
                <w:color w:val="auto"/>
                <w:sz w:val="21"/>
                <w:lang w:val="en-US" w:eastAsia="zh-CN"/>
              </w:rPr>
              <w:t>袋装储存于</w:t>
            </w:r>
            <w:r>
              <w:rPr>
                <w:rFonts w:hint="default" w:ascii="Times New Roman" w:hAnsi="Times New Roman" w:cs="Times New Roman"/>
                <w:color w:val="auto"/>
                <w:sz w:val="21"/>
              </w:rPr>
              <w:t>生产车间内，且稻壳和</w:t>
            </w:r>
            <w:r>
              <w:rPr>
                <w:rFonts w:hint="default" w:ascii="Times New Roman" w:hAnsi="Times New Roman" w:cs="Times New Roman"/>
                <w:color w:val="auto"/>
                <w:sz w:val="21"/>
                <w:lang w:val="en-US" w:eastAsia="zh-CN"/>
              </w:rPr>
              <w:t>玉米芯</w:t>
            </w:r>
            <w:r>
              <w:rPr>
                <w:rFonts w:hint="default" w:ascii="Times New Roman" w:hAnsi="Times New Roman" w:cs="Times New Roman"/>
                <w:color w:val="auto"/>
                <w:sz w:val="21"/>
              </w:rPr>
              <w:t>自身有含水率，正常堆存时起尘很小。</w:t>
            </w:r>
          </w:p>
          <w:p w14:paraId="6D094A91">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eastAsia="宋体" w:cs="Times New Roman"/>
                <w:color w:val="auto"/>
                <w:sz w:val="21"/>
                <w:lang w:val="en-US" w:eastAsia="zh-CN"/>
              </w:rPr>
            </w:pPr>
            <w:r>
              <w:rPr>
                <w:rFonts w:hint="default" w:ascii="Times New Roman" w:hAnsi="Times New Roman" w:cs="Times New Roman"/>
                <w:color w:val="auto"/>
                <w:sz w:val="21"/>
              </w:rPr>
              <w:t>2、筛分</w:t>
            </w:r>
            <w:r>
              <w:rPr>
                <w:rFonts w:hint="eastAsia" w:cs="Times New Roman"/>
                <w:color w:val="auto"/>
                <w:sz w:val="21"/>
                <w:lang w:eastAsia="zh-CN"/>
              </w:rPr>
              <w:t>、</w:t>
            </w:r>
            <w:r>
              <w:rPr>
                <w:rFonts w:hint="default" w:ascii="Times New Roman" w:hAnsi="Times New Roman" w:cs="Times New Roman"/>
                <w:color w:val="auto"/>
                <w:sz w:val="21"/>
                <w:lang w:val="en-US" w:eastAsia="zh-CN"/>
              </w:rPr>
              <w:t>人工分选</w:t>
            </w:r>
          </w:p>
          <w:p w14:paraId="2F8DD27C">
            <w:pPr>
              <w:keepNext w:val="0"/>
              <w:keepLines w:val="0"/>
              <w:pageBreakBefore w:val="0"/>
              <w:widowControl w:val="0"/>
              <w:kinsoku/>
              <w:wordWrap/>
              <w:overflowPunct/>
              <w:topLinePunct w:val="0"/>
              <w:autoSpaceDE/>
              <w:autoSpaceDN/>
              <w:bidi w:val="0"/>
              <w:spacing w:line="360" w:lineRule="auto"/>
              <w:ind w:left="0" w:leftChars="0" w:firstLine="420" w:firstLineChars="200"/>
              <w:textAlignment w:val="auto"/>
              <w:rPr>
                <w:rFonts w:hint="default" w:ascii="Times New Roman" w:hAnsi="Times New Roman" w:cs="Times New Roman"/>
                <w:color w:val="auto"/>
              </w:rPr>
            </w:pPr>
            <w:r>
              <w:rPr>
                <w:rFonts w:hint="eastAsia" w:ascii="Times New Roman" w:cs="Times New Roman"/>
                <w:color w:val="auto"/>
                <w:sz w:val="21"/>
                <w:szCs w:val="21"/>
                <w:lang w:val="en-US" w:eastAsia="zh-CN"/>
              </w:rPr>
              <w:t>本项目稻壳采用筛分机进行筛分，</w:t>
            </w:r>
            <w:r>
              <w:rPr>
                <w:rFonts w:hint="default" w:ascii="Times New Roman" w:hAnsi="Times New Roman" w:cs="Times New Roman"/>
                <w:color w:val="auto"/>
                <w:sz w:val="21"/>
                <w:szCs w:val="21"/>
              </w:rPr>
              <w:t>玉米芯为企业外购</w:t>
            </w:r>
            <w:r>
              <w:rPr>
                <w:rFonts w:hint="default" w:ascii="Times New Roman" w:hAnsi="Times New Roman" w:cs="Times New Roman"/>
                <w:color w:val="auto"/>
                <w:sz w:val="21"/>
                <w:szCs w:val="21"/>
                <w:lang w:val="en-US" w:eastAsia="zh-CN"/>
              </w:rPr>
              <w:t>的</w:t>
            </w:r>
            <w:r>
              <w:rPr>
                <w:rFonts w:hint="default" w:ascii="Times New Roman" w:hAnsi="Times New Roman" w:cs="Times New Roman"/>
                <w:color w:val="auto"/>
                <w:sz w:val="21"/>
                <w:szCs w:val="21"/>
              </w:rPr>
              <w:t>鲜玉米芯，</w:t>
            </w:r>
            <w:r>
              <w:rPr>
                <w:rFonts w:hint="default" w:ascii="Times New Roman" w:hAnsi="Times New Roman" w:cs="Times New Roman"/>
                <w:color w:val="auto"/>
                <w:sz w:val="21"/>
                <w:szCs w:val="21"/>
                <w:lang w:val="en-US" w:eastAsia="zh-CN"/>
              </w:rPr>
              <w:t>含水率</w:t>
            </w:r>
            <w:r>
              <w:rPr>
                <w:rFonts w:hint="default" w:ascii="Times New Roman" w:hAnsi="Times New Roman" w:cs="Times New Roman"/>
                <w:bCs/>
                <w:color w:val="auto"/>
                <w:sz w:val="21"/>
                <w:szCs w:val="21"/>
              </w:rPr>
              <w:t>约为65%</w:t>
            </w:r>
            <w:r>
              <w:rPr>
                <w:rFonts w:hint="default" w:ascii="Times New Roman" w:hAnsi="Times New Roman" w:cs="Times New Roman"/>
                <w:color w:val="auto"/>
                <w:sz w:val="21"/>
                <w:szCs w:val="21"/>
              </w:rPr>
              <w:t>，在密闭厂房</w:t>
            </w:r>
            <w:r>
              <w:rPr>
                <w:rFonts w:hint="default" w:ascii="Times New Roman" w:hAnsi="Times New Roman" w:cs="Times New Roman"/>
                <w:color w:val="auto"/>
                <w:sz w:val="21"/>
                <w:szCs w:val="21"/>
                <w:lang w:val="en-US" w:eastAsia="zh-CN"/>
              </w:rPr>
              <w:t>内</w:t>
            </w:r>
            <w:r>
              <w:rPr>
                <w:rFonts w:hint="default" w:ascii="Times New Roman" w:hAnsi="Times New Roman" w:cs="Times New Roman"/>
                <w:color w:val="auto"/>
                <w:sz w:val="21"/>
                <w:szCs w:val="21"/>
              </w:rPr>
              <w:t>进行人工分选，将原料中的少量石子、铁制品等</w:t>
            </w:r>
            <w:r>
              <w:rPr>
                <w:rFonts w:hint="eastAsia" w:ascii="Times New Roman" w:cs="Times New Roman"/>
                <w:color w:val="auto"/>
                <w:sz w:val="21"/>
                <w:szCs w:val="21"/>
                <w:lang w:val="en-US" w:eastAsia="zh-CN"/>
              </w:rPr>
              <w:t>筛选</w:t>
            </w:r>
            <w:r>
              <w:rPr>
                <w:rFonts w:hint="default" w:ascii="Times New Roman" w:hAnsi="Times New Roman" w:cs="Times New Roman"/>
                <w:color w:val="auto"/>
                <w:sz w:val="21"/>
                <w:szCs w:val="21"/>
              </w:rPr>
              <w:t>出来。</w:t>
            </w:r>
          </w:p>
          <w:p w14:paraId="461D3672">
            <w:pPr>
              <w:pStyle w:val="38"/>
              <w:keepNext w:val="0"/>
              <w:keepLines w:val="0"/>
              <w:pageBreakBefore w:val="0"/>
              <w:widowControl w:val="0"/>
              <w:numPr>
                <w:ilvl w:val="0"/>
                <w:numId w:val="4"/>
              </w:numPr>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color w:val="auto"/>
                <w:sz w:val="21"/>
              </w:rPr>
              <w:t>破碎</w:t>
            </w:r>
          </w:p>
          <w:p w14:paraId="603C5FB4">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color w:val="auto"/>
                <w:sz w:val="21"/>
              </w:rPr>
              <w:t>本项目仅对玉米芯进行破碎，</w:t>
            </w:r>
            <w:r>
              <w:rPr>
                <w:rFonts w:hint="default" w:ascii="Times New Roman" w:hAnsi="Times New Roman" w:cs="Times New Roman"/>
                <w:color w:val="auto"/>
                <w:sz w:val="21"/>
                <w:lang w:val="en-US" w:eastAsia="zh-CN"/>
              </w:rPr>
              <w:t>人工分选</w:t>
            </w:r>
            <w:r>
              <w:rPr>
                <w:rFonts w:hint="default" w:ascii="Times New Roman" w:hAnsi="Times New Roman" w:cs="Times New Roman"/>
                <w:color w:val="auto"/>
                <w:sz w:val="21"/>
              </w:rPr>
              <w:t>后的玉米芯经提升机机械输送至</w:t>
            </w:r>
            <w:r>
              <w:rPr>
                <w:rFonts w:hint="default" w:ascii="Times New Roman" w:hAnsi="Times New Roman" w:cs="Times New Roman"/>
                <w:color w:val="auto"/>
                <w:sz w:val="21"/>
                <w:lang w:val="en-US" w:eastAsia="zh-CN"/>
              </w:rPr>
              <w:t>破碎</w:t>
            </w:r>
            <w:r>
              <w:rPr>
                <w:rFonts w:hint="default" w:ascii="Times New Roman" w:hAnsi="Times New Roman" w:cs="Times New Roman"/>
                <w:color w:val="auto"/>
                <w:sz w:val="21"/>
              </w:rPr>
              <w:t>机，将大块的玉米芯进行</w:t>
            </w:r>
            <w:r>
              <w:rPr>
                <w:rFonts w:hint="default" w:ascii="Times New Roman" w:hAnsi="Times New Roman" w:cs="Times New Roman"/>
                <w:color w:val="auto"/>
                <w:sz w:val="21"/>
                <w:lang w:val="en-US" w:eastAsia="zh-CN"/>
              </w:rPr>
              <w:t>破碎</w:t>
            </w:r>
            <w:r>
              <w:rPr>
                <w:rFonts w:hint="default" w:ascii="Times New Roman" w:hAnsi="Times New Roman" w:cs="Times New Roman"/>
                <w:color w:val="auto"/>
                <w:sz w:val="21"/>
              </w:rPr>
              <w:t>。</w:t>
            </w:r>
          </w:p>
          <w:p w14:paraId="4CC46720">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eastAsia="宋体" w:cs="Times New Roman"/>
                <w:color w:val="auto"/>
                <w:sz w:val="21"/>
                <w:lang w:eastAsia="zh-CN"/>
              </w:rPr>
            </w:pPr>
            <w:r>
              <w:rPr>
                <w:rFonts w:hint="default" w:ascii="Times New Roman" w:hAnsi="Times New Roman" w:cs="Times New Roman"/>
                <w:color w:val="auto"/>
                <w:sz w:val="21"/>
              </w:rPr>
              <w:t>4、</w:t>
            </w:r>
            <w:r>
              <w:rPr>
                <w:rFonts w:hint="default" w:ascii="Times New Roman" w:hAnsi="Times New Roman" w:cs="Times New Roman"/>
                <w:color w:val="auto"/>
                <w:sz w:val="21"/>
                <w:lang w:val="en-US" w:eastAsia="zh-CN"/>
              </w:rPr>
              <w:t>烘干</w:t>
            </w:r>
          </w:p>
          <w:p w14:paraId="792AD5E4">
            <w:pPr>
              <w:pStyle w:val="38"/>
              <w:keepNext w:val="0"/>
              <w:keepLines w:val="0"/>
              <w:pageBreakBefore w:val="0"/>
              <w:widowControl w:val="0"/>
              <w:kinsoku/>
              <w:wordWrap/>
              <w:overflowPunct/>
              <w:topLinePunct w:val="0"/>
              <w:autoSpaceDE/>
              <w:autoSpaceDN/>
              <w:bidi w:val="0"/>
              <w:spacing w:line="360" w:lineRule="auto"/>
              <w:ind w:left="0" w:leftChars="0" w:firstLine="420" w:firstLineChars="200"/>
              <w:jc w:val="both"/>
              <w:textAlignment w:val="auto"/>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分选</w:t>
            </w:r>
            <w:r>
              <w:rPr>
                <w:rFonts w:hint="default" w:ascii="Times New Roman" w:hAnsi="Times New Roman" w:cs="Times New Roman"/>
                <w:color w:val="auto"/>
                <w:sz w:val="21"/>
              </w:rPr>
              <w:t>、破碎后玉米芯采用提升机</w:t>
            </w:r>
            <w:r>
              <w:rPr>
                <w:rFonts w:hint="default" w:ascii="Times New Roman" w:hAnsi="Times New Roman" w:cs="Times New Roman"/>
                <w:color w:val="auto"/>
                <w:sz w:val="21"/>
                <w:lang w:val="en-US" w:eastAsia="zh-CN"/>
              </w:rPr>
              <w:t>进行</w:t>
            </w:r>
            <w:r>
              <w:rPr>
                <w:rFonts w:hint="default" w:ascii="Times New Roman" w:hAnsi="Times New Roman" w:cs="Times New Roman"/>
                <w:color w:val="auto"/>
                <w:sz w:val="21"/>
              </w:rPr>
              <w:t>输送</w:t>
            </w:r>
            <w:r>
              <w:rPr>
                <w:rFonts w:hint="default" w:ascii="Times New Roman" w:hAnsi="Times New Roman" w:cs="Times New Roman"/>
                <w:color w:val="auto"/>
                <w:sz w:val="21"/>
                <w:lang w:val="en-US" w:eastAsia="zh-CN"/>
              </w:rPr>
              <w:t>至烘干机内</w:t>
            </w:r>
            <w:r>
              <w:rPr>
                <w:rFonts w:hint="default" w:ascii="Times New Roman" w:hAnsi="Times New Roman" w:cs="Times New Roman"/>
                <w:color w:val="auto"/>
                <w:sz w:val="21"/>
              </w:rPr>
              <w:t>，</w:t>
            </w:r>
            <w:r>
              <w:rPr>
                <w:rFonts w:hint="default" w:ascii="Times New Roman" w:hAnsi="Times New Roman" w:cs="Times New Roman"/>
                <w:color w:val="auto"/>
                <w:sz w:val="21"/>
                <w:lang w:val="en-US" w:eastAsia="zh-CN"/>
              </w:rPr>
              <w:t>烘干机利用</w:t>
            </w:r>
            <w:r>
              <w:rPr>
                <w:rFonts w:hint="default" w:ascii="Times New Roman" w:hAnsi="Times New Roman" w:cs="Times New Roman"/>
                <w:color w:val="auto"/>
                <w:sz w:val="21"/>
              </w:rPr>
              <w:t>热风炉</w:t>
            </w:r>
            <w:r>
              <w:rPr>
                <w:rFonts w:hint="default" w:ascii="Times New Roman" w:hAnsi="Times New Roman" w:cs="Times New Roman"/>
                <w:color w:val="auto"/>
                <w:sz w:val="21"/>
                <w:lang w:val="en-US" w:eastAsia="zh-CN"/>
              </w:rPr>
              <w:t>输送来的热气进行烘干玉米芯，使其含水率降至12%</w:t>
            </w:r>
            <w:r>
              <w:rPr>
                <w:rFonts w:hint="default" w:ascii="Times New Roman" w:hAnsi="Times New Roman" w:cs="Times New Roman"/>
                <w:color w:val="auto"/>
                <w:sz w:val="21"/>
              </w:rPr>
              <w:t>，输送过程为</w:t>
            </w:r>
            <w:r>
              <w:rPr>
                <w:rFonts w:hint="default" w:ascii="Times New Roman" w:hAnsi="Times New Roman" w:cs="Times New Roman"/>
                <w:color w:val="auto"/>
                <w:sz w:val="21"/>
                <w:lang w:val="en-US" w:eastAsia="zh-CN"/>
              </w:rPr>
              <w:t>密闭</w:t>
            </w:r>
            <w:r>
              <w:rPr>
                <w:rFonts w:hint="default" w:ascii="Times New Roman" w:hAnsi="Times New Roman" w:cs="Times New Roman"/>
                <w:color w:val="auto"/>
                <w:sz w:val="21"/>
              </w:rPr>
              <w:t>输送。</w:t>
            </w:r>
          </w:p>
          <w:p w14:paraId="39CE1C35">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热风炉燃烧产生高温烟气，先经过旋风除尘初步</w:t>
            </w:r>
            <w:r>
              <w:rPr>
                <w:rFonts w:hint="default" w:ascii="Times New Roman" w:hAnsi="Times New Roman" w:cs="Times New Roman"/>
                <w:color w:val="auto"/>
                <w:sz w:val="21"/>
                <w:lang w:val="en-US" w:eastAsia="zh-CN"/>
              </w:rPr>
              <w:t>去</w:t>
            </w:r>
            <w:r>
              <w:rPr>
                <w:rFonts w:hint="default" w:ascii="Times New Roman" w:hAnsi="Times New Roman" w:cs="Times New Roman"/>
                <w:color w:val="auto"/>
                <w:sz w:val="21"/>
              </w:rPr>
              <w:t>除大颗粒粉尘，避免弄脏物料。冷风补入和高温烟气混合，把温度调到物料适合烘干温度（将热气温度控制在</w:t>
            </w:r>
            <w:r>
              <w:rPr>
                <w:rFonts w:hint="default" w:ascii="Times New Roman" w:hAnsi="Times New Roman" w:cs="Times New Roman"/>
                <w:color w:val="auto"/>
                <w:sz w:val="21"/>
                <w:lang w:val="en-US" w:eastAsia="zh-CN"/>
              </w:rPr>
              <w:t>110</w:t>
            </w:r>
            <w:r>
              <w:rPr>
                <w:rFonts w:hint="default" w:ascii="Times New Roman" w:hAnsi="Times New Roman" w:cs="Times New Roman"/>
                <w:color w:val="auto"/>
                <w:sz w:val="21"/>
              </w:rPr>
              <w:t>℃以下），不能超温，防止物料烤焦、起火。引风机负压抽风，把调好温的热风送入烘干机内部</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热风和湿物料逆向接触，把物料内部水分蒸发成水汽。回转烘干机筒体转动，物料不断扬起、散落，和热风充分接触</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湿气随废热风从烘干机尾部排出。烘干尾气含物料粉尘</w:t>
            </w:r>
            <w:r>
              <w:rPr>
                <w:rFonts w:hint="default" w:ascii="Times New Roman" w:hAnsi="Times New Roman" w:cs="Times New Roman"/>
                <w:color w:val="auto"/>
                <w:sz w:val="21"/>
                <w:lang w:val="en-US" w:eastAsia="zh-CN"/>
              </w:rPr>
              <w:t>及</w:t>
            </w:r>
            <w:r>
              <w:rPr>
                <w:rFonts w:hint="default" w:ascii="Times New Roman" w:hAnsi="Times New Roman" w:cs="Times New Roman"/>
                <w:color w:val="auto"/>
                <w:sz w:val="21"/>
              </w:rPr>
              <w:t>水汽，进入布袋除尘处理，达标后经烟囱排放</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部分干净热风可回流热风炉节能。</w:t>
            </w:r>
          </w:p>
          <w:p w14:paraId="07AAC72B">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、制粒</w:t>
            </w:r>
          </w:p>
          <w:p w14:paraId="2D9FC1B0">
            <w:pPr>
              <w:keepNext w:val="0"/>
              <w:keepLines w:val="0"/>
              <w:pageBreakBefore w:val="0"/>
              <w:widowControl w:val="0"/>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经烘干后的原料</w:t>
            </w:r>
            <w:r>
              <w:rPr>
                <w:rFonts w:hint="default" w:ascii="Times New Roman" w:hAnsi="Times New Roman" w:cs="Times New Roman"/>
                <w:bCs/>
                <w:color w:val="auto"/>
                <w:sz w:val="21"/>
                <w:szCs w:val="21"/>
              </w:rPr>
              <w:t>通过颗粒机内主轴转动，带动压辊转动，并经过压辊的自转，物料被强制从环模孔中呈圆柱状挤出，从而得到成型的生物质颗粒。整个过程为物理挤压成型，不添加任何粘接剂，不发生化学反应，造粒过程不需要加热，无异味物质释放。</w:t>
            </w:r>
          </w:p>
          <w:p w14:paraId="28E03E1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6、</w:t>
            </w:r>
            <w:r>
              <w:rPr>
                <w:rFonts w:hint="default" w:ascii="Times New Roman" w:hAnsi="Times New Roman" w:cs="Times New Roman"/>
                <w:color w:val="auto"/>
                <w:sz w:val="21"/>
                <w:szCs w:val="21"/>
              </w:rPr>
              <w:t>包装</w:t>
            </w:r>
          </w:p>
          <w:p w14:paraId="254F507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对合格的固体成型燃料进行计量、包装。</w:t>
            </w:r>
          </w:p>
          <w:p w14:paraId="3B442591">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入库</w:t>
            </w:r>
          </w:p>
          <w:p w14:paraId="2E6DC40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default" w:ascii="Times New Roman" w:hAnsi="Times New Roman" w:cs="Times New Roman"/>
                <w:color w:val="auto"/>
              </w:rPr>
            </w:pPr>
            <w:r>
              <w:rPr>
                <w:rFonts w:hint="default" w:ascii="Times New Roman" w:hAnsi="Times New Roman" w:cs="Times New Roman"/>
                <w:bCs/>
                <w:color w:val="auto"/>
                <w:sz w:val="21"/>
                <w:szCs w:val="21"/>
              </w:rPr>
              <w:t>将包装好的成品放到成品库，准备外售，产品不在厂内长期存储。</w:t>
            </w:r>
          </w:p>
          <w:p w14:paraId="4DCCD08F">
            <w:pPr>
              <w:spacing w:line="360" w:lineRule="auto"/>
              <w:ind w:firstLine="420" w:firstLineChars="20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本项目运营期污染工序及污染因子见下表：</w:t>
            </w:r>
          </w:p>
          <w:p w14:paraId="6DB858A5">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表2-7项目营运期主要环境影响因素</w:t>
            </w:r>
          </w:p>
          <w:tbl>
            <w:tblPr>
              <w:tblStyle w:val="26"/>
              <w:tblW w:w="499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fixed"/>
              <w:tblCellMar>
                <w:top w:w="0" w:type="dxa"/>
                <w:left w:w="108" w:type="dxa"/>
                <w:bottom w:w="0" w:type="dxa"/>
                <w:right w:w="108" w:type="dxa"/>
              </w:tblCellMar>
            </w:tblPr>
            <w:tblGrid>
              <w:gridCol w:w="635"/>
              <w:gridCol w:w="1149"/>
              <w:gridCol w:w="1105"/>
              <w:gridCol w:w="1159"/>
              <w:gridCol w:w="900"/>
              <w:gridCol w:w="2636"/>
            </w:tblGrid>
            <w:tr w14:paraId="56751D1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78" w:hRule="atLeast"/>
                <w:jc w:val="center"/>
              </w:trPr>
              <w:tc>
                <w:tcPr>
                  <w:tcW w:w="635" w:type="dxa"/>
                  <w:tcBorders>
                    <w:tl2br w:val="nil"/>
                    <w:tr2bl w:val="nil"/>
                  </w:tcBorders>
                  <w:noWrap/>
                  <w:vAlign w:val="center"/>
                </w:tcPr>
                <w:p w14:paraId="6A03D8AD">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项目</w:t>
                  </w:r>
                </w:p>
              </w:tc>
              <w:tc>
                <w:tcPr>
                  <w:tcW w:w="1149" w:type="dxa"/>
                  <w:tcBorders>
                    <w:tl2br w:val="nil"/>
                    <w:tr2bl w:val="nil"/>
                  </w:tcBorders>
                  <w:noWrap/>
                  <w:vAlign w:val="center"/>
                </w:tcPr>
                <w:p w14:paraId="7A898E62">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工序</w:t>
                  </w:r>
                </w:p>
              </w:tc>
              <w:tc>
                <w:tcPr>
                  <w:tcW w:w="1105" w:type="dxa"/>
                  <w:tcBorders>
                    <w:tl2br w:val="nil"/>
                    <w:tr2bl w:val="nil"/>
                  </w:tcBorders>
                  <w:noWrap/>
                  <w:vAlign w:val="center"/>
                </w:tcPr>
                <w:p w14:paraId="63192770">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污染源</w:t>
                  </w:r>
                </w:p>
              </w:tc>
              <w:tc>
                <w:tcPr>
                  <w:tcW w:w="1159" w:type="dxa"/>
                  <w:tcBorders>
                    <w:tl2br w:val="nil"/>
                    <w:tr2bl w:val="nil"/>
                  </w:tcBorders>
                  <w:noWrap/>
                  <w:vAlign w:val="center"/>
                </w:tcPr>
                <w:p w14:paraId="53EDA3F4">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900" w:type="dxa"/>
                  <w:tcBorders>
                    <w:tl2br w:val="nil"/>
                    <w:tr2bl w:val="nil"/>
                  </w:tcBorders>
                  <w:noWrap/>
                  <w:vAlign w:val="center"/>
                </w:tcPr>
                <w:p w14:paraId="642DF043">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排放特点</w:t>
                  </w:r>
                </w:p>
              </w:tc>
              <w:tc>
                <w:tcPr>
                  <w:tcW w:w="2636" w:type="dxa"/>
                  <w:tcBorders>
                    <w:tl2br w:val="nil"/>
                    <w:tr2bl w:val="nil"/>
                  </w:tcBorders>
                  <w:noWrap/>
                  <w:vAlign w:val="center"/>
                </w:tcPr>
                <w:p w14:paraId="0E6D0F72">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治理措施</w:t>
                  </w:r>
                </w:p>
              </w:tc>
            </w:tr>
            <w:tr w14:paraId="25258D2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86" w:hRule="atLeast"/>
                <w:jc w:val="center"/>
              </w:trPr>
              <w:tc>
                <w:tcPr>
                  <w:tcW w:w="635" w:type="dxa"/>
                  <w:vMerge w:val="restart"/>
                  <w:tcBorders>
                    <w:tl2br w:val="nil"/>
                    <w:tr2bl w:val="nil"/>
                  </w:tcBorders>
                  <w:noWrap/>
                  <w:vAlign w:val="center"/>
                </w:tcPr>
                <w:p w14:paraId="3685CF61">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w:t>
                  </w:r>
                </w:p>
              </w:tc>
              <w:tc>
                <w:tcPr>
                  <w:tcW w:w="1149" w:type="dxa"/>
                  <w:tcBorders>
                    <w:tl2br w:val="nil"/>
                    <w:tr2bl w:val="nil"/>
                  </w:tcBorders>
                  <w:noWrap/>
                  <w:vAlign w:val="center"/>
                </w:tcPr>
                <w:p w14:paraId="4996AC94">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物料装卸</w:t>
                  </w:r>
                </w:p>
              </w:tc>
              <w:tc>
                <w:tcPr>
                  <w:tcW w:w="1105" w:type="dxa"/>
                  <w:tcBorders>
                    <w:tl2br w:val="nil"/>
                    <w:tr2bl w:val="nil"/>
                  </w:tcBorders>
                  <w:noWrap/>
                  <w:vAlign w:val="center"/>
                </w:tcPr>
                <w:p w14:paraId="585D818F">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卸料</w:t>
                  </w:r>
                </w:p>
              </w:tc>
              <w:tc>
                <w:tcPr>
                  <w:tcW w:w="1159" w:type="dxa"/>
                  <w:tcBorders>
                    <w:tl2br w:val="nil"/>
                    <w:tr2bl w:val="nil"/>
                  </w:tcBorders>
                  <w:noWrap/>
                  <w:vAlign w:val="center"/>
                </w:tcPr>
                <w:p w14:paraId="1675F556">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900" w:type="dxa"/>
                  <w:tcBorders>
                    <w:tl2br w:val="nil"/>
                    <w:tr2bl w:val="nil"/>
                  </w:tcBorders>
                  <w:noWrap/>
                  <w:vAlign w:val="center"/>
                </w:tcPr>
                <w:p w14:paraId="6FE97301">
                  <w:pPr>
                    <w:pStyle w:val="43"/>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间断</w:t>
                  </w:r>
                </w:p>
              </w:tc>
              <w:tc>
                <w:tcPr>
                  <w:tcW w:w="2636" w:type="dxa"/>
                  <w:tcBorders>
                    <w:tl2br w:val="nil"/>
                    <w:tr2bl w:val="nil"/>
                  </w:tcBorders>
                  <w:noWrap/>
                  <w:vAlign w:val="center"/>
                </w:tcPr>
                <w:p w14:paraId="24734C29">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四周设置围挡、减小装卸高度</w:t>
                  </w:r>
                </w:p>
              </w:tc>
            </w:tr>
            <w:tr w14:paraId="62E98B8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22" w:hRule="atLeast"/>
                <w:jc w:val="center"/>
              </w:trPr>
              <w:tc>
                <w:tcPr>
                  <w:tcW w:w="635" w:type="dxa"/>
                  <w:vMerge w:val="continue"/>
                  <w:tcBorders>
                    <w:tl2br w:val="nil"/>
                    <w:tr2bl w:val="nil"/>
                  </w:tcBorders>
                  <w:noWrap/>
                  <w:vAlign w:val="center"/>
                </w:tcPr>
                <w:p w14:paraId="34470952">
                  <w:pPr>
                    <w:pStyle w:val="43"/>
                    <w:rPr>
                      <w:rFonts w:hint="default" w:ascii="Times New Roman" w:hAnsi="Times New Roman" w:cs="Times New Roman"/>
                      <w:color w:val="auto"/>
                      <w:sz w:val="18"/>
                      <w:szCs w:val="18"/>
                    </w:rPr>
                  </w:pPr>
                </w:p>
              </w:tc>
              <w:tc>
                <w:tcPr>
                  <w:tcW w:w="1149" w:type="dxa"/>
                  <w:tcBorders>
                    <w:tl2br w:val="nil"/>
                    <w:tr2bl w:val="nil"/>
                  </w:tcBorders>
                  <w:noWrap/>
                  <w:vAlign w:val="center"/>
                </w:tcPr>
                <w:p w14:paraId="5F929D75">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筛分</w:t>
                  </w:r>
                </w:p>
              </w:tc>
              <w:tc>
                <w:tcPr>
                  <w:tcW w:w="1105" w:type="dxa"/>
                  <w:tcBorders>
                    <w:tl2br w:val="nil"/>
                    <w:tr2bl w:val="nil"/>
                  </w:tcBorders>
                  <w:noWrap/>
                  <w:vAlign w:val="center"/>
                </w:tcPr>
                <w:p w14:paraId="0F4C6085">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筛分机</w:t>
                  </w:r>
                </w:p>
              </w:tc>
              <w:tc>
                <w:tcPr>
                  <w:tcW w:w="1159" w:type="dxa"/>
                  <w:tcBorders>
                    <w:tl2br w:val="nil"/>
                    <w:tr2bl w:val="nil"/>
                  </w:tcBorders>
                  <w:noWrap/>
                  <w:vAlign w:val="center"/>
                </w:tcPr>
                <w:p w14:paraId="35499D69">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900" w:type="dxa"/>
                  <w:tcBorders>
                    <w:tl2br w:val="nil"/>
                    <w:tr2bl w:val="nil"/>
                  </w:tcBorders>
                  <w:noWrap/>
                  <w:vAlign w:val="center"/>
                </w:tcPr>
                <w:p w14:paraId="7D2977FC">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vMerge w:val="restart"/>
                  <w:tcBorders>
                    <w:tl2br w:val="nil"/>
                    <w:tr2bl w:val="nil"/>
                  </w:tcBorders>
                  <w:noWrap/>
                  <w:vAlign w:val="center"/>
                </w:tcPr>
                <w:p w14:paraId="3588D40E">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布袋除尘器+1</w:t>
                  </w:r>
                  <w:r>
                    <w:rPr>
                      <w:rFonts w:hint="default"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m高排气筒</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DA001</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排放</w:t>
                  </w:r>
                </w:p>
              </w:tc>
            </w:tr>
            <w:tr w14:paraId="39224EA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11" w:hRule="atLeast"/>
                <w:jc w:val="center"/>
              </w:trPr>
              <w:tc>
                <w:tcPr>
                  <w:tcW w:w="635" w:type="dxa"/>
                  <w:vMerge w:val="continue"/>
                  <w:tcBorders>
                    <w:tl2br w:val="nil"/>
                    <w:tr2bl w:val="nil"/>
                  </w:tcBorders>
                  <w:noWrap/>
                  <w:vAlign w:val="center"/>
                </w:tcPr>
                <w:p w14:paraId="0E5007CA">
                  <w:pPr>
                    <w:pStyle w:val="43"/>
                    <w:rPr>
                      <w:rFonts w:hint="default" w:ascii="Times New Roman" w:hAnsi="Times New Roman" w:cs="Times New Roman"/>
                      <w:color w:val="auto"/>
                      <w:sz w:val="18"/>
                      <w:szCs w:val="18"/>
                    </w:rPr>
                  </w:pPr>
                </w:p>
              </w:tc>
              <w:tc>
                <w:tcPr>
                  <w:tcW w:w="1149" w:type="dxa"/>
                  <w:tcBorders>
                    <w:tl2br w:val="nil"/>
                    <w:tr2bl w:val="nil"/>
                  </w:tcBorders>
                  <w:noWrap/>
                  <w:vAlign w:val="center"/>
                </w:tcPr>
                <w:p w14:paraId="5CFE1E02">
                  <w:pPr>
                    <w:pStyle w:val="43"/>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破碎</w:t>
                  </w:r>
                </w:p>
              </w:tc>
              <w:tc>
                <w:tcPr>
                  <w:tcW w:w="1105" w:type="dxa"/>
                  <w:tcBorders>
                    <w:tl2br w:val="nil"/>
                    <w:tr2bl w:val="nil"/>
                  </w:tcBorders>
                  <w:noWrap/>
                  <w:vAlign w:val="center"/>
                </w:tcPr>
                <w:p w14:paraId="5FADFD8A">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破碎</w:t>
                  </w:r>
                  <w:r>
                    <w:rPr>
                      <w:rFonts w:hint="default" w:ascii="Times New Roman" w:hAnsi="Times New Roman" w:cs="Times New Roman"/>
                      <w:color w:val="auto"/>
                      <w:sz w:val="18"/>
                      <w:szCs w:val="18"/>
                    </w:rPr>
                    <w:t>机</w:t>
                  </w:r>
                </w:p>
              </w:tc>
              <w:tc>
                <w:tcPr>
                  <w:tcW w:w="1159" w:type="dxa"/>
                  <w:tcBorders>
                    <w:tl2br w:val="nil"/>
                    <w:tr2bl w:val="nil"/>
                  </w:tcBorders>
                  <w:noWrap/>
                  <w:vAlign w:val="center"/>
                </w:tcPr>
                <w:p w14:paraId="225ABE9C">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900" w:type="dxa"/>
                  <w:tcBorders>
                    <w:tl2br w:val="nil"/>
                    <w:tr2bl w:val="nil"/>
                  </w:tcBorders>
                  <w:noWrap/>
                  <w:vAlign w:val="center"/>
                </w:tcPr>
                <w:p w14:paraId="357CBC0D">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vMerge w:val="continue"/>
                  <w:tcBorders>
                    <w:tl2br w:val="nil"/>
                    <w:tr2bl w:val="nil"/>
                  </w:tcBorders>
                  <w:noWrap/>
                  <w:vAlign w:val="center"/>
                </w:tcPr>
                <w:p w14:paraId="30306343">
                  <w:pPr>
                    <w:pStyle w:val="43"/>
                    <w:rPr>
                      <w:rFonts w:hint="default" w:ascii="Times New Roman" w:hAnsi="Times New Roman" w:cs="Times New Roman"/>
                      <w:color w:val="auto"/>
                      <w:sz w:val="18"/>
                      <w:szCs w:val="18"/>
                    </w:rPr>
                  </w:pPr>
                </w:p>
              </w:tc>
            </w:tr>
            <w:tr w14:paraId="7F88AB50">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111" w:hRule="atLeast"/>
                <w:jc w:val="center"/>
              </w:trPr>
              <w:tc>
                <w:tcPr>
                  <w:tcW w:w="635" w:type="dxa"/>
                  <w:vMerge w:val="continue"/>
                  <w:tcBorders>
                    <w:tl2br w:val="nil"/>
                    <w:tr2bl w:val="nil"/>
                  </w:tcBorders>
                  <w:noWrap/>
                  <w:vAlign w:val="center"/>
                </w:tcPr>
                <w:p w14:paraId="499CF086">
                  <w:pPr>
                    <w:pStyle w:val="43"/>
                    <w:rPr>
                      <w:rFonts w:hint="default" w:ascii="Times New Roman" w:hAnsi="Times New Roman" w:cs="Times New Roman"/>
                      <w:color w:val="auto"/>
                      <w:sz w:val="18"/>
                      <w:szCs w:val="18"/>
                    </w:rPr>
                  </w:pPr>
                </w:p>
              </w:tc>
              <w:tc>
                <w:tcPr>
                  <w:tcW w:w="1149" w:type="dxa"/>
                  <w:tcBorders>
                    <w:tl2br w:val="nil"/>
                    <w:tr2bl w:val="nil"/>
                  </w:tcBorders>
                  <w:shd w:val="clear" w:color="auto" w:fill="auto"/>
                  <w:noWrap/>
                  <w:vAlign w:val="center"/>
                </w:tcPr>
                <w:p w14:paraId="6D0659CD">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制粒</w:t>
                  </w:r>
                </w:p>
              </w:tc>
              <w:tc>
                <w:tcPr>
                  <w:tcW w:w="1105" w:type="dxa"/>
                  <w:tcBorders>
                    <w:tl2br w:val="nil"/>
                    <w:tr2bl w:val="nil"/>
                  </w:tcBorders>
                  <w:shd w:val="clear" w:color="auto" w:fill="auto"/>
                  <w:noWrap/>
                  <w:vAlign w:val="center"/>
                </w:tcPr>
                <w:p w14:paraId="59F74253">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颗粒机</w:t>
                  </w:r>
                </w:p>
              </w:tc>
              <w:tc>
                <w:tcPr>
                  <w:tcW w:w="1159" w:type="dxa"/>
                  <w:tcBorders>
                    <w:tl2br w:val="nil"/>
                    <w:tr2bl w:val="nil"/>
                  </w:tcBorders>
                  <w:shd w:val="clear" w:color="auto" w:fill="auto"/>
                  <w:noWrap/>
                  <w:vAlign w:val="center"/>
                </w:tcPr>
                <w:p w14:paraId="459C8910">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颗粒物</w:t>
                  </w:r>
                </w:p>
              </w:tc>
              <w:tc>
                <w:tcPr>
                  <w:tcW w:w="900" w:type="dxa"/>
                  <w:tcBorders>
                    <w:tl2br w:val="nil"/>
                    <w:tr2bl w:val="nil"/>
                  </w:tcBorders>
                  <w:shd w:val="clear" w:color="auto" w:fill="auto"/>
                  <w:noWrap/>
                  <w:vAlign w:val="center"/>
                </w:tcPr>
                <w:p w14:paraId="3DE308BD">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连续</w:t>
                  </w:r>
                </w:p>
              </w:tc>
              <w:tc>
                <w:tcPr>
                  <w:tcW w:w="2636" w:type="dxa"/>
                  <w:vMerge w:val="continue"/>
                  <w:tcBorders>
                    <w:tl2br w:val="nil"/>
                    <w:tr2bl w:val="nil"/>
                  </w:tcBorders>
                  <w:shd w:val="clear" w:color="auto" w:fill="auto"/>
                  <w:noWrap/>
                  <w:vAlign w:val="center"/>
                </w:tcPr>
                <w:p w14:paraId="1ED6AB83">
                  <w:pPr>
                    <w:pStyle w:val="43"/>
                    <w:rPr>
                      <w:rFonts w:hint="default" w:ascii="Times New Roman" w:hAnsi="Times New Roman" w:eastAsia="宋体" w:cs="Times New Roman"/>
                      <w:color w:val="auto"/>
                      <w:kern w:val="28"/>
                      <w:sz w:val="18"/>
                      <w:szCs w:val="18"/>
                      <w:lang w:val="en-US" w:eastAsia="zh-CN" w:bidi="ar-SA"/>
                    </w:rPr>
                  </w:pPr>
                </w:p>
              </w:tc>
            </w:tr>
            <w:tr w14:paraId="5D99A41B">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706" w:hRule="atLeast"/>
                <w:jc w:val="center"/>
              </w:trPr>
              <w:tc>
                <w:tcPr>
                  <w:tcW w:w="635" w:type="dxa"/>
                  <w:vMerge w:val="continue"/>
                  <w:tcBorders>
                    <w:tl2br w:val="nil"/>
                    <w:tr2bl w:val="nil"/>
                  </w:tcBorders>
                  <w:noWrap/>
                  <w:vAlign w:val="center"/>
                </w:tcPr>
                <w:p w14:paraId="113E488F">
                  <w:pPr>
                    <w:pStyle w:val="43"/>
                    <w:rPr>
                      <w:rFonts w:hint="default" w:ascii="Times New Roman" w:hAnsi="Times New Roman" w:cs="Times New Roman"/>
                      <w:color w:val="auto"/>
                      <w:sz w:val="18"/>
                      <w:szCs w:val="18"/>
                    </w:rPr>
                  </w:pPr>
                </w:p>
              </w:tc>
              <w:tc>
                <w:tcPr>
                  <w:tcW w:w="1149" w:type="dxa"/>
                  <w:tcBorders>
                    <w:tl2br w:val="nil"/>
                    <w:tr2bl w:val="nil"/>
                  </w:tcBorders>
                  <w:noWrap/>
                  <w:vAlign w:val="center"/>
                </w:tcPr>
                <w:p w14:paraId="5FC3139B">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燃烧+烘干</w:t>
                  </w:r>
                </w:p>
              </w:tc>
              <w:tc>
                <w:tcPr>
                  <w:tcW w:w="1105" w:type="dxa"/>
                  <w:tcBorders>
                    <w:tl2br w:val="nil"/>
                    <w:tr2bl w:val="nil"/>
                  </w:tcBorders>
                  <w:noWrap/>
                  <w:vAlign w:val="center"/>
                </w:tcPr>
                <w:p w14:paraId="200120DB">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热风炉</w:t>
                  </w:r>
                </w:p>
              </w:tc>
              <w:tc>
                <w:tcPr>
                  <w:tcW w:w="1159" w:type="dxa"/>
                  <w:tcBorders>
                    <w:tl2br w:val="nil"/>
                    <w:tr2bl w:val="nil"/>
                  </w:tcBorders>
                  <w:noWrap/>
                  <w:vAlign w:val="center"/>
                </w:tcPr>
                <w:p w14:paraId="65E3C6A0">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颗粒物、SO</w:t>
                  </w:r>
                  <w:r>
                    <w:rPr>
                      <w:rFonts w:hint="default" w:ascii="Times New Roman" w:hAnsi="Times New Roman" w:cs="Times New Roman"/>
                      <w:color w:val="auto"/>
                      <w:sz w:val="18"/>
                      <w:szCs w:val="18"/>
                      <w:vertAlign w:val="subscript"/>
                    </w:rPr>
                    <w:t>2</w:t>
                  </w: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X</w:t>
                  </w:r>
                </w:p>
              </w:tc>
              <w:tc>
                <w:tcPr>
                  <w:tcW w:w="900" w:type="dxa"/>
                  <w:tcBorders>
                    <w:tl2br w:val="nil"/>
                    <w:tr2bl w:val="nil"/>
                  </w:tcBorders>
                  <w:noWrap/>
                  <w:vAlign w:val="center"/>
                </w:tcPr>
                <w:p w14:paraId="7D253F0B">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tcBorders>
                    <w:tl2br w:val="nil"/>
                    <w:tr2bl w:val="nil"/>
                  </w:tcBorders>
                  <w:noWrap/>
                  <w:vAlign w:val="center"/>
                </w:tcPr>
                <w:p w14:paraId="4E29A77E">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旋风除尘器+布袋除尘器+</w:t>
                  </w:r>
                  <w:r>
                    <w:rPr>
                      <w:rFonts w:hint="default" w:ascii="Times New Roman" w:hAnsi="Times New Roman" w:cs="Times New Roman"/>
                      <w:color w:val="auto"/>
                      <w:sz w:val="18"/>
                      <w:szCs w:val="18"/>
                      <w:lang w:eastAsia="zh-CN"/>
                    </w:rPr>
                    <w:t>15m</w:t>
                  </w:r>
                  <w:r>
                    <w:rPr>
                      <w:rFonts w:hint="default" w:ascii="Times New Roman" w:hAnsi="Times New Roman" w:cs="Times New Roman"/>
                      <w:color w:val="auto"/>
                      <w:sz w:val="18"/>
                      <w:szCs w:val="18"/>
                    </w:rPr>
                    <w:t>高</w:t>
                  </w:r>
                  <w:r>
                    <w:rPr>
                      <w:rFonts w:hint="eastAsia" w:cs="Times New Roman"/>
                      <w:color w:val="auto"/>
                      <w:sz w:val="18"/>
                      <w:szCs w:val="18"/>
                      <w:lang w:eastAsia="zh-CN"/>
                    </w:rPr>
                    <w:t>烟囱</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DA002</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排放</w:t>
                  </w:r>
                </w:p>
              </w:tc>
            </w:tr>
            <w:tr w14:paraId="542B9A4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445" w:hRule="atLeast"/>
                <w:jc w:val="center"/>
              </w:trPr>
              <w:tc>
                <w:tcPr>
                  <w:tcW w:w="635" w:type="dxa"/>
                  <w:tcBorders>
                    <w:tl2br w:val="nil"/>
                    <w:tr2bl w:val="nil"/>
                  </w:tcBorders>
                  <w:noWrap/>
                  <w:vAlign w:val="center"/>
                </w:tcPr>
                <w:p w14:paraId="4D741E6E">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w:t>
                  </w:r>
                </w:p>
              </w:tc>
              <w:tc>
                <w:tcPr>
                  <w:tcW w:w="1149" w:type="dxa"/>
                  <w:tcBorders>
                    <w:tl2br w:val="nil"/>
                    <w:tr2bl w:val="nil"/>
                  </w:tcBorders>
                  <w:noWrap/>
                  <w:vAlign w:val="center"/>
                </w:tcPr>
                <w:p w14:paraId="236875CD">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破碎、制粒、筛分等</w:t>
                  </w:r>
                </w:p>
              </w:tc>
              <w:tc>
                <w:tcPr>
                  <w:tcW w:w="1105" w:type="dxa"/>
                  <w:tcBorders>
                    <w:tl2br w:val="nil"/>
                    <w:tr2bl w:val="nil"/>
                  </w:tcBorders>
                  <w:noWrap/>
                  <w:vAlign w:val="center"/>
                </w:tcPr>
                <w:p w14:paraId="3CDB14BA">
                  <w:pPr>
                    <w:pStyle w:val="43"/>
                    <w:rPr>
                      <w:rFonts w:hint="eastAsia" w:ascii="Times New Roman" w:hAnsi="Times New Roman" w:eastAsia="宋体" w:cs="Times New Roman"/>
                      <w:bCs/>
                      <w:color w:val="auto"/>
                      <w:sz w:val="18"/>
                      <w:szCs w:val="18"/>
                      <w:lang w:val="en-US" w:eastAsia="zh-CN"/>
                    </w:rPr>
                  </w:pPr>
                  <w:r>
                    <w:rPr>
                      <w:rFonts w:hint="default" w:ascii="Times New Roman" w:hAnsi="Times New Roman" w:cs="Times New Roman"/>
                      <w:color w:val="auto"/>
                      <w:sz w:val="18"/>
                      <w:szCs w:val="18"/>
                    </w:rPr>
                    <w:t>设备</w:t>
                  </w:r>
                  <w:r>
                    <w:rPr>
                      <w:rFonts w:hint="eastAsia" w:ascii="Times New Roman" w:hAnsi="Times New Roman" w:cs="Times New Roman"/>
                      <w:color w:val="auto"/>
                      <w:sz w:val="18"/>
                      <w:szCs w:val="18"/>
                      <w:lang w:val="en-US" w:eastAsia="zh-CN"/>
                    </w:rPr>
                    <w:t>噪声</w:t>
                  </w:r>
                </w:p>
              </w:tc>
              <w:tc>
                <w:tcPr>
                  <w:tcW w:w="1159" w:type="dxa"/>
                  <w:tcBorders>
                    <w:tl2br w:val="nil"/>
                    <w:tr2bl w:val="nil"/>
                  </w:tcBorders>
                  <w:noWrap/>
                  <w:vAlign w:val="center"/>
                </w:tcPr>
                <w:p w14:paraId="1F6D7F86">
                  <w:pPr>
                    <w:pStyle w:val="43"/>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噪声</w:t>
                  </w:r>
                </w:p>
              </w:tc>
              <w:tc>
                <w:tcPr>
                  <w:tcW w:w="900" w:type="dxa"/>
                  <w:tcBorders>
                    <w:tl2br w:val="nil"/>
                    <w:tr2bl w:val="nil"/>
                  </w:tcBorders>
                  <w:noWrap/>
                  <w:vAlign w:val="center"/>
                </w:tcPr>
                <w:p w14:paraId="66F7F214">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tcBorders>
                    <w:tl2br w:val="nil"/>
                    <w:tr2bl w:val="nil"/>
                  </w:tcBorders>
                  <w:noWrap/>
                  <w:vAlign w:val="center"/>
                </w:tcPr>
                <w:p w14:paraId="71929D4F">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隔声、减振、消声</w:t>
                  </w:r>
                </w:p>
              </w:tc>
            </w:tr>
            <w:tr w14:paraId="31E0E9F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635" w:type="dxa"/>
                  <w:vMerge w:val="restart"/>
                  <w:tcBorders>
                    <w:tl2br w:val="nil"/>
                    <w:tr2bl w:val="nil"/>
                  </w:tcBorders>
                  <w:shd w:val="clear" w:color="auto" w:fill="auto"/>
                  <w:noWrap/>
                  <w:vAlign w:val="center"/>
                </w:tcPr>
                <w:p w14:paraId="62D9793C">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固体废物</w:t>
                  </w:r>
                </w:p>
              </w:tc>
              <w:tc>
                <w:tcPr>
                  <w:tcW w:w="1149" w:type="dxa"/>
                  <w:tcBorders>
                    <w:tl2br w:val="nil"/>
                    <w:tr2bl w:val="nil"/>
                  </w:tcBorders>
                  <w:shd w:val="clear" w:color="auto" w:fill="auto"/>
                  <w:noWrap/>
                  <w:vAlign w:val="center"/>
                </w:tcPr>
                <w:p w14:paraId="71E7CC4D">
                  <w:pPr>
                    <w:pStyle w:val="43"/>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人员办公</w:t>
                  </w:r>
                </w:p>
              </w:tc>
              <w:tc>
                <w:tcPr>
                  <w:tcW w:w="1105" w:type="dxa"/>
                  <w:tcBorders>
                    <w:tl2br w:val="nil"/>
                    <w:tr2bl w:val="nil"/>
                  </w:tcBorders>
                  <w:shd w:val="clear" w:color="auto" w:fill="auto"/>
                  <w:noWrap/>
                  <w:vAlign w:val="center"/>
                </w:tcPr>
                <w:p w14:paraId="4E7606A9">
                  <w:pPr>
                    <w:pStyle w:val="43"/>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人员办公</w:t>
                  </w:r>
                </w:p>
              </w:tc>
              <w:tc>
                <w:tcPr>
                  <w:tcW w:w="1159" w:type="dxa"/>
                  <w:tcBorders>
                    <w:tl2br w:val="nil"/>
                    <w:tr2bl w:val="nil"/>
                  </w:tcBorders>
                  <w:shd w:val="clear" w:color="auto" w:fill="auto"/>
                  <w:noWrap/>
                  <w:vAlign w:val="center"/>
                </w:tcPr>
                <w:p w14:paraId="585383D0">
                  <w:pPr>
                    <w:pStyle w:val="43"/>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bCs/>
                      <w:color w:val="auto"/>
                      <w:sz w:val="18"/>
                      <w:szCs w:val="18"/>
                      <w:lang w:val="en-US" w:eastAsia="zh-CN"/>
                    </w:rPr>
                    <w:t>生活垃圾</w:t>
                  </w:r>
                </w:p>
              </w:tc>
              <w:tc>
                <w:tcPr>
                  <w:tcW w:w="900" w:type="dxa"/>
                  <w:tcBorders>
                    <w:tl2br w:val="nil"/>
                    <w:tr2bl w:val="nil"/>
                  </w:tcBorders>
                  <w:shd w:val="clear" w:color="auto" w:fill="auto"/>
                  <w:noWrap/>
                  <w:vAlign w:val="center"/>
                </w:tcPr>
                <w:p w14:paraId="390011EE">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tcBorders>
                    <w:tl2br w:val="nil"/>
                    <w:tr2bl w:val="nil"/>
                  </w:tcBorders>
                  <w:shd w:val="clear" w:color="auto" w:fill="auto"/>
                  <w:noWrap/>
                  <w:vAlign w:val="center"/>
                </w:tcPr>
                <w:p w14:paraId="36F6C7E5">
                  <w:pPr>
                    <w:pStyle w:val="43"/>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集中收集，交由市政部门统一处理</w:t>
                  </w:r>
                </w:p>
              </w:tc>
            </w:tr>
            <w:tr w14:paraId="6C135E1C">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635" w:type="dxa"/>
                  <w:vMerge w:val="continue"/>
                  <w:tcBorders>
                    <w:tl2br w:val="nil"/>
                    <w:tr2bl w:val="nil"/>
                  </w:tcBorders>
                  <w:shd w:val="clear" w:color="auto" w:fill="auto"/>
                  <w:noWrap/>
                  <w:vAlign w:val="center"/>
                </w:tcPr>
                <w:p w14:paraId="6D71803F">
                  <w:pPr>
                    <w:pStyle w:val="43"/>
                    <w:rPr>
                      <w:rFonts w:hint="default" w:ascii="Times New Roman" w:hAnsi="Times New Roman" w:cs="Times New Roman"/>
                      <w:color w:val="auto"/>
                      <w:sz w:val="18"/>
                      <w:szCs w:val="18"/>
                    </w:rPr>
                  </w:pPr>
                </w:p>
              </w:tc>
              <w:tc>
                <w:tcPr>
                  <w:tcW w:w="1149" w:type="dxa"/>
                  <w:tcBorders>
                    <w:tl2br w:val="nil"/>
                    <w:tr2bl w:val="nil"/>
                  </w:tcBorders>
                  <w:shd w:val="clear" w:color="auto" w:fill="auto"/>
                  <w:noWrap/>
                  <w:vAlign w:val="center"/>
                </w:tcPr>
                <w:p w14:paraId="17C75C61">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破碎、</w:t>
                  </w:r>
                  <w:r>
                    <w:rPr>
                      <w:rFonts w:hint="default" w:ascii="Times New Roman" w:hAnsi="Times New Roman" w:cs="Times New Roman"/>
                      <w:color w:val="auto"/>
                      <w:sz w:val="18"/>
                      <w:szCs w:val="18"/>
                      <w:lang w:val="en-US" w:eastAsia="zh-CN"/>
                    </w:rPr>
                    <w:t>筛分</w:t>
                  </w:r>
                  <w:r>
                    <w:rPr>
                      <w:rFonts w:hint="default" w:ascii="Times New Roman" w:hAnsi="Times New Roman" w:cs="Times New Roman"/>
                      <w:color w:val="auto"/>
                      <w:sz w:val="18"/>
                      <w:szCs w:val="18"/>
                    </w:rPr>
                    <w:t>、制粒</w:t>
                  </w:r>
                </w:p>
              </w:tc>
              <w:tc>
                <w:tcPr>
                  <w:tcW w:w="1105" w:type="dxa"/>
                  <w:tcBorders>
                    <w:tl2br w:val="nil"/>
                    <w:tr2bl w:val="nil"/>
                  </w:tcBorders>
                  <w:shd w:val="clear" w:color="auto" w:fill="auto"/>
                  <w:noWrap/>
                  <w:vAlign w:val="center"/>
                </w:tcPr>
                <w:p w14:paraId="51C60A20">
                  <w:pPr>
                    <w:pStyle w:val="43"/>
                    <w:rPr>
                      <w:rFonts w:hint="default" w:ascii="Times New Roman" w:hAnsi="Times New Roman" w:eastAsia="宋体" w:cs="Times New Roman"/>
                      <w:bCs/>
                      <w:color w:val="auto"/>
                      <w:kern w:val="28"/>
                      <w:sz w:val="18"/>
                      <w:szCs w:val="18"/>
                      <w:lang w:val="en-US" w:eastAsia="zh-CN" w:bidi="ar-SA"/>
                    </w:rPr>
                  </w:pPr>
                  <w:r>
                    <w:rPr>
                      <w:rFonts w:hint="default" w:ascii="Times New Roman" w:hAnsi="Times New Roman" w:cs="Times New Roman"/>
                      <w:color w:val="auto"/>
                      <w:sz w:val="18"/>
                      <w:szCs w:val="18"/>
                    </w:rPr>
                    <w:t>破碎、</w:t>
                  </w:r>
                  <w:r>
                    <w:rPr>
                      <w:rFonts w:hint="default" w:ascii="Times New Roman" w:hAnsi="Times New Roman" w:cs="Times New Roman"/>
                      <w:color w:val="auto"/>
                      <w:sz w:val="18"/>
                      <w:szCs w:val="18"/>
                      <w:lang w:val="en-US" w:eastAsia="zh-CN"/>
                    </w:rPr>
                    <w:t>筛分</w:t>
                  </w:r>
                  <w:r>
                    <w:rPr>
                      <w:rFonts w:hint="default" w:ascii="Times New Roman" w:hAnsi="Times New Roman" w:cs="Times New Roman"/>
                      <w:color w:val="auto"/>
                      <w:sz w:val="18"/>
                      <w:szCs w:val="18"/>
                    </w:rPr>
                    <w:t>、制粒</w:t>
                  </w:r>
                </w:p>
              </w:tc>
              <w:tc>
                <w:tcPr>
                  <w:tcW w:w="1159" w:type="dxa"/>
                  <w:tcBorders>
                    <w:tl2br w:val="nil"/>
                    <w:tr2bl w:val="nil"/>
                  </w:tcBorders>
                  <w:shd w:val="clear" w:color="auto" w:fill="auto"/>
                  <w:noWrap/>
                  <w:vAlign w:val="center"/>
                </w:tcPr>
                <w:p w14:paraId="4DF49AF1">
                  <w:pPr>
                    <w:pStyle w:val="43"/>
                    <w:rPr>
                      <w:rFonts w:hint="default" w:ascii="Times New Roman" w:hAnsi="Times New Roman" w:eastAsia="宋体" w:cs="Times New Roman"/>
                      <w:bCs/>
                      <w:color w:val="auto"/>
                      <w:kern w:val="28"/>
                      <w:sz w:val="18"/>
                      <w:szCs w:val="18"/>
                      <w:lang w:val="en-US" w:eastAsia="zh-CN" w:bidi="ar-SA"/>
                    </w:rPr>
                  </w:pPr>
                  <w:r>
                    <w:rPr>
                      <w:rFonts w:hint="default" w:ascii="Times New Roman" w:hAnsi="Times New Roman" w:cs="Times New Roman"/>
                      <w:color w:val="auto"/>
                      <w:sz w:val="18"/>
                      <w:szCs w:val="18"/>
                    </w:rPr>
                    <w:t>除尘器回收粉尘</w:t>
                  </w:r>
                </w:p>
              </w:tc>
              <w:tc>
                <w:tcPr>
                  <w:tcW w:w="900" w:type="dxa"/>
                  <w:vMerge w:val="restart"/>
                  <w:tcBorders>
                    <w:tl2br w:val="nil"/>
                    <w:tr2bl w:val="nil"/>
                  </w:tcBorders>
                  <w:shd w:val="clear" w:color="auto" w:fill="auto"/>
                  <w:noWrap/>
                  <w:vAlign w:val="center"/>
                </w:tcPr>
                <w:p w14:paraId="5FBABB0F">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连续</w:t>
                  </w:r>
                </w:p>
              </w:tc>
              <w:tc>
                <w:tcPr>
                  <w:tcW w:w="2636" w:type="dxa"/>
                  <w:vMerge w:val="restart"/>
                  <w:tcBorders>
                    <w:tl2br w:val="nil"/>
                    <w:tr2bl w:val="nil"/>
                  </w:tcBorders>
                  <w:shd w:val="clear" w:color="auto" w:fill="auto"/>
                  <w:noWrap/>
                  <w:vAlign w:val="center"/>
                </w:tcPr>
                <w:p w14:paraId="6B090271">
                  <w:pPr>
                    <w:pStyle w:val="43"/>
                    <w:rPr>
                      <w:rFonts w:hint="default" w:ascii="Times New Roman" w:hAnsi="Times New Roman" w:eastAsia="宋体" w:cs="Times New Roman"/>
                      <w:color w:val="auto"/>
                      <w:kern w:val="28"/>
                      <w:sz w:val="18"/>
                      <w:szCs w:val="18"/>
                      <w:lang w:val="en-US" w:eastAsia="zh-CN" w:bidi="ar-SA"/>
                    </w:rPr>
                  </w:pPr>
                  <w:r>
                    <w:rPr>
                      <w:rFonts w:hint="default" w:ascii="Times New Roman" w:hAnsi="Times New Roman" w:cs="Times New Roman"/>
                      <w:color w:val="auto"/>
                      <w:sz w:val="18"/>
                      <w:szCs w:val="18"/>
                    </w:rPr>
                    <w:t>集中收集，统一外售综合利用</w:t>
                  </w:r>
                </w:p>
              </w:tc>
            </w:tr>
            <w:tr w14:paraId="61D2492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635" w:type="dxa"/>
                  <w:vMerge w:val="continue"/>
                  <w:tcBorders>
                    <w:tl2br w:val="nil"/>
                    <w:tr2bl w:val="nil"/>
                  </w:tcBorders>
                  <w:shd w:val="clear" w:color="auto" w:fill="auto"/>
                  <w:noWrap/>
                  <w:vAlign w:val="center"/>
                </w:tcPr>
                <w:p w14:paraId="7F57C86B">
                  <w:pPr>
                    <w:pStyle w:val="43"/>
                    <w:rPr>
                      <w:rFonts w:hint="default" w:ascii="Times New Roman" w:hAnsi="Times New Roman" w:cs="Times New Roman"/>
                      <w:color w:val="auto"/>
                      <w:sz w:val="18"/>
                      <w:szCs w:val="18"/>
                    </w:rPr>
                  </w:pPr>
                </w:p>
              </w:tc>
              <w:tc>
                <w:tcPr>
                  <w:tcW w:w="1149" w:type="dxa"/>
                  <w:tcBorders>
                    <w:tl2br w:val="nil"/>
                    <w:tr2bl w:val="nil"/>
                  </w:tcBorders>
                  <w:shd w:val="clear" w:color="auto" w:fill="auto"/>
                  <w:noWrap/>
                  <w:vAlign w:val="center"/>
                </w:tcPr>
                <w:p w14:paraId="4DE629FE">
                  <w:pPr>
                    <w:pStyle w:val="43"/>
                    <w:rPr>
                      <w:rFonts w:hint="default" w:ascii="Times New Roman" w:hAnsi="Times New Roman" w:eastAsia="宋体" w:cs="Times New Roman"/>
                      <w:color w:val="auto"/>
                      <w:sz w:val="18"/>
                      <w:szCs w:val="18"/>
                      <w:lang w:val="en-US" w:eastAsia="zh-CN"/>
                    </w:rPr>
                  </w:pPr>
                  <w:r>
                    <w:rPr>
                      <w:rFonts w:hint="eastAsia" w:ascii="Times New Roman" w:hAnsi="Times New Roman" w:cs="Times New Roman"/>
                      <w:color w:val="auto"/>
                      <w:sz w:val="18"/>
                      <w:szCs w:val="18"/>
                      <w:lang w:val="en-US" w:eastAsia="zh-CN"/>
                    </w:rPr>
                    <w:t>热风炉</w:t>
                  </w:r>
                  <w:r>
                    <w:rPr>
                      <w:rFonts w:hint="default" w:ascii="Times New Roman" w:hAnsi="Times New Roman" w:cs="Times New Roman"/>
                      <w:color w:val="auto"/>
                      <w:sz w:val="18"/>
                      <w:szCs w:val="18"/>
                      <w:lang w:val="en-US" w:eastAsia="zh-CN"/>
                    </w:rPr>
                    <w:t>房</w:t>
                  </w:r>
                </w:p>
              </w:tc>
              <w:tc>
                <w:tcPr>
                  <w:tcW w:w="1105" w:type="dxa"/>
                  <w:tcBorders>
                    <w:tl2br w:val="nil"/>
                    <w:tr2bl w:val="nil"/>
                  </w:tcBorders>
                  <w:shd w:val="clear" w:color="auto" w:fill="auto"/>
                  <w:noWrap/>
                  <w:vAlign w:val="center"/>
                </w:tcPr>
                <w:p w14:paraId="28BBA312">
                  <w:pPr>
                    <w:pStyle w:val="43"/>
                    <w:rPr>
                      <w:rFonts w:hint="default" w:ascii="Times New Roman" w:hAnsi="Times New Roman" w:cs="Times New Roman"/>
                      <w:color w:val="auto"/>
                      <w:sz w:val="18"/>
                      <w:szCs w:val="18"/>
                      <w:lang w:val="en-US" w:eastAsia="zh-CN"/>
                    </w:rPr>
                  </w:pPr>
                  <w:r>
                    <w:rPr>
                      <w:rFonts w:hint="default" w:ascii="Times New Roman" w:hAnsi="Times New Roman" w:cs="Times New Roman"/>
                      <w:color w:val="auto"/>
                      <w:sz w:val="18"/>
                      <w:szCs w:val="18"/>
                      <w:lang w:val="en-US" w:eastAsia="zh-CN"/>
                    </w:rPr>
                    <w:t>炉窑</w:t>
                  </w:r>
                </w:p>
              </w:tc>
              <w:tc>
                <w:tcPr>
                  <w:tcW w:w="1159" w:type="dxa"/>
                  <w:tcBorders>
                    <w:tl2br w:val="nil"/>
                    <w:tr2bl w:val="nil"/>
                  </w:tcBorders>
                  <w:shd w:val="clear" w:color="auto" w:fill="auto"/>
                  <w:noWrap/>
                  <w:vAlign w:val="center"/>
                </w:tcPr>
                <w:p w14:paraId="56EA6DE2">
                  <w:pPr>
                    <w:pStyle w:val="43"/>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除尘器回收粉尘</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炉渣</w:t>
                  </w:r>
                </w:p>
              </w:tc>
              <w:tc>
                <w:tcPr>
                  <w:tcW w:w="900" w:type="dxa"/>
                  <w:vMerge w:val="continue"/>
                  <w:tcBorders>
                    <w:tl2br w:val="nil"/>
                    <w:tr2bl w:val="nil"/>
                  </w:tcBorders>
                  <w:shd w:val="clear" w:color="auto" w:fill="auto"/>
                  <w:noWrap/>
                  <w:vAlign w:val="center"/>
                </w:tcPr>
                <w:p w14:paraId="0CEB351E">
                  <w:pPr>
                    <w:pStyle w:val="43"/>
                    <w:rPr>
                      <w:rFonts w:hint="default" w:ascii="Times New Roman" w:hAnsi="Times New Roman" w:cs="Times New Roman"/>
                      <w:color w:val="auto"/>
                      <w:sz w:val="18"/>
                      <w:szCs w:val="18"/>
                    </w:rPr>
                  </w:pPr>
                </w:p>
              </w:tc>
              <w:tc>
                <w:tcPr>
                  <w:tcW w:w="2636" w:type="dxa"/>
                  <w:vMerge w:val="continue"/>
                  <w:tcBorders>
                    <w:tl2br w:val="nil"/>
                    <w:tr2bl w:val="nil"/>
                  </w:tcBorders>
                  <w:shd w:val="clear" w:color="auto" w:fill="auto"/>
                  <w:noWrap/>
                  <w:vAlign w:val="center"/>
                </w:tcPr>
                <w:p w14:paraId="707F3950">
                  <w:pPr>
                    <w:pStyle w:val="43"/>
                    <w:rPr>
                      <w:rFonts w:hint="default" w:ascii="Times New Roman" w:hAnsi="Times New Roman" w:cs="Times New Roman"/>
                      <w:color w:val="auto"/>
                      <w:sz w:val="18"/>
                      <w:szCs w:val="18"/>
                    </w:rPr>
                  </w:pPr>
                </w:p>
              </w:tc>
            </w:tr>
            <w:tr w14:paraId="7DD296F6">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12" w:hRule="atLeast"/>
                <w:jc w:val="center"/>
              </w:trPr>
              <w:tc>
                <w:tcPr>
                  <w:tcW w:w="635" w:type="dxa"/>
                  <w:vMerge w:val="continue"/>
                  <w:tcBorders>
                    <w:tl2br w:val="nil"/>
                    <w:tr2bl w:val="nil"/>
                  </w:tcBorders>
                  <w:shd w:val="clear" w:color="auto" w:fill="auto"/>
                  <w:noWrap/>
                  <w:vAlign w:val="center"/>
                </w:tcPr>
                <w:p w14:paraId="7EA82325">
                  <w:pPr>
                    <w:pStyle w:val="43"/>
                    <w:rPr>
                      <w:rFonts w:hint="default" w:ascii="Times New Roman" w:hAnsi="Times New Roman" w:cs="Times New Roman"/>
                      <w:color w:val="auto"/>
                      <w:sz w:val="18"/>
                      <w:szCs w:val="18"/>
                    </w:rPr>
                  </w:pPr>
                </w:p>
              </w:tc>
              <w:tc>
                <w:tcPr>
                  <w:tcW w:w="1149" w:type="dxa"/>
                  <w:tcBorders>
                    <w:tl2br w:val="nil"/>
                    <w:tr2bl w:val="nil"/>
                  </w:tcBorders>
                  <w:shd w:val="clear" w:color="auto" w:fill="auto"/>
                  <w:noWrap/>
                  <w:vAlign w:val="center"/>
                </w:tcPr>
                <w:p w14:paraId="35222D63">
                  <w:pPr>
                    <w:pStyle w:val="43"/>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筛分、分选</w:t>
                  </w:r>
                </w:p>
              </w:tc>
              <w:tc>
                <w:tcPr>
                  <w:tcW w:w="1105" w:type="dxa"/>
                  <w:tcBorders>
                    <w:tl2br w:val="nil"/>
                    <w:tr2bl w:val="nil"/>
                  </w:tcBorders>
                  <w:shd w:val="clear" w:color="auto" w:fill="auto"/>
                  <w:noWrap/>
                  <w:vAlign w:val="center"/>
                </w:tcPr>
                <w:p w14:paraId="46E1E57D">
                  <w:pPr>
                    <w:pStyle w:val="43"/>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人工分选</w:t>
                  </w:r>
                  <w:r>
                    <w:rPr>
                      <w:rFonts w:hint="default" w:ascii="Times New Roman" w:hAnsi="Times New Roman" w:cs="Times New Roman"/>
                      <w:color w:val="auto"/>
                      <w:sz w:val="18"/>
                      <w:szCs w:val="18"/>
                      <w:lang w:val="en-US" w:eastAsia="zh-CN"/>
                    </w:rPr>
                    <w:t>及筛分</w:t>
                  </w:r>
                </w:p>
              </w:tc>
              <w:tc>
                <w:tcPr>
                  <w:tcW w:w="1159" w:type="dxa"/>
                  <w:tcBorders>
                    <w:tl2br w:val="nil"/>
                    <w:tr2bl w:val="nil"/>
                  </w:tcBorders>
                  <w:shd w:val="clear" w:color="auto" w:fill="auto"/>
                  <w:noWrap/>
                  <w:vAlign w:val="center"/>
                </w:tcPr>
                <w:p w14:paraId="2F7492BB">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筛分杂质、</w:t>
                  </w:r>
                  <w:r>
                    <w:rPr>
                      <w:rFonts w:hint="default" w:ascii="Times New Roman" w:hAnsi="Times New Roman" w:cs="Times New Roman"/>
                      <w:color w:val="auto"/>
                      <w:sz w:val="18"/>
                      <w:szCs w:val="18"/>
                    </w:rPr>
                    <w:t>少量石子、铁制品</w:t>
                  </w:r>
                </w:p>
              </w:tc>
              <w:tc>
                <w:tcPr>
                  <w:tcW w:w="900" w:type="dxa"/>
                  <w:tcBorders>
                    <w:tl2br w:val="nil"/>
                    <w:tr2bl w:val="nil"/>
                  </w:tcBorders>
                  <w:shd w:val="clear" w:color="auto" w:fill="auto"/>
                  <w:noWrap/>
                  <w:vAlign w:val="center"/>
                </w:tcPr>
                <w:p w14:paraId="26F1C98C">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连续</w:t>
                  </w:r>
                </w:p>
              </w:tc>
              <w:tc>
                <w:tcPr>
                  <w:tcW w:w="2636" w:type="dxa"/>
                  <w:tcBorders>
                    <w:tl2br w:val="nil"/>
                    <w:tr2bl w:val="nil"/>
                  </w:tcBorders>
                  <w:shd w:val="clear" w:color="auto" w:fill="auto"/>
                  <w:noWrap/>
                  <w:vAlign w:val="center"/>
                </w:tcPr>
                <w:p w14:paraId="293844CF">
                  <w:pPr>
                    <w:pStyle w:val="43"/>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集中收集</w:t>
                  </w:r>
                  <w:r>
                    <w:rPr>
                      <w:rFonts w:hint="eastAsia" w:ascii="Times New Roman" w:hAnsi="Times New Roman" w:cs="Times New Roman"/>
                      <w:color w:val="auto"/>
                      <w:sz w:val="18"/>
                      <w:szCs w:val="18"/>
                      <w:lang w:eastAsia="zh-CN"/>
                    </w:rPr>
                    <w:t>，</w:t>
                  </w:r>
                  <w:r>
                    <w:rPr>
                      <w:rFonts w:hint="eastAsia" w:ascii="Times New Roman" w:cs="Times New Roman"/>
                      <w:bCs/>
                      <w:color w:val="auto"/>
                      <w:sz w:val="18"/>
                      <w:szCs w:val="18"/>
                      <w:highlight w:val="none"/>
                      <w:lang w:val="en-US" w:eastAsia="zh-CN"/>
                    </w:rPr>
                    <w:t>外售综合利用</w:t>
                  </w:r>
                </w:p>
              </w:tc>
            </w:tr>
          </w:tbl>
          <w:p w14:paraId="5865018A">
            <w:pPr>
              <w:pStyle w:val="38"/>
              <w:spacing w:line="240" w:lineRule="auto"/>
              <w:ind w:firstLine="0" w:firstLineChars="0"/>
              <w:jc w:val="both"/>
              <w:rPr>
                <w:rFonts w:hint="default" w:ascii="Times New Roman" w:hAnsi="Times New Roman" w:cs="Times New Roman"/>
                <w:color w:val="auto"/>
                <w:sz w:val="21"/>
              </w:rPr>
            </w:pPr>
            <w:r>
              <w:rPr>
                <w:rFonts w:hint="default" w:ascii="Times New Roman" w:hAnsi="Times New Roman" w:cs="Times New Roman"/>
                <w:b/>
                <w:color w:val="auto"/>
                <w:sz w:val="21"/>
              </w:rPr>
              <w:t>注：本项目设备不在厂区进行检修，不产生废机油等危险废物。</w:t>
            </w:r>
          </w:p>
        </w:tc>
      </w:tr>
      <w:tr w14:paraId="183736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28" w:hRule="atLeast"/>
          <w:jc w:val="center"/>
        </w:trPr>
        <w:tc>
          <w:tcPr>
            <w:tcW w:w="707" w:type="dxa"/>
            <w:noWrap/>
            <w:vAlign w:val="center"/>
          </w:tcPr>
          <w:p w14:paraId="71C0AE71">
            <w:pPr>
              <w:pStyle w:val="22"/>
              <w:adjustRightInd w:val="0"/>
              <w:snapToGrid w:val="0"/>
              <w:spacing w:before="0" w:beforeAutospacing="0" w:after="0" w:afterAutospacing="0"/>
              <w:rPr>
                <w:rFonts w:hint="default" w:ascii="Times New Roman" w:hAnsi="Times New Roman" w:cs="Times New Roman"/>
                <w:bCs/>
                <w:color w:val="auto"/>
                <w:kern w:val="2"/>
                <w:sz w:val="18"/>
                <w:szCs w:val="18"/>
              </w:rPr>
            </w:pPr>
            <w:r>
              <w:rPr>
                <w:rFonts w:hint="default" w:ascii="Times New Roman" w:hAnsi="Times New Roman" w:cs="Times New Roman"/>
                <w:color w:val="auto"/>
                <w:sz w:val="21"/>
                <w:szCs w:val="21"/>
              </w:rPr>
              <w:t>与项目有关的原有环境污染问题</w:t>
            </w:r>
          </w:p>
        </w:tc>
        <w:tc>
          <w:tcPr>
            <w:tcW w:w="7815" w:type="dxa"/>
            <w:noWrap/>
          </w:tcPr>
          <w:p w14:paraId="1AC2F349">
            <w:pPr>
              <w:numPr>
                <w:ilvl w:val="0"/>
                <w:numId w:val="6"/>
              </w:numPr>
              <w:overflowPunct w:val="0"/>
              <w:autoSpaceDE w:val="0"/>
              <w:autoSpaceDN w:val="0"/>
              <w:adjustRightInd w:val="0"/>
              <w:snapToGrid w:val="0"/>
              <w:spacing w:line="360" w:lineRule="auto"/>
              <w:ind w:firstLine="422" w:firstLineChars="200"/>
              <w:textAlignment w:val="baseline"/>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环保手续履行情况</w:t>
            </w:r>
          </w:p>
          <w:p w14:paraId="68704509">
            <w:pPr>
              <w:numPr>
                <w:ilvl w:val="255"/>
                <w:numId w:val="0"/>
              </w:numPr>
              <w:overflowPunct w:val="0"/>
              <w:autoSpaceDE w:val="0"/>
              <w:autoSpaceDN w:val="0"/>
              <w:adjustRightInd w:val="0"/>
              <w:snapToGrid w:val="0"/>
              <w:spacing w:line="360" w:lineRule="auto"/>
              <w:ind w:firstLine="420" w:firstLineChars="200"/>
              <w:textAlignment w:val="baseline"/>
              <w:rPr>
                <w:rFonts w:hint="default" w:ascii="Times New Roman" w:hAnsi="Times New Roman" w:cs="Times New Roman"/>
                <w:b/>
                <w:color w:val="auto"/>
                <w:kern w:val="2"/>
                <w:sz w:val="21"/>
                <w:szCs w:val="21"/>
              </w:rPr>
            </w:pPr>
            <w:r>
              <w:rPr>
                <w:rFonts w:hint="default" w:ascii="Times New Roman" w:hAnsi="Times New Roman" w:cs="Times New Roman"/>
                <w:color w:val="auto"/>
                <w:sz w:val="21"/>
                <w:szCs w:val="21"/>
              </w:rPr>
              <w:t>厂区位于虎林市城东社区新虎林粮库北，占地面积41990.0m</w:t>
            </w:r>
            <w:r>
              <w:rPr>
                <w:rFonts w:hint="default" w:ascii="Times New Roman" w:hAnsi="Times New Roman" w:cs="Times New Roman"/>
                <w:color w:val="auto"/>
                <w:sz w:val="21"/>
                <w:szCs w:val="21"/>
                <w:vertAlign w:val="superscript"/>
              </w:rPr>
              <w:t>2</w:t>
            </w:r>
            <w:r>
              <w:rPr>
                <w:rFonts w:hint="default" w:ascii="Times New Roman" w:hAnsi="Times New Roman" w:cs="Times New Roman"/>
                <w:color w:val="auto"/>
                <w:sz w:val="21"/>
                <w:szCs w:val="21"/>
              </w:rPr>
              <w:t>，原为虎林中稻粮油有限公司经营，主要包括烘干塔、热风炉房、库房、办公室、粮仓等。项目烘干塔，由6t生物质热风炉供热，日烘干能力为500t/d，年烘干40天，每年10月-次年1月生产，年烘干潮粮食2万吨（已验收）；年加工水稻2万吨（水稻加工生产线已建成，未正式投产，另行验收），粮食年仓储量3万吨。项目水源为市政集中供水，烘干采用热风炉供热，本项目冬季办公室采用集中供热。</w:t>
            </w:r>
          </w:p>
          <w:p w14:paraId="0BD7C1B2">
            <w:pPr>
              <w:overflowPunct w:val="0"/>
              <w:autoSpaceDE w:val="0"/>
              <w:autoSpaceDN w:val="0"/>
              <w:adjustRightInd w:val="0"/>
              <w:snapToGrid w:val="0"/>
              <w:spacing w:line="360" w:lineRule="auto"/>
              <w:ind w:firstLine="420" w:firstLineChars="200"/>
              <w:textAlignment w:val="baseline"/>
              <w:rPr>
                <w:rFonts w:hint="default" w:ascii="Times New Roman" w:hAnsi="Times New Roman" w:cs="Times New Roman"/>
                <w:color w:val="auto"/>
              </w:rPr>
            </w:pPr>
            <w:r>
              <w:rPr>
                <w:rFonts w:hint="default" w:ascii="Times New Roman" w:hAnsi="Times New Roman" w:cs="Times New Roman"/>
                <w:color w:val="auto"/>
                <w:sz w:val="21"/>
                <w:szCs w:val="21"/>
              </w:rPr>
              <w:t>虎林中稻粮油有限公司于2013年10月委托编制了《虎林中稻粮油有限公司粮食加工仓储项目环境影响报告表》，并于2013年11月4日取得了虎林市环境保护局的批复（虎环评字[2013]36号）。2024年8月，项目转让给虎林市丰盛源粮食仓储有限公司，虎林市丰盛源粮食仓储有限公司于2025年1月完成了项目自主验收工作，取得了自主验收意见。2025年7月4日，虎林市丰盛源粮食仓储有限公司更名为虎林市金瑞祥生物质能源有限公司。2025年2月28日虎林市丰盛源粮食仓储有限公司完成了排污许可登记，登记编号为91230381MADNLK5E78001Y。</w:t>
            </w:r>
          </w:p>
          <w:p w14:paraId="321FA25C">
            <w:pPr>
              <w:pStyle w:val="40"/>
              <w:spacing w:line="240" w:lineRule="auto"/>
              <w:ind w:firstLine="0" w:firstLineChars="0"/>
              <w:jc w:val="center"/>
              <w:rPr>
                <w:rFonts w:hint="default" w:ascii="Times New Roman" w:hAnsi="Times New Roman" w:eastAsia="宋体" w:cs="Times New Roman"/>
                <w:b/>
                <w:color w:val="auto"/>
                <w:sz w:val="21"/>
                <w:szCs w:val="21"/>
              </w:rPr>
            </w:pPr>
            <w:r>
              <w:rPr>
                <w:rFonts w:hint="default" w:ascii="Times New Roman" w:hAnsi="Times New Roman" w:eastAsia="宋体" w:cs="Times New Roman"/>
                <w:b/>
                <w:color w:val="auto"/>
                <w:sz w:val="21"/>
                <w:szCs w:val="21"/>
              </w:rPr>
              <w:t>表2-</w:t>
            </w:r>
            <w:r>
              <w:rPr>
                <w:rFonts w:hint="default" w:ascii="Times New Roman" w:hAnsi="Times New Roman" w:eastAsia="宋体" w:cs="Times New Roman"/>
                <w:b/>
                <w:color w:val="auto"/>
                <w:sz w:val="21"/>
                <w:szCs w:val="21"/>
                <w:lang w:val="en-US" w:eastAsia="zh-CN"/>
              </w:rPr>
              <w:t>8</w:t>
            </w:r>
            <w:r>
              <w:rPr>
                <w:rFonts w:hint="default" w:ascii="Times New Roman" w:hAnsi="Times New Roman" w:eastAsia="宋体" w:cs="Times New Roman"/>
                <w:b/>
                <w:color w:val="auto"/>
                <w:sz w:val="21"/>
                <w:szCs w:val="21"/>
              </w:rPr>
              <w:t>建设项目一览表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1095"/>
              <w:gridCol w:w="5481"/>
            </w:tblGrid>
            <w:tr w14:paraId="2388A7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noWrap/>
                  <w:vAlign w:val="center"/>
                </w:tcPr>
                <w:p w14:paraId="45A41E7A">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4326" w:type="pct"/>
                  <w:gridSpan w:val="2"/>
                  <w:noWrap/>
                  <w:vAlign w:val="center"/>
                </w:tcPr>
                <w:p w14:paraId="66C7CD92">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建设内容及规模</w:t>
                  </w:r>
                </w:p>
              </w:tc>
            </w:tr>
            <w:tr w14:paraId="3B9B6E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restart"/>
                  <w:noWrap/>
                  <w:vAlign w:val="center"/>
                </w:tcPr>
                <w:p w14:paraId="01CA1FAB">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主体工程</w:t>
                  </w:r>
                </w:p>
              </w:tc>
              <w:tc>
                <w:tcPr>
                  <w:tcW w:w="720" w:type="pct"/>
                  <w:noWrap/>
                  <w:vAlign w:val="center"/>
                </w:tcPr>
                <w:p w14:paraId="61310BD4">
                  <w:pPr>
                    <w:spacing w:line="320" w:lineRule="exact"/>
                    <w:jc w:val="center"/>
                    <w:rPr>
                      <w:rFonts w:hint="default" w:ascii="Times New Roman" w:hAnsi="Times New Roman" w:eastAsia="宋体" w:cs="Times New Roman"/>
                      <w:bCs/>
                      <w:color w:val="auto"/>
                      <w:sz w:val="18"/>
                      <w:szCs w:val="18"/>
                      <w:lang w:eastAsia="zh-CN"/>
                    </w:rPr>
                  </w:pPr>
                  <w:r>
                    <w:rPr>
                      <w:rFonts w:hint="default" w:ascii="Times New Roman" w:hAnsi="Times New Roman" w:eastAsia="宋体" w:cs="Times New Roman"/>
                      <w:bCs/>
                      <w:color w:val="auto"/>
                      <w:sz w:val="18"/>
                      <w:szCs w:val="18"/>
                      <w:lang w:eastAsia="zh-CN"/>
                    </w:rPr>
                    <w:t>热风炉房</w:t>
                  </w:r>
                </w:p>
              </w:tc>
              <w:tc>
                <w:tcPr>
                  <w:tcW w:w="3606" w:type="pct"/>
                  <w:noWrap/>
                  <w:vAlign w:val="center"/>
                </w:tcPr>
                <w:p w14:paraId="39C8EA72">
                  <w:pPr>
                    <w:spacing w:line="320" w:lineRule="exact"/>
                    <w:jc w:val="center"/>
                    <w:rPr>
                      <w:rFonts w:hint="default" w:ascii="Times New Roman" w:hAnsi="Times New Roman" w:eastAsia="宋体" w:cs="Times New Roman"/>
                      <w:bCs/>
                      <w:color w:val="auto"/>
                      <w:sz w:val="18"/>
                      <w:szCs w:val="18"/>
                      <w:lang w:val="en-US" w:eastAsia="zh-CN"/>
                    </w:rPr>
                  </w:pPr>
                  <w:r>
                    <w:rPr>
                      <w:rFonts w:hint="default" w:ascii="Times New Roman" w:hAnsi="Times New Roman" w:cs="Times New Roman"/>
                      <w:color w:val="auto"/>
                      <w:sz w:val="18"/>
                      <w:szCs w:val="18"/>
                      <w:lang w:val="en-US" w:eastAsia="zh-CN"/>
                    </w:rPr>
                    <w:t>建设1台6t/h生物质热风炉</w:t>
                  </w:r>
                </w:p>
              </w:tc>
            </w:tr>
            <w:tr w14:paraId="2FA797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4AD76287">
                  <w:pPr>
                    <w:spacing w:line="320" w:lineRule="exact"/>
                    <w:jc w:val="center"/>
                    <w:rPr>
                      <w:rFonts w:hint="default" w:ascii="Times New Roman" w:hAnsi="Times New Roman" w:cs="Times New Roman"/>
                      <w:color w:val="auto"/>
                      <w:sz w:val="18"/>
                      <w:szCs w:val="18"/>
                    </w:rPr>
                  </w:pPr>
                </w:p>
              </w:tc>
              <w:tc>
                <w:tcPr>
                  <w:tcW w:w="720" w:type="pct"/>
                  <w:noWrap/>
                  <w:vAlign w:val="center"/>
                </w:tcPr>
                <w:p w14:paraId="61B580F5">
                  <w:pPr>
                    <w:spacing w:line="320" w:lineRule="exact"/>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烘干塔</w:t>
                  </w:r>
                </w:p>
              </w:tc>
              <w:tc>
                <w:tcPr>
                  <w:tcW w:w="3606" w:type="pct"/>
                  <w:noWrap/>
                  <w:vAlign w:val="center"/>
                </w:tcPr>
                <w:p w14:paraId="306DCBE3">
                  <w:pPr>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设置1座烘干能力为500t/d的烘干塔，年烘干40天，烘干潮粮20000t</w:t>
                  </w:r>
                </w:p>
              </w:tc>
            </w:tr>
            <w:tr w14:paraId="2B6235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4E122B92">
                  <w:pPr>
                    <w:spacing w:line="320" w:lineRule="exact"/>
                    <w:jc w:val="center"/>
                    <w:rPr>
                      <w:rFonts w:hint="default" w:ascii="Times New Roman" w:hAnsi="Times New Roman" w:cs="Times New Roman"/>
                      <w:color w:val="auto"/>
                      <w:sz w:val="18"/>
                      <w:szCs w:val="18"/>
                    </w:rPr>
                  </w:pPr>
                </w:p>
              </w:tc>
              <w:tc>
                <w:tcPr>
                  <w:tcW w:w="720" w:type="pct"/>
                  <w:noWrap/>
                  <w:vAlign w:val="center"/>
                </w:tcPr>
                <w:p w14:paraId="541AE506">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办公室</w:t>
                  </w:r>
                </w:p>
              </w:tc>
              <w:tc>
                <w:tcPr>
                  <w:tcW w:w="3606" w:type="pct"/>
                  <w:noWrap/>
                  <w:vAlign w:val="center"/>
                </w:tcPr>
                <w:p w14:paraId="5FAAB547">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一层，建筑面积735.3m</w:t>
                  </w:r>
                  <w:r>
                    <w:rPr>
                      <w:rFonts w:hint="default" w:ascii="Times New Roman" w:hAnsi="Times New Roman" w:cs="Times New Roman"/>
                      <w:color w:val="auto"/>
                      <w:sz w:val="18"/>
                      <w:szCs w:val="18"/>
                      <w:vertAlign w:val="superscript"/>
                    </w:rPr>
                    <w:t>2</w:t>
                  </w:r>
                  <w:r>
                    <w:rPr>
                      <w:rFonts w:hint="default" w:ascii="Times New Roman" w:hAnsi="Times New Roman" w:cs="Times New Roman"/>
                      <w:color w:val="auto"/>
                      <w:sz w:val="18"/>
                      <w:szCs w:val="18"/>
                    </w:rPr>
                    <w:t>，用于职工休息办公</w:t>
                  </w:r>
                </w:p>
              </w:tc>
            </w:tr>
            <w:tr w14:paraId="61ADFC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41BF7D57">
                  <w:pPr>
                    <w:spacing w:line="320" w:lineRule="exact"/>
                    <w:jc w:val="center"/>
                    <w:rPr>
                      <w:rFonts w:hint="default" w:ascii="Times New Roman" w:hAnsi="Times New Roman" w:cs="Times New Roman"/>
                      <w:color w:val="auto"/>
                      <w:sz w:val="18"/>
                      <w:szCs w:val="18"/>
                    </w:rPr>
                  </w:pPr>
                </w:p>
              </w:tc>
              <w:tc>
                <w:tcPr>
                  <w:tcW w:w="720" w:type="pct"/>
                  <w:noWrap/>
                  <w:vAlign w:val="center"/>
                </w:tcPr>
                <w:p w14:paraId="20B6ED03">
                  <w:pPr>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生产车间</w:t>
                  </w:r>
                </w:p>
              </w:tc>
              <w:tc>
                <w:tcPr>
                  <w:tcW w:w="3606" w:type="pct"/>
                  <w:noWrap/>
                  <w:vAlign w:val="center"/>
                </w:tcPr>
                <w:p w14:paraId="584F7463">
                  <w:pPr>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设置1条大米加工生产线，年加工水稻20000t</w:t>
                  </w:r>
                </w:p>
              </w:tc>
            </w:tr>
            <w:tr w14:paraId="3A8233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noWrap/>
                  <w:vAlign w:val="center"/>
                </w:tcPr>
                <w:p w14:paraId="272FCC2B">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储运</w:t>
                  </w:r>
                </w:p>
                <w:p w14:paraId="27483974">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工程</w:t>
                  </w:r>
                </w:p>
              </w:tc>
              <w:tc>
                <w:tcPr>
                  <w:tcW w:w="720" w:type="pct"/>
                  <w:noWrap/>
                  <w:vAlign w:val="center"/>
                </w:tcPr>
                <w:p w14:paraId="0B8F68CC">
                  <w:pPr>
                    <w:spacing w:line="320" w:lineRule="exact"/>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lang w:val="en-US" w:eastAsia="zh-CN"/>
                    </w:rPr>
                    <w:t>库房</w:t>
                  </w:r>
                </w:p>
              </w:tc>
              <w:tc>
                <w:tcPr>
                  <w:tcW w:w="3606" w:type="pct"/>
                  <w:shd w:val="clear" w:color="auto" w:fill="auto"/>
                  <w:noWrap/>
                  <w:vAlign w:val="center"/>
                </w:tcPr>
                <w:p w14:paraId="0887BF6A">
                  <w:pPr>
                    <w:spacing w:line="320" w:lineRule="exact"/>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储存能力为30000</w:t>
                  </w:r>
                  <w:r>
                    <w:rPr>
                      <w:rFonts w:hint="default" w:ascii="Times New Roman" w:hAnsi="Times New Roman" w:cs="Times New Roman"/>
                      <w:color w:val="auto"/>
                      <w:sz w:val="18"/>
                      <w:szCs w:val="18"/>
                    </w:rPr>
                    <w:t>吨</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lang w:val="en-US" w:eastAsia="zh-CN"/>
                    </w:rPr>
                    <w:t>储存原料</w:t>
                  </w:r>
                </w:p>
              </w:tc>
            </w:tr>
            <w:tr w14:paraId="6689C2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restart"/>
                  <w:noWrap/>
                  <w:vAlign w:val="center"/>
                </w:tcPr>
                <w:p w14:paraId="11B522C7">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公用工程</w:t>
                  </w:r>
                </w:p>
              </w:tc>
              <w:tc>
                <w:tcPr>
                  <w:tcW w:w="720" w:type="pct"/>
                  <w:noWrap/>
                  <w:vAlign w:val="center"/>
                </w:tcPr>
                <w:p w14:paraId="5AF6E110">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供水</w:t>
                  </w:r>
                </w:p>
              </w:tc>
              <w:tc>
                <w:tcPr>
                  <w:tcW w:w="3606" w:type="pct"/>
                  <w:noWrap/>
                  <w:vAlign w:val="center"/>
                </w:tcPr>
                <w:p w14:paraId="3FFB3D03">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无生产用水，生活用水为自来水</w:t>
                  </w:r>
                </w:p>
              </w:tc>
            </w:tr>
            <w:tr w14:paraId="706369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73" w:type="pct"/>
                  <w:vMerge w:val="continue"/>
                  <w:noWrap/>
                  <w:vAlign w:val="center"/>
                </w:tcPr>
                <w:p w14:paraId="055F6836">
                  <w:pPr>
                    <w:spacing w:line="320" w:lineRule="exact"/>
                    <w:jc w:val="center"/>
                    <w:rPr>
                      <w:rFonts w:hint="default" w:ascii="Times New Roman" w:hAnsi="Times New Roman" w:cs="Times New Roman"/>
                      <w:color w:val="auto"/>
                      <w:sz w:val="18"/>
                      <w:szCs w:val="18"/>
                    </w:rPr>
                  </w:pPr>
                </w:p>
              </w:tc>
              <w:tc>
                <w:tcPr>
                  <w:tcW w:w="720" w:type="pct"/>
                  <w:noWrap/>
                  <w:vAlign w:val="center"/>
                </w:tcPr>
                <w:p w14:paraId="188AEB81">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排水</w:t>
                  </w:r>
                </w:p>
              </w:tc>
              <w:tc>
                <w:tcPr>
                  <w:tcW w:w="3606" w:type="pct"/>
                  <w:noWrap/>
                  <w:vAlign w:val="center"/>
                </w:tcPr>
                <w:p w14:paraId="02588724">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无生产废水，生活污水排入防渗旱厕，定期清掏外运堆肥，不外排</w:t>
                  </w:r>
                </w:p>
              </w:tc>
            </w:tr>
            <w:tr w14:paraId="38195A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6531E06F">
                  <w:pPr>
                    <w:spacing w:line="320" w:lineRule="exact"/>
                    <w:jc w:val="center"/>
                    <w:rPr>
                      <w:rFonts w:hint="default" w:ascii="Times New Roman" w:hAnsi="Times New Roman" w:cs="Times New Roman"/>
                      <w:color w:val="auto"/>
                      <w:sz w:val="18"/>
                      <w:szCs w:val="18"/>
                    </w:rPr>
                  </w:pPr>
                </w:p>
              </w:tc>
              <w:tc>
                <w:tcPr>
                  <w:tcW w:w="720" w:type="pct"/>
                  <w:noWrap/>
                  <w:vAlign w:val="center"/>
                </w:tcPr>
                <w:p w14:paraId="55C598CA">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供热</w:t>
                  </w:r>
                </w:p>
              </w:tc>
              <w:tc>
                <w:tcPr>
                  <w:tcW w:w="3606" w:type="pct"/>
                  <w:noWrap/>
                  <w:vAlign w:val="center"/>
                </w:tcPr>
                <w:p w14:paraId="23C3D4D5">
                  <w:pPr>
                    <w:pStyle w:val="42"/>
                    <w:ind w:firstLine="0" w:firstLineChars="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冬季集中供暖，供暖单位为虎林华贸热力公司</w:t>
                  </w:r>
                </w:p>
              </w:tc>
            </w:tr>
            <w:tr w14:paraId="68B43F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1E65CB15">
                  <w:pPr>
                    <w:spacing w:line="320" w:lineRule="exact"/>
                    <w:jc w:val="center"/>
                    <w:rPr>
                      <w:rFonts w:hint="default" w:ascii="Times New Roman" w:hAnsi="Times New Roman" w:cs="Times New Roman"/>
                      <w:color w:val="auto"/>
                      <w:sz w:val="18"/>
                      <w:szCs w:val="18"/>
                    </w:rPr>
                  </w:pPr>
                </w:p>
              </w:tc>
              <w:tc>
                <w:tcPr>
                  <w:tcW w:w="720" w:type="pct"/>
                  <w:noWrap/>
                  <w:vAlign w:val="center"/>
                </w:tcPr>
                <w:p w14:paraId="5CDFFC35">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供电</w:t>
                  </w:r>
                </w:p>
              </w:tc>
              <w:tc>
                <w:tcPr>
                  <w:tcW w:w="3606" w:type="pct"/>
                  <w:noWrap/>
                  <w:vAlign w:val="center"/>
                </w:tcPr>
                <w:p w14:paraId="3FF09F58">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本项目用电由当地供电所提供</w:t>
                  </w:r>
                </w:p>
              </w:tc>
            </w:tr>
            <w:tr w14:paraId="1B2F5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404" w:hRule="atLeast"/>
                <w:jc w:val="center"/>
              </w:trPr>
              <w:tc>
                <w:tcPr>
                  <w:tcW w:w="673" w:type="pct"/>
                  <w:vMerge w:val="restart"/>
                  <w:noWrap/>
                  <w:vAlign w:val="center"/>
                </w:tcPr>
                <w:p w14:paraId="08E9AB20">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环保工程</w:t>
                  </w:r>
                </w:p>
              </w:tc>
              <w:tc>
                <w:tcPr>
                  <w:tcW w:w="720" w:type="pct"/>
                  <w:noWrap/>
                  <w:vAlign w:val="center"/>
                </w:tcPr>
                <w:p w14:paraId="44834DFA">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废水</w:t>
                  </w:r>
                </w:p>
              </w:tc>
              <w:tc>
                <w:tcPr>
                  <w:tcW w:w="3606" w:type="pct"/>
                  <w:noWrap/>
                  <w:vAlign w:val="center"/>
                </w:tcPr>
                <w:p w14:paraId="170A444F">
                  <w:pPr>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生活污水排入防渗旱厕，定期清掏外运堆肥，不外排</w:t>
                  </w:r>
                </w:p>
              </w:tc>
            </w:tr>
            <w:tr w14:paraId="78DF3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3" w:type="pct"/>
                  <w:vMerge w:val="continue"/>
                  <w:noWrap/>
                  <w:vAlign w:val="center"/>
                </w:tcPr>
                <w:p w14:paraId="06F2AF3B">
                  <w:pPr>
                    <w:spacing w:line="320" w:lineRule="exact"/>
                    <w:jc w:val="center"/>
                    <w:rPr>
                      <w:rFonts w:hint="default" w:ascii="Times New Roman" w:hAnsi="Times New Roman" w:cs="Times New Roman"/>
                      <w:color w:val="auto"/>
                      <w:sz w:val="18"/>
                      <w:szCs w:val="18"/>
                    </w:rPr>
                  </w:pPr>
                </w:p>
              </w:tc>
              <w:tc>
                <w:tcPr>
                  <w:tcW w:w="720" w:type="pct"/>
                  <w:noWrap/>
                  <w:vAlign w:val="center"/>
                </w:tcPr>
                <w:p w14:paraId="309C4A6C">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废气</w:t>
                  </w:r>
                </w:p>
              </w:tc>
              <w:tc>
                <w:tcPr>
                  <w:tcW w:w="3606" w:type="pct"/>
                  <w:noWrap/>
                  <w:vAlign w:val="center"/>
                </w:tcPr>
                <w:p w14:paraId="514E6DDA">
                  <w:pPr>
                    <w:autoSpaceDE w:val="0"/>
                    <w:autoSpaceDN w:val="0"/>
                    <w:adjustRightInd w:val="0"/>
                    <w:spacing w:line="320" w:lineRule="exact"/>
                    <w:jc w:val="left"/>
                    <w:rPr>
                      <w:rFonts w:hint="default" w:ascii="Times New Roman" w:hAnsi="Times New Roman" w:cs="Times New Roman"/>
                      <w:color w:val="auto"/>
                      <w:sz w:val="18"/>
                      <w:szCs w:val="18"/>
                    </w:rPr>
                  </w:pPr>
                  <w:r>
                    <w:rPr>
                      <w:rFonts w:hint="default" w:ascii="Times New Roman" w:hAnsi="Times New Roman" w:cs="Times New Roman"/>
                      <w:color w:val="auto"/>
                      <w:sz w:val="18"/>
                      <w:szCs w:val="18"/>
                      <w:highlight w:val="none"/>
                    </w:rPr>
                    <w:t>稻谷加工粉尘采用低压脉冲除尘器，经15m高排气筒排放，满足《大气污染物综合排放标准》GB16297—1996中二级标准要求。同时，在运输、输送、滚筛等工序应加强管理，减少非封闭环节造成的原料损失和粉尘产生，满足《大气污染物综合排放标准》（GB16297-1996）粉尘无组织排放浓度限值要求。(2)粮食装卸、进出仓产生的工艺粉尘处理。由于粮食的频繁运输、粮粒的运动和摩擦而产生粉尘污染，在进出粮运输、提升、打包过程中会有粉尘泄漏，因此，应采用布袋除尘器进行处理，经15m高排气筒排放，满足《大气污染物综合排放标准》（GB16297-1996）中二级标准。(3)热风炉烟气处理。采用旋风除尘器对烟气进行处理，烟气经35m高烟囱排放，满足满足《工业窑炉大气污染物排放标准》（GB9078-1996）表2二级排放标准限值要求。</w:t>
                  </w:r>
                </w:p>
              </w:tc>
            </w:tr>
            <w:tr w14:paraId="7773E5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673" w:type="pct"/>
                  <w:vMerge w:val="continue"/>
                  <w:noWrap/>
                  <w:vAlign w:val="center"/>
                </w:tcPr>
                <w:p w14:paraId="7124FD51">
                  <w:pPr>
                    <w:spacing w:line="320" w:lineRule="exact"/>
                    <w:jc w:val="center"/>
                    <w:rPr>
                      <w:rFonts w:hint="default" w:ascii="Times New Roman" w:hAnsi="Times New Roman" w:cs="Times New Roman"/>
                      <w:color w:val="auto"/>
                      <w:sz w:val="18"/>
                      <w:szCs w:val="18"/>
                    </w:rPr>
                  </w:pPr>
                </w:p>
              </w:tc>
              <w:tc>
                <w:tcPr>
                  <w:tcW w:w="720" w:type="pct"/>
                  <w:noWrap/>
                  <w:vAlign w:val="center"/>
                </w:tcPr>
                <w:p w14:paraId="69075A34">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固废</w:t>
                  </w:r>
                </w:p>
              </w:tc>
              <w:tc>
                <w:tcPr>
                  <w:tcW w:w="3606" w:type="pct"/>
                  <w:noWrap/>
                  <w:vAlign w:val="center"/>
                </w:tcPr>
                <w:p w14:paraId="66DA3B03">
                  <w:pPr>
                    <w:autoSpaceDE w:val="0"/>
                    <w:autoSpaceDN w:val="0"/>
                    <w:adjustRightInd w:val="0"/>
                    <w:spacing w:line="320" w:lineRule="exact"/>
                    <w:jc w:val="center"/>
                    <w:rPr>
                      <w:rFonts w:hint="default" w:ascii="Times New Roman" w:hAnsi="Times New Roman" w:eastAsia="宋体" w:cs="Times New Roman"/>
                      <w:bCs/>
                      <w:color w:val="auto"/>
                      <w:sz w:val="18"/>
                      <w:szCs w:val="18"/>
                      <w:lang w:eastAsia="zh-CN"/>
                    </w:rPr>
                  </w:pPr>
                  <w:r>
                    <w:rPr>
                      <w:rFonts w:hint="default" w:ascii="Times New Roman" w:hAnsi="Times New Roman" w:eastAsia="宋体" w:cs="Times New Roman"/>
                      <w:bCs/>
                      <w:color w:val="auto"/>
                      <w:sz w:val="18"/>
                      <w:szCs w:val="18"/>
                      <w:lang w:eastAsia="zh-CN"/>
                    </w:rPr>
                    <w:t>本项目生产固体废弃物主要是米业生产线分离出来的沙石颗粒以及稻糠。沙石等颗粒物集中收集后用于铺路或建筑材料；稻糠收集后用于做饲料；生活垃圾，集中收集，定期运送至垃圾填埋场进行集中处理；锅炉灰渣外卖制造新型建材。</w:t>
                  </w:r>
                </w:p>
              </w:tc>
            </w:tr>
            <w:tr w14:paraId="528695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673" w:type="pct"/>
                  <w:vMerge w:val="continue"/>
                  <w:noWrap/>
                  <w:vAlign w:val="center"/>
                </w:tcPr>
                <w:p w14:paraId="21669F4B">
                  <w:pPr>
                    <w:spacing w:line="320" w:lineRule="exact"/>
                    <w:jc w:val="center"/>
                    <w:rPr>
                      <w:rFonts w:hint="default" w:ascii="Times New Roman" w:hAnsi="Times New Roman" w:cs="Times New Roman"/>
                      <w:color w:val="auto"/>
                      <w:sz w:val="18"/>
                      <w:szCs w:val="18"/>
                    </w:rPr>
                  </w:pPr>
                </w:p>
              </w:tc>
              <w:tc>
                <w:tcPr>
                  <w:tcW w:w="720" w:type="pct"/>
                  <w:noWrap/>
                  <w:vAlign w:val="center"/>
                </w:tcPr>
                <w:p w14:paraId="52FA884E">
                  <w:pPr>
                    <w:autoSpaceDE w:val="0"/>
                    <w:autoSpaceDN w:val="0"/>
                    <w:adjustRightInd w:val="0"/>
                    <w:spacing w:line="320" w:lineRule="exac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w:t>
                  </w:r>
                </w:p>
              </w:tc>
              <w:tc>
                <w:tcPr>
                  <w:tcW w:w="3606" w:type="pct"/>
                  <w:noWrap/>
                  <w:vAlign w:val="center"/>
                </w:tcPr>
                <w:p w14:paraId="0DDE3FB5">
                  <w:pPr>
                    <w:autoSpaceDE w:val="0"/>
                    <w:autoSpaceDN w:val="0"/>
                    <w:adjustRightInd w:val="0"/>
                    <w:spacing w:line="320" w:lineRule="exac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采用低噪声设备，安装减震垫减震，厂房隔声等措施</w:t>
                  </w:r>
                </w:p>
              </w:tc>
            </w:tr>
          </w:tbl>
          <w:p w14:paraId="038C6ACA">
            <w:pPr>
              <w:adjustRightInd w:val="0"/>
              <w:snapToGrid w:val="0"/>
              <w:spacing w:line="360" w:lineRule="auto"/>
              <w:ind w:firstLine="422" w:firstLineChars="200"/>
              <w:rPr>
                <w:rFonts w:hint="default" w:ascii="Times New Roman" w:hAnsi="Times New Roman" w:cs="Times New Roman"/>
                <w:b/>
                <w:color w:val="auto"/>
                <w:sz w:val="21"/>
                <w:szCs w:val="21"/>
              </w:rPr>
            </w:pPr>
            <w:r>
              <w:rPr>
                <w:rFonts w:hint="default" w:ascii="Times New Roman" w:hAnsi="Times New Roman" w:cs="Times New Roman"/>
                <w:b/>
                <w:color w:val="auto"/>
                <w:kern w:val="2"/>
                <w:sz w:val="21"/>
                <w:szCs w:val="21"/>
              </w:rPr>
              <w:t>2、</w:t>
            </w:r>
            <w:r>
              <w:rPr>
                <w:rFonts w:hint="default" w:ascii="Times New Roman" w:hAnsi="Times New Roman" w:cs="Times New Roman"/>
                <w:b/>
                <w:color w:val="auto"/>
                <w:sz w:val="21"/>
                <w:szCs w:val="21"/>
              </w:rPr>
              <w:t>原有项目污染情况</w:t>
            </w:r>
          </w:p>
          <w:p w14:paraId="7EA73BF4">
            <w:pPr>
              <w:adjustRightInd w:val="0"/>
              <w:snapToGrid w:val="0"/>
              <w:spacing w:line="360" w:lineRule="auto"/>
              <w:ind w:firstLine="420" w:firstLineChars="20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（1）废水</w:t>
            </w:r>
          </w:p>
          <w:p w14:paraId="75C51192">
            <w:pPr>
              <w:widowControl/>
              <w:adjustRightInd w:val="0"/>
              <w:snapToGrid w:val="0"/>
              <w:spacing w:line="360" w:lineRule="auto"/>
              <w:ind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生活污水排入防渗旱厕，定期清掏，外运堆肥</w:t>
            </w:r>
            <w:r>
              <w:rPr>
                <w:rFonts w:hint="eastAsia" w:ascii="Times New Roman" w:cs="Times New Roman"/>
                <w:bCs/>
                <w:color w:val="auto"/>
                <w:kern w:val="2"/>
                <w:sz w:val="21"/>
                <w:szCs w:val="21"/>
                <w:lang w:eastAsia="zh-CN"/>
              </w:rPr>
              <w:t>。</w:t>
            </w:r>
            <w:r>
              <w:rPr>
                <w:rFonts w:hint="default" w:ascii="Times New Roman" w:hAnsi="Times New Roman" w:cs="Times New Roman"/>
                <w:bCs/>
                <w:color w:val="auto"/>
                <w:kern w:val="2"/>
                <w:sz w:val="21"/>
                <w:szCs w:val="21"/>
              </w:rPr>
              <w:t>无生产废水。</w:t>
            </w:r>
          </w:p>
          <w:p w14:paraId="5930F47A">
            <w:pPr>
              <w:widowControl/>
              <w:adjustRightInd w:val="0"/>
              <w:snapToGrid w:val="0"/>
              <w:spacing w:line="360" w:lineRule="auto"/>
              <w:ind w:firstLine="420" w:firstLineChars="20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（2）废气</w:t>
            </w:r>
          </w:p>
          <w:p w14:paraId="0456F28C">
            <w:pPr>
              <w:widowControl/>
              <w:adjustRightInd w:val="0"/>
              <w:snapToGrid w:val="0"/>
              <w:spacing w:line="360" w:lineRule="auto"/>
              <w:ind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项目建设一座6t生物质热风炉，日烘干能力为500t/d。废气污染物排放情况来自《虎林市丰盛源粮食仓储有限公司粮食加工仓储项目竣工环境保护验收监测报告表》中数据。</w:t>
            </w:r>
          </w:p>
          <w:p w14:paraId="3523BD45">
            <w:pPr>
              <w:widowControl/>
              <w:adjustRightInd w:val="0"/>
              <w:snapToGrid w:val="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rPr>
              <w:t>表2-</w:t>
            </w:r>
            <w:r>
              <w:rPr>
                <w:rFonts w:hint="default" w:ascii="Times New Roman" w:hAnsi="Times New Roman" w:cs="Times New Roman"/>
                <w:b/>
                <w:color w:val="auto"/>
                <w:kern w:val="2"/>
                <w:sz w:val="21"/>
                <w:szCs w:val="21"/>
                <w:lang w:val="en-US" w:eastAsia="zh-CN"/>
              </w:rPr>
              <w:t>9</w:t>
            </w:r>
            <w:r>
              <w:rPr>
                <w:rFonts w:hint="default" w:ascii="Times New Roman" w:hAnsi="Times New Roman" w:cs="Times New Roman"/>
                <w:b/>
                <w:color w:val="auto"/>
                <w:kern w:val="2"/>
                <w:sz w:val="21"/>
                <w:szCs w:val="21"/>
              </w:rPr>
              <w:t>热风炉大气污染物检测结果</w:t>
            </w:r>
          </w:p>
          <w:tbl>
            <w:tblPr>
              <w:tblStyle w:val="27"/>
              <w:tblW w:w="75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4"/>
              <w:gridCol w:w="601"/>
              <w:gridCol w:w="2373"/>
              <w:gridCol w:w="641"/>
              <w:gridCol w:w="828"/>
              <w:gridCol w:w="828"/>
              <w:gridCol w:w="829"/>
              <w:gridCol w:w="814"/>
            </w:tblGrid>
            <w:tr w14:paraId="1F0CDF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624" w:type="dxa"/>
                  <w:vMerge w:val="restart"/>
                  <w:tcBorders>
                    <w:tl2br w:val="nil"/>
                    <w:tr2bl w:val="nil"/>
                  </w:tcBorders>
                  <w:noWrap/>
                  <w:vAlign w:val="center"/>
                </w:tcPr>
                <w:p w14:paraId="4B76355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检测类别</w:t>
                  </w:r>
                </w:p>
              </w:tc>
              <w:tc>
                <w:tcPr>
                  <w:tcW w:w="601" w:type="dxa"/>
                  <w:vMerge w:val="restart"/>
                  <w:tcBorders>
                    <w:tl2br w:val="nil"/>
                    <w:tr2bl w:val="nil"/>
                  </w:tcBorders>
                  <w:noWrap/>
                  <w:vAlign w:val="center"/>
                </w:tcPr>
                <w:p w14:paraId="4C65B7A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检测点位</w:t>
                  </w:r>
                </w:p>
              </w:tc>
              <w:tc>
                <w:tcPr>
                  <w:tcW w:w="2373" w:type="dxa"/>
                  <w:vMerge w:val="restart"/>
                  <w:tcBorders>
                    <w:tl2br w:val="nil"/>
                    <w:tr2bl w:val="nil"/>
                  </w:tcBorders>
                  <w:noWrap/>
                  <w:vAlign w:val="center"/>
                </w:tcPr>
                <w:p w14:paraId="38C9FF4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检测项目</w:t>
                  </w:r>
                </w:p>
              </w:tc>
              <w:tc>
                <w:tcPr>
                  <w:tcW w:w="641" w:type="dxa"/>
                  <w:vMerge w:val="restart"/>
                  <w:tcBorders>
                    <w:tl2br w:val="nil"/>
                    <w:tr2bl w:val="nil"/>
                  </w:tcBorders>
                  <w:noWrap/>
                  <w:vAlign w:val="center"/>
                </w:tcPr>
                <w:p w14:paraId="266AA0A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采样日期</w:t>
                  </w:r>
                </w:p>
              </w:tc>
              <w:tc>
                <w:tcPr>
                  <w:tcW w:w="2485" w:type="dxa"/>
                  <w:gridSpan w:val="3"/>
                  <w:tcBorders>
                    <w:tl2br w:val="nil"/>
                    <w:tr2bl w:val="nil"/>
                  </w:tcBorders>
                  <w:noWrap/>
                  <w:vAlign w:val="center"/>
                </w:tcPr>
                <w:p w14:paraId="70BCE2C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检测结果</w:t>
                  </w:r>
                </w:p>
              </w:tc>
              <w:tc>
                <w:tcPr>
                  <w:tcW w:w="814" w:type="dxa"/>
                  <w:vMerge w:val="restart"/>
                  <w:tcBorders>
                    <w:tl2br w:val="nil"/>
                    <w:tr2bl w:val="nil"/>
                  </w:tcBorders>
                  <w:noWrap/>
                  <w:vAlign w:val="center"/>
                </w:tcPr>
                <w:p w14:paraId="35830A9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单位</w:t>
                  </w:r>
                </w:p>
              </w:tc>
            </w:tr>
            <w:tr w14:paraId="15CB3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501E287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31883FE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vMerge w:val="continue"/>
                  <w:tcBorders>
                    <w:tl2br w:val="nil"/>
                    <w:tr2bl w:val="nil"/>
                  </w:tcBorders>
                  <w:noWrap/>
                  <w:vAlign w:val="center"/>
                </w:tcPr>
                <w:p w14:paraId="0FD61A4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41" w:type="dxa"/>
                  <w:vMerge w:val="continue"/>
                  <w:tcBorders>
                    <w:tl2br w:val="nil"/>
                    <w:tr2bl w:val="nil"/>
                  </w:tcBorders>
                  <w:noWrap/>
                  <w:vAlign w:val="center"/>
                </w:tcPr>
                <w:p w14:paraId="1A634C5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2964DE0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第一次</w:t>
                  </w:r>
                </w:p>
              </w:tc>
              <w:tc>
                <w:tcPr>
                  <w:tcW w:w="828" w:type="dxa"/>
                  <w:tcBorders>
                    <w:tl2br w:val="nil"/>
                    <w:tr2bl w:val="nil"/>
                  </w:tcBorders>
                  <w:noWrap/>
                  <w:vAlign w:val="center"/>
                </w:tcPr>
                <w:p w14:paraId="1B80A36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第二次</w:t>
                  </w:r>
                </w:p>
              </w:tc>
              <w:tc>
                <w:tcPr>
                  <w:tcW w:w="829" w:type="dxa"/>
                  <w:tcBorders>
                    <w:tl2br w:val="nil"/>
                    <w:tr2bl w:val="nil"/>
                  </w:tcBorders>
                  <w:noWrap/>
                  <w:vAlign w:val="center"/>
                </w:tcPr>
                <w:p w14:paraId="6A98A21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第三次</w:t>
                  </w:r>
                </w:p>
              </w:tc>
              <w:tc>
                <w:tcPr>
                  <w:tcW w:w="814" w:type="dxa"/>
                  <w:vMerge w:val="continue"/>
                  <w:tcBorders>
                    <w:tl2br w:val="nil"/>
                    <w:tr2bl w:val="nil"/>
                  </w:tcBorders>
                  <w:noWrap/>
                  <w:vAlign w:val="center"/>
                </w:tcPr>
                <w:p w14:paraId="0986FF7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r>
            <w:tr w14:paraId="341161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restart"/>
                  <w:tcBorders>
                    <w:tl2br w:val="nil"/>
                    <w:tr2bl w:val="nil"/>
                  </w:tcBorders>
                  <w:noWrap/>
                  <w:vAlign w:val="center"/>
                </w:tcPr>
                <w:p w14:paraId="4F230B8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废气</w:t>
                  </w:r>
                </w:p>
              </w:tc>
              <w:tc>
                <w:tcPr>
                  <w:tcW w:w="601" w:type="dxa"/>
                  <w:vMerge w:val="restart"/>
                  <w:tcBorders>
                    <w:tl2br w:val="nil"/>
                    <w:tr2bl w:val="nil"/>
                  </w:tcBorders>
                  <w:noWrap/>
                  <w:vAlign w:val="center"/>
                </w:tcPr>
                <w:p w14:paraId="27E2A03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布袋除尘器后</w:t>
                  </w:r>
                </w:p>
              </w:tc>
              <w:tc>
                <w:tcPr>
                  <w:tcW w:w="2373" w:type="dxa"/>
                  <w:tcBorders>
                    <w:tl2br w:val="nil"/>
                    <w:tr2bl w:val="nil"/>
                  </w:tcBorders>
                  <w:noWrap/>
                  <w:vAlign w:val="center"/>
                </w:tcPr>
                <w:p w14:paraId="674FCF6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标况风量</w:t>
                  </w:r>
                </w:p>
              </w:tc>
              <w:tc>
                <w:tcPr>
                  <w:tcW w:w="641" w:type="dxa"/>
                  <w:vMerge w:val="restart"/>
                  <w:tcBorders>
                    <w:tl2br w:val="nil"/>
                    <w:tr2bl w:val="nil"/>
                  </w:tcBorders>
                  <w:noWrap/>
                  <w:vAlign w:val="center"/>
                </w:tcPr>
                <w:p w14:paraId="4DA676B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2025.1.14</w:t>
                  </w:r>
                </w:p>
              </w:tc>
              <w:tc>
                <w:tcPr>
                  <w:tcW w:w="828" w:type="dxa"/>
                  <w:tcBorders>
                    <w:tl2br w:val="nil"/>
                    <w:tr2bl w:val="nil"/>
                  </w:tcBorders>
                  <w:noWrap/>
                  <w:vAlign w:val="center"/>
                </w:tcPr>
                <w:p w14:paraId="7C52718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20289</w:t>
                  </w:r>
                </w:p>
              </w:tc>
              <w:tc>
                <w:tcPr>
                  <w:tcW w:w="828" w:type="dxa"/>
                  <w:tcBorders>
                    <w:tl2br w:val="nil"/>
                    <w:tr2bl w:val="nil"/>
                  </w:tcBorders>
                  <w:noWrap/>
                  <w:vAlign w:val="center"/>
                </w:tcPr>
                <w:p w14:paraId="742217A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20275</w:t>
                  </w:r>
                </w:p>
              </w:tc>
              <w:tc>
                <w:tcPr>
                  <w:tcW w:w="829" w:type="dxa"/>
                  <w:tcBorders>
                    <w:tl2br w:val="nil"/>
                    <w:tr2bl w:val="nil"/>
                  </w:tcBorders>
                  <w:noWrap/>
                  <w:vAlign w:val="center"/>
                </w:tcPr>
                <w:p w14:paraId="62735D1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20370</w:t>
                  </w:r>
                </w:p>
              </w:tc>
              <w:tc>
                <w:tcPr>
                  <w:tcW w:w="814" w:type="dxa"/>
                  <w:tcBorders>
                    <w:tl2br w:val="nil"/>
                    <w:tr2bl w:val="nil"/>
                  </w:tcBorders>
                  <w:noWrap/>
                  <w:vAlign w:val="center"/>
                </w:tcPr>
                <w:p w14:paraId="417C903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w:t>
                  </w:r>
                  <w:r>
                    <w:rPr>
                      <w:rFonts w:hint="default" w:ascii="Times New Roman" w:hAnsi="Times New Roman" w:cs="Times New Roman"/>
                      <w:bCs/>
                      <w:color w:val="auto"/>
                      <w:kern w:val="2"/>
                      <w:sz w:val="18"/>
                      <w:szCs w:val="18"/>
                      <w:vertAlign w:val="superscript"/>
                    </w:rPr>
                    <w:t>3</w:t>
                  </w:r>
                  <w:r>
                    <w:rPr>
                      <w:rFonts w:hint="default" w:ascii="Times New Roman" w:hAnsi="Times New Roman" w:cs="Times New Roman"/>
                      <w:bCs/>
                      <w:color w:val="auto"/>
                      <w:kern w:val="2"/>
                      <w:sz w:val="18"/>
                      <w:szCs w:val="18"/>
                    </w:rPr>
                    <w:t>/h</w:t>
                  </w:r>
                </w:p>
              </w:tc>
            </w:tr>
            <w:tr w14:paraId="34436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624" w:type="dxa"/>
                  <w:vMerge w:val="continue"/>
                  <w:tcBorders>
                    <w:tl2br w:val="nil"/>
                    <w:tr2bl w:val="nil"/>
                  </w:tcBorders>
                  <w:noWrap/>
                  <w:vAlign w:val="center"/>
                </w:tcPr>
                <w:p w14:paraId="477659E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6178942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5A83475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实测颗粒物排放浓度</w:t>
                  </w:r>
                </w:p>
              </w:tc>
              <w:tc>
                <w:tcPr>
                  <w:tcW w:w="641" w:type="dxa"/>
                  <w:vMerge w:val="continue"/>
                  <w:tcBorders>
                    <w:tl2br w:val="nil"/>
                    <w:tr2bl w:val="nil"/>
                  </w:tcBorders>
                  <w:noWrap/>
                  <w:vAlign w:val="center"/>
                </w:tcPr>
                <w:p w14:paraId="609258E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02A783D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14.9</w:t>
                  </w:r>
                </w:p>
              </w:tc>
              <w:tc>
                <w:tcPr>
                  <w:tcW w:w="828" w:type="dxa"/>
                  <w:tcBorders>
                    <w:tl2br w:val="nil"/>
                    <w:tr2bl w:val="nil"/>
                  </w:tcBorders>
                  <w:noWrap/>
                  <w:vAlign w:val="center"/>
                </w:tcPr>
                <w:p w14:paraId="10FD855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15.7</w:t>
                  </w:r>
                </w:p>
              </w:tc>
              <w:tc>
                <w:tcPr>
                  <w:tcW w:w="829" w:type="dxa"/>
                  <w:tcBorders>
                    <w:tl2br w:val="nil"/>
                    <w:tr2bl w:val="nil"/>
                  </w:tcBorders>
                  <w:noWrap/>
                  <w:vAlign w:val="center"/>
                </w:tcPr>
                <w:p w14:paraId="0DC477F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15.4</w:t>
                  </w:r>
                </w:p>
              </w:tc>
              <w:tc>
                <w:tcPr>
                  <w:tcW w:w="814" w:type="dxa"/>
                  <w:tcBorders>
                    <w:tl2br w:val="nil"/>
                    <w:tr2bl w:val="nil"/>
                  </w:tcBorders>
                  <w:noWrap/>
                  <w:vAlign w:val="center"/>
                </w:tcPr>
                <w:p w14:paraId="1A6173F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570F45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24" w:type="dxa"/>
                  <w:vMerge w:val="continue"/>
                  <w:tcBorders>
                    <w:tl2br w:val="nil"/>
                    <w:tr2bl w:val="nil"/>
                  </w:tcBorders>
                  <w:noWrap/>
                  <w:vAlign w:val="center"/>
                </w:tcPr>
                <w:p w14:paraId="20CDCEE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424FA50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2A5B297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折算后颗粒物排放浓度</w:t>
                  </w:r>
                </w:p>
              </w:tc>
              <w:tc>
                <w:tcPr>
                  <w:tcW w:w="641" w:type="dxa"/>
                  <w:vMerge w:val="continue"/>
                  <w:tcBorders>
                    <w:tl2br w:val="nil"/>
                    <w:tr2bl w:val="nil"/>
                  </w:tcBorders>
                  <w:noWrap/>
                  <w:vAlign w:val="center"/>
                </w:tcPr>
                <w:p w14:paraId="08848AB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760BF48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23.5</w:t>
                  </w:r>
                </w:p>
              </w:tc>
              <w:tc>
                <w:tcPr>
                  <w:tcW w:w="828" w:type="dxa"/>
                  <w:tcBorders>
                    <w:tl2br w:val="nil"/>
                    <w:tr2bl w:val="nil"/>
                  </w:tcBorders>
                  <w:noWrap/>
                  <w:vAlign w:val="center"/>
                </w:tcPr>
                <w:p w14:paraId="4E70E3A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25.1</w:t>
                  </w:r>
                </w:p>
              </w:tc>
              <w:tc>
                <w:tcPr>
                  <w:tcW w:w="829" w:type="dxa"/>
                  <w:tcBorders>
                    <w:tl2br w:val="nil"/>
                    <w:tr2bl w:val="nil"/>
                  </w:tcBorders>
                  <w:noWrap/>
                  <w:vAlign w:val="center"/>
                </w:tcPr>
                <w:p w14:paraId="5C352CD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25.0</w:t>
                  </w:r>
                </w:p>
              </w:tc>
              <w:tc>
                <w:tcPr>
                  <w:tcW w:w="814" w:type="dxa"/>
                  <w:tcBorders>
                    <w:tl2br w:val="nil"/>
                    <w:tr2bl w:val="nil"/>
                  </w:tcBorders>
                  <w:noWrap/>
                  <w:vAlign w:val="center"/>
                </w:tcPr>
                <w:p w14:paraId="4F0E00D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0D01BE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62B47D3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77E51F2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563A38D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颗粒物排放量</w:t>
                  </w:r>
                </w:p>
              </w:tc>
              <w:tc>
                <w:tcPr>
                  <w:tcW w:w="641" w:type="dxa"/>
                  <w:vMerge w:val="continue"/>
                  <w:tcBorders>
                    <w:tl2br w:val="nil"/>
                    <w:tr2bl w:val="nil"/>
                  </w:tcBorders>
                  <w:noWrap/>
                  <w:vAlign w:val="center"/>
                </w:tcPr>
                <w:p w14:paraId="25D523F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5E43FB1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0.302</w:t>
                  </w:r>
                </w:p>
              </w:tc>
              <w:tc>
                <w:tcPr>
                  <w:tcW w:w="828" w:type="dxa"/>
                  <w:tcBorders>
                    <w:tl2br w:val="nil"/>
                    <w:tr2bl w:val="nil"/>
                  </w:tcBorders>
                  <w:noWrap/>
                  <w:vAlign w:val="center"/>
                </w:tcPr>
                <w:p w14:paraId="7C81E9F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0.318</w:t>
                  </w:r>
                </w:p>
              </w:tc>
              <w:tc>
                <w:tcPr>
                  <w:tcW w:w="829" w:type="dxa"/>
                  <w:tcBorders>
                    <w:tl2br w:val="nil"/>
                    <w:tr2bl w:val="nil"/>
                  </w:tcBorders>
                  <w:noWrap/>
                  <w:vAlign w:val="center"/>
                </w:tcPr>
                <w:p w14:paraId="00C79A7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0.314</w:t>
                  </w:r>
                </w:p>
              </w:tc>
              <w:tc>
                <w:tcPr>
                  <w:tcW w:w="814" w:type="dxa"/>
                  <w:tcBorders>
                    <w:tl2br w:val="nil"/>
                    <w:tr2bl w:val="nil"/>
                  </w:tcBorders>
                  <w:noWrap/>
                  <w:vAlign w:val="center"/>
                </w:tcPr>
                <w:p w14:paraId="7EBC38D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r w14:paraId="4C507B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 w:hRule="atLeast"/>
                <w:jc w:val="center"/>
              </w:trPr>
              <w:tc>
                <w:tcPr>
                  <w:tcW w:w="624" w:type="dxa"/>
                  <w:vMerge w:val="continue"/>
                  <w:tcBorders>
                    <w:tl2br w:val="nil"/>
                    <w:tr2bl w:val="nil"/>
                  </w:tcBorders>
                  <w:noWrap/>
                  <w:vAlign w:val="center"/>
                </w:tcPr>
                <w:p w14:paraId="4AE3EC1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63F06BC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6D6F0F6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实测二氧化硫排放浓度</w:t>
                  </w:r>
                </w:p>
              </w:tc>
              <w:tc>
                <w:tcPr>
                  <w:tcW w:w="641" w:type="dxa"/>
                  <w:vMerge w:val="continue"/>
                  <w:tcBorders>
                    <w:tl2br w:val="nil"/>
                    <w:tr2bl w:val="nil"/>
                  </w:tcBorders>
                  <w:noWrap/>
                  <w:vAlign w:val="center"/>
                </w:tcPr>
                <w:p w14:paraId="43E306F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56F8679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112</w:t>
                  </w:r>
                </w:p>
              </w:tc>
              <w:tc>
                <w:tcPr>
                  <w:tcW w:w="828" w:type="dxa"/>
                  <w:tcBorders>
                    <w:tl2br w:val="nil"/>
                    <w:tr2bl w:val="nil"/>
                  </w:tcBorders>
                  <w:noWrap/>
                  <w:vAlign w:val="center"/>
                </w:tcPr>
                <w:p w14:paraId="54A17B4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116</w:t>
                  </w:r>
                </w:p>
              </w:tc>
              <w:tc>
                <w:tcPr>
                  <w:tcW w:w="829" w:type="dxa"/>
                  <w:tcBorders>
                    <w:tl2br w:val="nil"/>
                    <w:tr2bl w:val="nil"/>
                  </w:tcBorders>
                  <w:noWrap/>
                  <w:vAlign w:val="center"/>
                </w:tcPr>
                <w:p w14:paraId="5F25EC2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118</w:t>
                  </w:r>
                </w:p>
              </w:tc>
              <w:tc>
                <w:tcPr>
                  <w:tcW w:w="814" w:type="dxa"/>
                  <w:tcBorders>
                    <w:tl2br w:val="nil"/>
                    <w:tr2bl w:val="nil"/>
                  </w:tcBorders>
                  <w:noWrap/>
                  <w:vAlign w:val="center"/>
                </w:tcPr>
                <w:p w14:paraId="04DA128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64EA21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24" w:type="dxa"/>
                  <w:vMerge w:val="continue"/>
                  <w:tcBorders>
                    <w:tl2br w:val="nil"/>
                    <w:tr2bl w:val="nil"/>
                  </w:tcBorders>
                  <w:noWrap/>
                  <w:vAlign w:val="center"/>
                </w:tcPr>
                <w:p w14:paraId="2767015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2EC2DD0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6DE757F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折算后二氧化硫排放浓度</w:t>
                  </w:r>
                </w:p>
              </w:tc>
              <w:tc>
                <w:tcPr>
                  <w:tcW w:w="641" w:type="dxa"/>
                  <w:vMerge w:val="continue"/>
                  <w:tcBorders>
                    <w:tl2br w:val="nil"/>
                    <w:tr2bl w:val="nil"/>
                  </w:tcBorders>
                  <w:noWrap/>
                  <w:vAlign w:val="center"/>
                </w:tcPr>
                <w:p w14:paraId="021FEB5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1F1A19D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177</w:t>
                  </w:r>
                </w:p>
              </w:tc>
              <w:tc>
                <w:tcPr>
                  <w:tcW w:w="828" w:type="dxa"/>
                  <w:tcBorders>
                    <w:tl2br w:val="nil"/>
                    <w:tr2bl w:val="nil"/>
                  </w:tcBorders>
                  <w:noWrap/>
                  <w:vAlign w:val="center"/>
                </w:tcPr>
                <w:p w14:paraId="176821C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186</w:t>
                  </w:r>
                </w:p>
              </w:tc>
              <w:tc>
                <w:tcPr>
                  <w:tcW w:w="829" w:type="dxa"/>
                  <w:tcBorders>
                    <w:tl2br w:val="nil"/>
                    <w:tr2bl w:val="nil"/>
                  </w:tcBorders>
                  <w:noWrap/>
                  <w:vAlign w:val="center"/>
                </w:tcPr>
                <w:p w14:paraId="270D897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191</w:t>
                  </w:r>
                </w:p>
              </w:tc>
              <w:tc>
                <w:tcPr>
                  <w:tcW w:w="814" w:type="dxa"/>
                  <w:tcBorders>
                    <w:tl2br w:val="nil"/>
                    <w:tr2bl w:val="nil"/>
                  </w:tcBorders>
                  <w:noWrap/>
                  <w:vAlign w:val="center"/>
                </w:tcPr>
                <w:p w14:paraId="2AB65B5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69C13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020FCBD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37E4CB8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5688706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二氧化硫排放量</w:t>
                  </w:r>
                </w:p>
              </w:tc>
              <w:tc>
                <w:tcPr>
                  <w:tcW w:w="641" w:type="dxa"/>
                  <w:vMerge w:val="continue"/>
                  <w:tcBorders>
                    <w:tl2br w:val="nil"/>
                    <w:tr2bl w:val="nil"/>
                  </w:tcBorders>
                  <w:noWrap/>
                  <w:vAlign w:val="center"/>
                </w:tcPr>
                <w:p w14:paraId="5EFE624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4CB8CA2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2.27</w:t>
                  </w:r>
                </w:p>
              </w:tc>
              <w:tc>
                <w:tcPr>
                  <w:tcW w:w="828" w:type="dxa"/>
                  <w:tcBorders>
                    <w:tl2br w:val="nil"/>
                    <w:tr2bl w:val="nil"/>
                  </w:tcBorders>
                  <w:noWrap/>
                  <w:vAlign w:val="center"/>
                </w:tcPr>
                <w:p w14:paraId="400E8E8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2.35</w:t>
                  </w:r>
                </w:p>
              </w:tc>
              <w:tc>
                <w:tcPr>
                  <w:tcW w:w="829" w:type="dxa"/>
                  <w:tcBorders>
                    <w:tl2br w:val="nil"/>
                    <w:tr2bl w:val="nil"/>
                  </w:tcBorders>
                  <w:noWrap/>
                  <w:vAlign w:val="center"/>
                </w:tcPr>
                <w:p w14:paraId="4BCC1A5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2.40</w:t>
                  </w:r>
                </w:p>
              </w:tc>
              <w:tc>
                <w:tcPr>
                  <w:tcW w:w="814" w:type="dxa"/>
                  <w:tcBorders>
                    <w:tl2br w:val="nil"/>
                    <w:tr2bl w:val="nil"/>
                  </w:tcBorders>
                  <w:noWrap/>
                  <w:vAlign w:val="center"/>
                </w:tcPr>
                <w:p w14:paraId="0CBE481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r w14:paraId="57F52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4" w:hRule="atLeast"/>
                <w:jc w:val="center"/>
              </w:trPr>
              <w:tc>
                <w:tcPr>
                  <w:tcW w:w="624" w:type="dxa"/>
                  <w:vMerge w:val="continue"/>
                  <w:tcBorders>
                    <w:tl2br w:val="nil"/>
                    <w:tr2bl w:val="nil"/>
                  </w:tcBorders>
                  <w:noWrap/>
                  <w:vAlign w:val="center"/>
                </w:tcPr>
                <w:p w14:paraId="6A1B51F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08432EE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033D4FA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实测氮氧化物排放浓度</w:t>
                  </w:r>
                </w:p>
              </w:tc>
              <w:tc>
                <w:tcPr>
                  <w:tcW w:w="641" w:type="dxa"/>
                  <w:vMerge w:val="continue"/>
                  <w:tcBorders>
                    <w:tl2br w:val="nil"/>
                    <w:tr2bl w:val="nil"/>
                  </w:tcBorders>
                  <w:noWrap/>
                  <w:vAlign w:val="center"/>
                </w:tcPr>
                <w:p w14:paraId="0F56CC0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1631C57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133</w:t>
                  </w:r>
                </w:p>
              </w:tc>
              <w:tc>
                <w:tcPr>
                  <w:tcW w:w="828" w:type="dxa"/>
                  <w:tcBorders>
                    <w:tl2br w:val="nil"/>
                    <w:tr2bl w:val="nil"/>
                  </w:tcBorders>
                  <w:noWrap/>
                  <w:vAlign w:val="center"/>
                </w:tcPr>
                <w:p w14:paraId="5AB10B5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135</w:t>
                  </w:r>
                </w:p>
              </w:tc>
              <w:tc>
                <w:tcPr>
                  <w:tcW w:w="829" w:type="dxa"/>
                  <w:tcBorders>
                    <w:tl2br w:val="nil"/>
                    <w:tr2bl w:val="nil"/>
                  </w:tcBorders>
                  <w:noWrap/>
                  <w:vAlign w:val="center"/>
                </w:tcPr>
                <w:p w14:paraId="55F79B4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136</w:t>
                  </w:r>
                </w:p>
              </w:tc>
              <w:tc>
                <w:tcPr>
                  <w:tcW w:w="814" w:type="dxa"/>
                  <w:tcBorders>
                    <w:tl2br w:val="nil"/>
                    <w:tr2bl w:val="nil"/>
                  </w:tcBorders>
                  <w:noWrap/>
                  <w:vAlign w:val="center"/>
                </w:tcPr>
                <w:p w14:paraId="60EF3BE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54BA34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4" w:hRule="atLeast"/>
                <w:jc w:val="center"/>
              </w:trPr>
              <w:tc>
                <w:tcPr>
                  <w:tcW w:w="624" w:type="dxa"/>
                  <w:vMerge w:val="continue"/>
                  <w:tcBorders>
                    <w:tl2br w:val="nil"/>
                    <w:tr2bl w:val="nil"/>
                  </w:tcBorders>
                  <w:noWrap/>
                  <w:vAlign w:val="center"/>
                </w:tcPr>
                <w:p w14:paraId="747D59F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3D1F289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4F6B6F7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折算后氮氧化物排放浓度</w:t>
                  </w:r>
                </w:p>
              </w:tc>
              <w:tc>
                <w:tcPr>
                  <w:tcW w:w="641" w:type="dxa"/>
                  <w:vMerge w:val="continue"/>
                  <w:tcBorders>
                    <w:tl2br w:val="nil"/>
                    <w:tr2bl w:val="nil"/>
                  </w:tcBorders>
                  <w:noWrap/>
                  <w:vAlign w:val="center"/>
                </w:tcPr>
                <w:p w14:paraId="1B36683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01FBAD9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210</w:t>
                  </w:r>
                </w:p>
              </w:tc>
              <w:tc>
                <w:tcPr>
                  <w:tcW w:w="828" w:type="dxa"/>
                  <w:tcBorders>
                    <w:tl2br w:val="nil"/>
                    <w:tr2bl w:val="nil"/>
                  </w:tcBorders>
                  <w:noWrap/>
                  <w:vAlign w:val="center"/>
                </w:tcPr>
                <w:p w14:paraId="0400070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216</w:t>
                  </w:r>
                </w:p>
              </w:tc>
              <w:tc>
                <w:tcPr>
                  <w:tcW w:w="829" w:type="dxa"/>
                  <w:tcBorders>
                    <w:tl2br w:val="nil"/>
                    <w:tr2bl w:val="nil"/>
                  </w:tcBorders>
                  <w:noWrap/>
                  <w:vAlign w:val="center"/>
                </w:tcPr>
                <w:p w14:paraId="7399B6A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221</w:t>
                  </w:r>
                </w:p>
              </w:tc>
              <w:tc>
                <w:tcPr>
                  <w:tcW w:w="814" w:type="dxa"/>
                  <w:tcBorders>
                    <w:tl2br w:val="nil"/>
                    <w:tr2bl w:val="nil"/>
                  </w:tcBorders>
                  <w:noWrap/>
                  <w:vAlign w:val="center"/>
                </w:tcPr>
                <w:p w14:paraId="685B954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43170B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54E858C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56592EB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43D2F0E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氮氧化物排放量</w:t>
                  </w:r>
                </w:p>
              </w:tc>
              <w:tc>
                <w:tcPr>
                  <w:tcW w:w="641" w:type="dxa"/>
                  <w:vMerge w:val="continue"/>
                  <w:tcBorders>
                    <w:tl2br w:val="nil"/>
                    <w:tr2bl w:val="nil"/>
                  </w:tcBorders>
                  <w:noWrap/>
                  <w:vAlign w:val="center"/>
                </w:tcPr>
                <w:p w14:paraId="5947100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1577D53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2.70</w:t>
                  </w:r>
                </w:p>
              </w:tc>
              <w:tc>
                <w:tcPr>
                  <w:tcW w:w="828" w:type="dxa"/>
                  <w:tcBorders>
                    <w:tl2br w:val="nil"/>
                    <w:tr2bl w:val="nil"/>
                  </w:tcBorders>
                  <w:noWrap/>
                  <w:vAlign w:val="center"/>
                </w:tcPr>
                <w:p w14:paraId="421751F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2.74</w:t>
                  </w:r>
                </w:p>
              </w:tc>
              <w:tc>
                <w:tcPr>
                  <w:tcW w:w="829" w:type="dxa"/>
                  <w:tcBorders>
                    <w:tl2br w:val="nil"/>
                    <w:tr2bl w:val="nil"/>
                  </w:tcBorders>
                  <w:noWrap/>
                  <w:vAlign w:val="center"/>
                </w:tcPr>
                <w:p w14:paraId="4F7F788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2.77</w:t>
                  </w:r>
                </w:p>
              </w:tc>
              <w:tc>
                <w:tcPr>
                  <w:tcW w:w="814" w:type="dxa"/>
                  <w:tcBorders>
                    <w:tl2br w:val="nil"/>
                    <w:tr2bl w:val="nil"/>
                  </w:tcBorders>
                  <w:noWrap/>
                  <w:vAlign w:val="center"/>
                </w:tcPr>
                <w:p w14:paraId="58FBDAF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r w14:paraId="184888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003F331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restart"/>
                  <w:tcBorders>
                    <w:tl2br w:val="nil"/>
                    <w:tr2bl w:val="nil"/>
                  </w:tcBorders>
                  <w:noWrap/>
                  <w:vAlign w:val="center"/>
                </w:tcPr>
                <w:p w14:paraId="01341A0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布袋除尘器后</w:t>
                  </w:r>
                </w:p>
              </w:tc>
              <w:tc>
                <w:tcPr>
                  <w:tcW w:w="2373" w:type="dxa"/>
                  <w:tcBorders>
                    <w:tl2br w:val="nil"/>
                    <w:tr2bl w:val="nil"/>
                  </w:tcBorders>
                  <w:noWrap/>
                  <w:vAlign w:val="center"/>
                </w:tcPr>
                <w:p w14:paraId="7DF7AA8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标况风量</w:t>
                  </w:r>
                </w:p>
              </w:tc>
              <w:tc>
                <w:tcPr>
                  <w:tcW w:w="641" w:type="dxa"/>
                  <w:vMerge w:val="restart"/>
                  <w:tcBorders>
                    <w:tl2br w:val="nil"/>
                    <w:tr2bl w:val="nil"/>
                  </w:tcBorders>
                  <w:noWrap/>
                  <w:vAlign w:val="center"/>
                </w:tcPr>
                <w:p w14:paraId="7614453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2025.1.15</w:t>
                  </w:r>
                </w:p>
              </w:tc>
              <w:tc>
                <w:tcPr>
                  <w:tcW w:w="828" w:type="dxa"/>
                  <w:tcBorders>
                    <w:tl2br w:val="nil"/>
                    <w:tr2bl w:val="nil"/>
                  </w:tcBorders>
                  <w:noWrap/>
                  <w:vAlign w:val="center"/>
                </w:tcPr>
                <w:p w14:paraId="0F7A06A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20314</w:t>
                  </w:r>
                </w:p>
              </w:tc>
              <w:tc>
                <w:tcPr>
                  <w:tcW w:w="828" w:type="dxa"/>
                  <w:tcBorders>
                    <w:tl2br w:val="nil"/>
                    <w:tr2bl w:val="nil"/>
                  </w:tcBorders>
                  <w:noWrap/>
                  <w:vAlign w:val="center"/>
                </w:tcPr>
                <w:p w14:paraId="02B9F74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20297</w:t>
                  </w:r>
                </w:p>
              </w:tc>
              <w:tc>
                <w:tcPr>
                  <w:tcW w:w="829" w:type="dxa"/>
                  <w:tcBorders>
                    <w:tl2br w:val="nil"/>
                    <w:tr2bl w:val="nil"/>
                  </w:tcBorders>
                  <w:noWrap/>
                  <w:vAlign w:val="center"/>
                </w:tcPr>
                <w:p w14:paraId="4AC52B7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20329</w:t>
                  </w:r>
                </w:p>
              </w:tc>
              <w:tc>
                <w:tcPr>
                  <w:tcW w:w="814" w:type="dxa"/>
                  <w:tcBorders>
                    <w:tl2br w:val="nil"/>
                    <w:tr2bl w:val="nil"/>
                  </w:tcBorders>
                  <w:noWrap/>
                  <w:vAlign w:val="center"/>
                </w:tcPr>
                <w:p w14:paraId="214916D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w:t>
                  </w:r>
                  <w:r>
                    <w:rPr>
                      <w:rFonts w:hint="default" w:ascii="Times New Roman" w:hAnsi="Times New Roman" w:cs="Times New Roman"/>
                      <w:bCs/>
                      <w:color w:val="auto"/>
                      <w:kern w:val="2"/>
                      <w:sz w:val="18"/>
                      <w:szCs w:val="18"/>
                      <w:vertAlign w:val="superscript"/>
                    </w:rPr>
                    <w:t>3</w:t>
                  </w:r>
                  <w:r>
                    <w:rPr>
                      <w:rFonts w:hint="default" w:ascii="Times New Roman" w:hAnsi="Times New Roman" w:cs="Times New Roman"/>
                      <w:bCs/>
                      <w:color w:val="auto"/>
                      <w:kern w:val="2"/>
                      <w:sz w:val="18"/>
                      <w:szCs w:val="18"/>
                    </w:rPr>
                    <w:t>/h</w:t>
                  </w:r>
                </w:p>
              </w:tc>
            </w:tr>
            <w:tr w14:paraId="7B158B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624" w:type="dxa"/>
                  <w:vMerge w:val="continue"/>
                  <w:tcBorders>
                    <w:tl2br w:val="nil"/>
                    <w:tr2bl w:val="nil"/>
                  </w:tcBorders>
                  <w:noWrap/>
                  <w:vAlign w:val="center"/>
                </w:tcPr>
                <w:p w14:paraId="5AB3756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2BF336C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5541142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实测颗粒物排放浓度</w:t>
                  </w:r>
                </w:p>
              </w:tc>
              <w:tc>
                <w:tcPr>
                  <w:tcW w:w="641" w:type="dxa"/>
                  <w:vMerge w:val="continue"/>
                  <w:tcBorders>
                    <w:tl2br w:val="nil"/>
                    <w:tr2bl w:val="nil"/>
                  </w:tcBorders>
                  <w:noWrap/>
                  <w:vAlign w:val="center"/>
                </w:tcPr>
                <w:p w14:paraId="61BE76C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3B339FE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16.2</w:t>
                  </w:r>
                </w:p>
              </w:tc>
              <w:tc>
                <w:tcPr>
                  <w:tcW w:w="828" w:type="dxa"/>
                  <w:tcBorders>
                    <w:tl2br w:val="nil"/>
                    <w:tr2bl w:val="nil"/>
                  </w:tcBorders>
                  <w:noWrap/>
                  <w:vAlign w:val="center"/>
                </w:tcPr>
                <w:p w14:paraId="562A9A8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16.5</w:t>
                  </w:r>
                </w:p>
              </w:tc>
              <w:tc>
                <w:tcPr>
                  <w:tcW w:w="829" w:type="dxa"/>
                  <w:tcBorders>
                    <w:tl2br w:val="nil"/>
                    <w:tr2bl w:val="nil"/>
                  </w:tcBorders>
                  <w:noWrap/>
                  <w:vAlign w:val="center"/>
                </w:tcPr>
                <w:p w14:paraId="3FA6D85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15.1</w:t>
                  </w:r>
                </w:p>
              </w:tc>
              <w:tc>
                <w:tcPr>
                  <w:tcW w:w="814" w:type="dxa"/>
                  <w:tcBorders>
                    <w:tl2br w:val="nil"/>
                    <w:tr2bl w:val="nil"/>
                  </w:tcBorders>
                  <w:noWrap/>
                  <w:vAlign w:val="center"/>
                </w:tcPr>
                <w:p w14:paraId="008D9FC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267AC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9" w:hRule="atLeast"/>
                <w:jc w:val="center"/>
              </w:trPr>
              <w:tc>
                <w:tcPr>
                  <w:tcW w:w="624" w:type="dxa"/>
                  <w:vMerge w:val="continue"/>
                  <w:tcBorders>
                    <w:tl2br w:val="nil"/>
                    <w:tr2bl w:val="nil"/>
                  </w:tcBorders>
                  <w:noWrap/>
                  <w:vAlign w:val="center"/>
                </w:tcPr>
                <w:p w14:paraId="234979C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71059ED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7B5966A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折算后颗粒物排放浓度</w:t>
                  </w:r>
                </w:p>
              </w:tc>
              <w:tc>
                <w:tcPr>
                  <w:tcW w:w="641" w:type="dxa"/>
                  <w:vMerge w:val="continue"/>
                  <w:tcBorders>
                    <w:tl2br w:val="nil"/>
                    <w:tr2bl w:val="nil"/>
                  </w:tcBorders>
                  <w:noWrap/>
                  <w:vAlign w:val="center"/>
                </w:tcPr>
                <w:p w14:paraId="56150CC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6334B8A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25.9</w:t>
                  </w:r>
                </w:p>
              </w:tc>
              <w:tc>
                <w:tcPr>
                  <w:tcW w:w="828" w:type="dxa"/>
                  <w:tcBorders>
                    <w:tl2br w:val="nil"/>
                    <w:tr2bl w:val="nil"/>
                  </w:tcBorders>
                  <w:noWrap/>
                  <w:vAlign w:val="center"/>
                </w:tcPr>
                <w:p w14:paraId="7B4A018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26.8</w:t>
                  </w:r>
                </w:p>
              </w:tc>
              <w:tc>
                <w:tcPr>
                  <w:tcW w:w="829" w:type="dxa"/>
                  <w:tcBorders>
                    <w:tl2br w:val="nil"/>
                    <w:tr2bl w:val="nil"/>
                  </w:tcBorders>
                  <w:noWrap/>
                  <w:vAlign w:val="center"/>
                </w:tcPr>
                <w:p w14:paraId="08DF3C7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24.8</w:t>
                  </w:r>
                </w:p>
              </w:tc>
              <w:tc>
                <w:tcPr>
                  <w:tcW w:w="814" w:type="dxa"/>
                  <w:tcBorders>
                    <w:tl2br w:val="nil"/>
                    <w:tr2bl w:val="nil"/>
                  </w:tcBorders>
                  <w:noWrap/>
                  <w:vAlign w:val="center"/>
                </w:tcPr>
                <w:p w14:paraId="1BC117C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0D943F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6DD6C65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4B068C3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0128304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颗粒物排放量</w:t>
                  </w:r>
                </w:p>
              </w:tc>
              <w:tc>
                <w:tcPr>
                  <w:tcW w:w="641" w:type="dxa"/>
                  <w:vMerge w:val="continue"/>
                  <w:tcBorders>
                    <w:tl2br w:val="nil"/>
                    <w:tr2bl w:val="nil"/>
                  </w:tcBorders>
                  <w:noWrap/>
                  <w:vAlign w:val="center"/>
                </w:tcPr>
                <w:p w14:paraId="67A9B70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79CD45F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0.329</w:t>
                  </w:r>
                </w:p>
              </w:tc>
              <w:tc>
                <w:tcPr>
                  <w:tcW w:w="828" w:type="dxa"/>
                  <w:tcBorders>
                    <w:tl2br w:val="nil"/>
                    <w:tr2bl w:val="nil"/>
                  </w:tcBorders>
                  <w:noWrap/>
                  <w:vAlign w:val="center"/>
                </w:tcPr>
                <w:p w14:paraId="64360F0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0.335</w:t>
                  </w:r>
                </w:p>
              </w:tc>
              <w:tc>
                <w:tcPr>
                  <w:tcW w:w="829" w:type="dxa"/>
                  <w:tcBorders>
                    <w:tl2br w:val="nil"/>
                    <w:tr2bl w:val="nil"/>
                  </w:tcBorders>
                  <w:noWrap/>
                  <w:vAlign w:val="center"/>
                </w:tcPr>
                <w:p w14:paraId="57D1E15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0.307</w:t>
                  </w:r>
                </w:p>
              </w:tc>
              <w:tc>
                <w:tcPr>
                  <w:tcW w:w="814" w:type="dxa"/>
                  <w:tcBorders>
                    <w:tl2br w:val="nil"/>
                    <w:tr2bl w:val="nil"/>
                  </w:tcBorders>
                  <w:noWrap/>
                  <w:vAlign w:val="center"/>
                </w:tcPr>
                <w:p w14:paraId="39DCEC4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r w14:paraId="040927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24" w:type="dxa"/>
                  <w:vMerge w:val="continue"/>
                  <w:tcBorders>
                    <w:tl2br w:val="nil"/>
                    <w:tr2bl w:val="nil"/>
                  </w:tcBorders>
                  <w:noWrap/>
                  <w:vAlign w:val="center"/>
                </w:tcPr>
                <w:p w14:paraId="61B2AE5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49F253D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0CE91B2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实测二氧化硫排放浓度</w:t>
                  </w:r>
                </w:p>
              </w:tc>
              <w:tc>
                <w:tcPr>
                  <w:tcW w:w="641" w:type="dxa"/>
                  <w:vMerge w:val="continue"/>
                  <w:tcBorders>
                    <w:tl2br w:val="nil"/>
                    <w:tr2bl w:val="nil"/>
                  </w:tcBorders>
                  <w:noWrap/>
                  <w:vAlign w:val="center"/>
                </w:tcPr>
                <w:p w14:paraId="1938EB0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4488F01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111</w:t>
                  </w:r>
                </w:p>
              </w:tc>
              <w:tc>
                <w:tcPr>
                  <w:tcW w:w="828" w:type="dxa"/>
                  <w:tcBorders>
                    <w:tl2br w:val="nil"/>
                    <w:tr2bl w:val="nil"/>
                  </w:tcBorders>
                  <w:noWrap/>
                  <w:vAlign w:val="center"/>
                </w:tcPr>
                <w:p w14:paraId="662091A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115</w:t>
                  </w:r>
                </w:p>
              </w:tc>
              <w:tc>
                <w:tcPr>
                  <w:tcW w:w="829" w:type="dxa"/>
                  <w:tcBorders>
                    <w:tl2br w:val="nil"/>
                    <w:tr2bl w:val="nil"/>
                  </w:tcBorders>
                  <w:noWrap/>
                  <w:vAlign w:val="center"/>
                </w:tcPr>
                <w:p w14:paraId="59F3AB8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117</w:t>
                  </w:r>
                </w:p>
              </w:tc>
              <w:tc>
                <w:tcPr>
                  <w:tcW w:w="814" w:type="dxa"/>
                  <w:tcBorders>
                    <w:tl2br w:val="nil"/>
                    <w:tr2bl w:val="nil"/>
                  </w:tcBorders>
                  <w:noWrap/>
                  <w:vAlign w:val="center"/>
                </w:tcPr>
                <w:p w14:paraId="3D8E4EB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302581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jc w:val="center"/>
              </w:trPr>
              <w:tc>
                <w:tcPr>
                  <w:tcW w:w="624" w:type="dxa"/>
                  <w:vMerge w:val="continue"/>
                  <w:tcBorders>
                    <w:tl2br w:val="nil"/>
                    <w:tr2bl w:val="nil"/>
                  </w:tcBorders>
                  <w:noWrap/>
                  <w:vAlign w:val="center"/>
                </w:tcPr>
                <w:p w14:paraId="2368298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546FBC1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5C176D2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折算后二氧化硫排放浓度</w:t>
                  </w:r>
                </w:p>
              </w:tc>
              <w:tc>
                <w:tcPr>
                  <w:tcW w:w="641" w:type="dxa"/>
                  <w:vMerge w:val="continue"/>
                  <w:tcBorders>
                    <w:tl2br w:val="nil"/>
                    <w:tr2bl w:val="nil"/>
                  </w:tcBorders>
                  <w:noWrap/>
                  <w:vAlign w:val="center"/>
                </w:tcPr>
                <w:p w14:paraId="4ADFCAF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37AE0764">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178</w:t>
                  </w:r>
                </w:p>
              </w:tc>
              <w:tc>
                <w:tcPr>
                  <w:tcW w:w="828" w:type="dxa"/>
                  <w:tcBorders>
                    <w:tl2br w:val="nil"/>
                    <w:tr2bl w:val="nil"/>
                  </w:tcBorders>
                  <w:noWrap/>
                  <w:vAlign w:val="center"/>
                </w:tcPr>
                <w:p w14:paraId="6E18814B">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186</w:t>
                  </w:r>
                </w:p>
              </w:tc>
              <w:tc>
                <w:tcPr>
                  <w:tcW w:w="829" w:type="dxa"/>
                  <w:tcBorders>
                    <w:tl2br w:val="nil"/>
                    <w:tr2bl w:val="nil"/>
                  </w:tcBorders>
                  <w:noWrap/>
                  <w:vAlign w:val="center"/>
                </w:tcPr>
                <w:p w14:paraId="0007BD5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192</w:t>
                  </w:r>
                </w:p>
              </w:tc>
              <w:tc>
                <w:tcPr>
                  <w:tcW w:w="814" w:type="dxa"/>
                  <w:tcBorders>
                    <w:tl2br w:val="nil"/>
                    <w:tr2bl w:val="nil"/>
                  </w:tcBorders>
                  <w:noWrap/>
                  <w:vAlign w:val="center"/>
                </w:tcPr>
                <w:p w14:paraId="41EFF1B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6B663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0" w:hRule="atLeast"/>
                <w:jc w:val="center"/>
              </w:trPr>
              <w:tc>
                <w:tcPr>
                  <w:tcW w:w="624" w:type="dxa"/>
                  <w:vMerge w:val="continue"/>
                  <w:tcBorders>
                    <w:tl2br w:val="nil"/>
                    <w:tr2bl w:val="nil"/>
                  </w:tcBorders>
                  <w:noWrap/>
                  <w:vAlign w:val="center"/>
                </w:tcPr>
                <w:p w14:paraId="75E68AB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08A2E18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7E9AEF4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二氧化硫排放量</w:t>
                  </w:r>
                </w:p>
              </w:tc>
              <w:tc>
                <w:tcPr>
                  <w:tcW w:w="641" w:type="dxa"/>
                  <w:vMerge w:val="continue"/>
                  <w:tcBorders>
                    <w:tl2br w:val="nil"/>
                    <w:tr2bl w:val="nil"/>
                  </w:tcBorders>
                  <w:noWrap/>
                  <w:vAlign w:val="center"/>
                </w:tcPr>
                <w:p w14:paraId="3757DE1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07C060C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2.25</w:t>
                  </w:r>
                </w:p>
              </w:tc>
              <w:tc>
                <w:tcPr>
                  <w:tcW w:w="828" w:type="dxa"/>
                  <w:tcBorders>
                    <w:tl2br w:val="nil"/>
                    <w:tr2bl w:val="nil"/>
                  </w:tcBorders>
                  <w:noWrap/>
                  <w:vAlign w:val="center"/>
                </w:tcPr>
                <w:p w14:paraId="2FED672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2.33</w:t>
                  </w:r>
                </w:p>
              </w:tc>
              <w:tc>
                <w:tcPr>
                  <w:tcW w:w="829" w:type="dxa"/>
                  <w:tcBorders>
                    <w:tl2br w:val="nil"/>
                    <w:tr2bl w:val="nil"/>
                  </w:tcBorders>
                  <w:noWrap/>
                  <w:vAlign w:val="center"/>
                </w:tcPr>
                <w:p w14:paraId="7B4B048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2.38</w:t>
                  </w:r>
                </w:p>
              </w:tc>
              <w:tc>
                <w:tcPr>
                  <w:tcW w:w="814" w:type="dxa"/>
                  <w:tcBorders>
                    <w:tl2br w:val="nil"/>
                    <w:tr2bl w:val="nil"/>
                  </w:tcBorders>
                  <w:noWrap/>
                  <w:vAlign w:val="center"/>
                </w:tcPr>
                <w:p w14:paraId="5996B93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r w14:paraId="0E76DA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4" w:hRule="atLeast"/>
                <w:jc w:val="center"/>
              </w:trPr>
              <w:tc>
                <w:tcPr>
                  <w:tcW w:w="624" w:type="dxa"/>
                  <w:vMerge w:val="continue"/>
                  <w:tcBorders>
                    <w:tl2br w:val="nil"/>
                    <w:tr2bl w:val="nil"/>
                  </w:tcBorders>
                  <w:noWrap/>
                  <w:vAlign w:val="center"/>
                </w:tcPr>
                <w:p w14:paraId="425F6A8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4ABB728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61C803B9">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实测氮氧化物排放浓度</w:t>
                  </w:r>
                </w:p>
              </w:tc>
              <w:tc>
                <w:tcPr>
                  <w:tcW w:w="641" w:type="dxa"/>
                  <w:vMerge w:val="continue"/>
                  <w:tcBorders>
                    <w:tl2br w:val="nil"/>
                    <w:tr2bl w:val="nil"/>
                  </w:tcBorders>
                  <w:noWrap/>
                  <w:vAlign w:val="center"/>
                </w:tcPr>
                <w:p w14:paraId="28EB32F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1DBEED0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129</w:t>
                  </w:r>
                </w:p>
              </w:tc>
              <w:tc>
                <w:tcPr>
                  <w:tcW w:w="828" w:type="dxa"/>
                  <w:tcBorders>
                    <w:tl2br w:val="nil"/>
                    <w:tr2bl w:val="nil"/>
                  </w:tcBorders>
                  <w:noWrap/>
                  <w:vAlign w:val="center"/>
                </w:tcPr>
                <w:p w14:paraId="54D73801">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131</w:t>
                  </w:r>
                </w:p>
              </w:tc>
              <w:tc>
                <w:tcPr>
                  <w:tcW w:w="829" w:type="dxa"/>
                  <w:tcBorders>
                    <w:tl2br w:val="nil"/>
                    <w:tr2bl w:val="nil"/>
                  </w:tcBorders>
                  <w:noWrap/>
                  <w:vAlign w:val="center"/>
                </w:tcPr>
                <w:p w14:paraId="3EE0727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132</w:t>
                  </w:r>
                </w:p>
              </w:tc>
              <w:tc>
                <w:tcPr>
                  <w:tcW w:w="814" w:type="dxa"/>
                  <w:tcBorders>
                    <w:tl2br w:val="nil"/>
                    <w:tr2bl w:val="nil"/>
                  </w:tcBorders>
                  <w:noWrap/>
                  <w:vAlign w:val="center"/>
                </w:tcPr>
                <w:p w14:paraId="5AD66DFF">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2052AE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624" w:type="dxa"/>
                  <w:vMerge w:val="continue"/>
                  <w:tcBorders>
                    <w:tl2br w:val="nil"/>
                    <w:tr2bl w:val="nil"/>
                  </w:tcBorders>
                  <w:noWrap/>
                  <w:vAlign w:val="center"/>
                </w:tcPr>
                <w:p w14:paraId="181C482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63232A3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61F1E24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折算后氮氧化物排放浓度</w:t>
                  </w:r>
                </w:p>
              </w:tc>
              <w:tc>
                <w:tcPr>
                  <w:tcW w:w="641" w:type="dxa"/>
                  <w:vMerge w:val="continue"/>
                  <w:tcBorders>
                    <w:tl2br w:val="nil"/>
                    <w:tr2bl w:val="nil"/>
                  </w:tcBorders>
                  <w:noWrap/>
                  <w:vAlign w:val="center"/>
                </w:tcPr>
                <w:p w14:paraId="0193E03D">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6175DEC0">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206</w:t>
                  </w:r>
                </w:p>
              </w:tc>
              <w:tc>
                <w:tcPr>
                  <w:tcW w:w="828" w:type="dxa"/>
                  <w:tcBorders>
                    <w:tl2br w:val="nil"/>
                    <w:tr2bl w:val="nil"/>
                  </w:tcBorders>
                  <w:noWrap/>
                  <w:vAlign w:val="center"/>
                </w:tcPr>
                <w:p w14:paraId="2FEDCA2C">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212</w:t>
                  </w:r>
                </w:p>
              </w:tc>
              <w:tc>
                <w:tcPr>
                  <w:tcW w:w="829" w:type="dxa"/>
                  <w:tcBorders>
                    <w:tl2br w:val="nil"/>
                    <w:tr2bl w:val="nil"/>
                  </w:tcBorders>
                  <w:noWrap/>
                  <w:vAlign w:val="center"/>
                </w:tcPr>
                <w:p w14:paraId="70D3C46A">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217</w:t>
                  </w:r>
                </w:p>
              </w:tc>
              <w:tc>
                <w:tcPr>
                  <w:tcW w:w="814" w:type="dxa"/>
                  <w:tcBorders>
                    <w:tl2br w:val="nil"/>
                    <w:tr2bl w:val="nil"/>
                  </w:tcBorders>
                  <w:noWrap/>
                  <w:vAlign w:val="center"/>
                </w:tcPr>
                <w:p w14:paraId="6EE0F0CE">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675200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624" w:type="dxa"/>
                  <w:vMerge w:val="continue"/>
                  <w:tcBorders>
                    <w:tl2br w:val="nil"/>
                    <w:tr2bl w:val="nil"/>
                  </w:tcBorders>
                  <w:noWrap/>
                  <w:vAlign w:val="center"/>
                </w:tcPr>
                <w:p w14:paraId="14187F96">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601" w:type="dxa"/>
                  <w:vMerge w:val="continue"/>
                  <w:tcBorders>
                    <w:tl2br w:val="nil"/>
                    <w:tr2bl w:val="nil"/>
                  </w:tcBorders>
                  <w:noWrap/>
                  <w:vAlign w:val="center"/>
                </w:tcPr>
                <w:p w14:paraId="6DF36357">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2373" w:type="dxa"/>
                  <w:tcBorders>
                    <w:tl2br w:val="nil"/>
                    <w:tr2bl w:val="nil"/>
                  </w:tcBorders>
                  <w:noWrap/>
                  <w:vAlign w:val="center"/>
                </w:tcPr>
                <w:p w14:paraId="7FEA2E15">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氮氧化物排放量</w:t>
                  </w:r>
                </w:p>
              </w:tc>
              <w:tc>
                <w:tcPr>
                  <w:tcW w:w="641" w:type="dxa"/>
                  <w:vMerge w:val="continue"/>
                  <w:tcBorders>
                    <w:tl2br w:val="nil"/>
                    <w:tr2bl w:val="nil"/>
                  </w:tcBorders>
                  <w:noWrap/>
                  <w:vAlign w:val="center"/>
                </w:tcPr>
                <w:p w14:paraId="6389D988">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p>
              </w:tc>
              <w:tc>
                <w:tcPr>
                  <w:tcW w:w="828" w:type="dxa"/>
                  <w:tcBorders>
                    <w:tl2br w:val="nil"/>
                    <w:tr2bl w:val="nil"/>
                  </w:tcBorders>
                  <w:noWrap/>
                  <w:vAlign w:val="center"/>
                </w:tcPr>
                <w:p w14:paraId="5EABD413">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2.62</w:t>
                  </w:r>
                </w:p>
              </w:tc>
              <w:tc>
                <w:tcPr>
                  <w:tcW w:w="828" w:type="dxa"/>
                  <w:tcBorders>
                    <w:tl2br w:val="nil"/>
                    <w:tr2bl w:val="nil"/>
                  </w:tcBorders>
                  <w:noWrap/>
                  <w:vAlign w:val="center"/>
                </w:tcPr>
                <w:p w14:paraId="200D021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2.66</w:t>
                  </w:r>
                </w:p>
              </w:tc>
              <w:tc>
                <w:tcPr>
                  <w:tcW w:w="829" w:type="dxa"/>
                  <w:tcBorders>
                    <w:tl2br w:val="nil"/>
                    <w:tr2bl w:val="nil"/>
                  </w:tcBorders>
                  <w:noWrap/>
                  <w:vAlign w:val="center"/>
                </w:tcPr>
                <w:p w14:paraId="48FE970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2.68</w:t>
                  </w:r>
                </w:p>
              </w:tc>
              <w:tc>
                <w:tcPr>
                  <w:tcW w:w="814" w:type="dxa"/>
                  <w:tcBorders>
                    <w:tl2br w:val="nil"/>
                    <w:tr2bl w:val="nil"/>
                  </w:tcBorders>
                  <w:noWrap/>
                  <w:vAlign w:val="center"/>
                </w:tcPr>
                <w:p w14:paraId="2B98E292">
                  <w:pPr>
                    <w:pStyle w:val="8"/>
                    <w:keepNext w:val="0"/>
                    <w:keepLines w:val="0"/>
                    <w:pageBreakBefore w:val="0"/>
                    <w:widowControl/>
                    <w:kinsoku/>
                    <w:wordWrap/>
                    <w:overflowPunct/>
                    <w:topLinePunct w:val="0"/>
                    <w:autoSpaceDE/>
                    <w:autoSpaceDN/>
                    <w:bidi w:val="0"/>
                    <w:adjustRightInd w:val="0"/>
                    <w:snapToGrid w:val="0"/>
                    <w:spacing w:before="0" w:after="0" w:line="240" w:lineRule="auto"/>
                    <w:ind w:right="0"/>
                    <w:jc w:val="center"/>
                    <w:textAlignment w:val="auto"/>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kg/h</w:t>
                  </w:r>
                </w:p>
              </w:tc>
            </w:tr>
          </w:tbl>
          <w:p w14:paraId="5DE4BA72">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验收监测期间结果，本项目热风炉二氧化硫排放浓度在177mg/m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-192mg/m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之间，无脱硫装置，实际排放量0.525t/a；氮氧化物排放浓度在206mg/m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-221mg/m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之间，采用基础燃烧控制措施，实际排放量 1.061t/a；颗粒物排放浓度在23.5mg/m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-26.8mg/m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之间，经布袋除尘器（除尘效率99%）处理后，实际排放量0.375t/a；林格曼黑度&lt;1。废气排放浓度满足《工业窑炉大气污染物排放标准》（GB9078-1996）表2二级排放标准限值要求。</w:t>
            </w:r>
          </w:p>
          <w:p w14:paraId="64945DEF">
            <w:pPr>
              <w:pStyle w:val="9"/>
              <w:adjustRightInd w:val="0"/>
              <w:snapToGrid w:val="0"/>
              <w:jc w:val="center"/>
              <w:rPr>
                <w:rFonts w:hint="default" w:ascii="Times New Roman" w:hAnsi="Times New Roman" w:cs="Times New Roman"/>
                <w:b/>
                <w:color w:val="auto"/>
                <w:kern w:val="2"/>
                <w:sz w:val="21"/>
              </w:rPr>
            </w:pPr>
            <w:r>
              <w:rPr>
                <w:rFonts w:hint="default" w:ascii="Times New Roman" w:hAnsi="Times New Roman" w:cs="Times New Roman"/>
                <w:b/>
                <w:color w:val="auto"/>
                <w:kern w:val="2"/>
                <w:sz w:val="21"/>
              </w:rPr>
              <w:t>表2-</w:t>
            </w:r>
            <w:r>
              <w:rPr>
                <w:rFonts w:hint="default" w:ascii="Times New Roman" w:hAnsi="Times New Roman" w:cs="Times New Roman"/>
                <w:b/>
                <w:color w:val="auto"/>
                <w:kern w:val="2"/>
                <w:sz w:val="21"/>
                <w:lang w:val="en-US" w:eastAsia="zh-CN"/>
              </w:rPr>
              <w:t xml:space="preserve">10 </w:t>
            </w:r>
            <w:r>
              <w:rPr>
                <w:rFonts w:hint="default" w:ascii="Times New Roman" w:hAnsi="Times New Roman" w:cs="Times New Roman"/>
                <w:b/>
                <w:color w:val="auto"/>
                <w:kern w:val="2"/>
                <w:sz w:val="21"/>
              </w:rPr>
              <w:t>无组织废气检测结果</w:t>
            </w:r>
          </w:p>
          <w:tbl>
            <w:tblPr>
              <w:tblStyle w:val="27"/>
              <w:tblW w:w="759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9"/>
              <w:gridCol w:w="605"/>
              <w:gridCol w:w="1099"/>
              <w:gridCol w:w="1621"/>
              <w:gridCol w:w="907"/>
              <w:gridCol w:w="907"/>
              <w:gridCol w:w="909"/>
              <w:gridCol w:w="920"/>
            </w:tblGrid>
            <w:tr w14:paraId="55F3BA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629" w:type="dxa"/>
                  <w:vMerge w:val="restart"/>
                  <w:tcBorders>
                    <w:tl2br w:val="nil"/>
                    <w:tr2bl w:val="nil"/>
                  </w:tcBorders>
                  <w:noWrap/>
                  <w:vAlign w:val="center"/>
                </w:tcPr>
                <w:p w14:paraId="3F0B98A4">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监测类别</w:t>
                  </w:r>
                </w:p>
              </w:tc>
              <w:tc>
                <w:tcPr>
                  <w:tcW w:w="605" w:type="dxa"/>
                  <w:vMerge w:val="restart"/>
                  <w:tcBorders>
                    <w:tl2br w:val="nil"/>
                    <w:tr2bl w:val="nil"/>
                  </w:tcBorders>
                  <w:noWrap/>
                  <w:vAlign w:val="center"/>
                </w:tcPr>
                <w:p w14:paraId="69F1F45F">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监测项目</w:t>
                  </w:r>
                </w:p>
              </w:tc>
              <w:tc>
                <w:tcPr>
                  <w:tcW w:w="1099" w:type="dxa"/>
                  <w:vMerge w:val="restart"/>
                  <w:tcBorders>
                    <w:tl2br w:val="nil"/>
                    <w:tr2bl w:val="nil"/>
                  </w:tcBorders>
                  <w:noWrap/>
                  <w:vAlign w:val="center"/>
                </w:tcPr>
                <w:p w14:paraId="248B2188">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采样日期</w:t>
                  </w:r>
                </w:p>
              </w:tc>
              <w:tc>
                <w:tcPr>
                  <w:tcW w:w="1621" w:type="dxa"/>
                  <w:vMerge w:val="restart"/>
                  <w:tcBorders>
                    <w:tl2br w:val="nil"/>
                    <w:tr2bl w:val="nil"/>
                  </w:tcBorders>
                  <w:noWrap/>
                  <w:vAlign w:val="center"/>
                </w:tcPr>
                <w:p w14:paraId="3C295020">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监测点位</w:t>
                  </w:r>
                </w:p>
              </w:tc>
              <w:tc>
                <w:tcPr>
                  <w:tcW w:w="2723" w:type="dxa"/>
                  <w:gridSpan w:val="3"/>
                  <w:tcBorders>
                    <w:tl2br w:val="nil"/>
                    <w:tr2bl w:val="nil"/>
                  </w:tcBorders>
                  <w:noWrap/>
                  <w:vAlign w:val="center"/>
                </w:tcPr>
                <w:p w14:paraId="0984E7EA">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监测结果</w:t>
                  </w:r>
                </w:p>
              </w:tc>
              <w:tc>
                <w:tcPr>
                  <w:tcW w:w="920" w:type="dxa"/>
                  <w:vMerge w:val="restart"/>
                  <w:tcBorders>
                    <w:tl2br w:val="nil"/>
                    <w:tr2bl w:val="nil"/>
                  </w:tcBorders>
                  <w:noWrap/>
                  <w:vAlign w:val="center"/>
                </w:tcPr>
                <w:p w14:paraId="5EFE7BF2">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单位</w:t>
                  </w:r>
                </w:p>
              </w:tc>
            </w:tr>
            <w:tr w14:paraId="3163F9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5717A9D4">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0AE48213">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319BE21B">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vMerge w:val="continue"/>
                  <w:tcBorders>
                    <w:tl2br w:val="nil"/>
                    <w:tr2bl w:val="nil"/>
                  </w:tcBorders>
                  <w:noWrap/>
                  <w:vAlign w:val="center"/>
                </w:tcPr>
                <w:p w14:paraId="14AC4E69">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907" w:type="dxa"/>
                  <w:tcBorders>
                    <w:tl2br w:val="nil"/>
                    <w:tr2bl w:val="nil"/>
                  </w:tcBorders>
                  <w:noWrap/>
                  <w:vAlign w:val="center"/>
                </w:tcPr>
                <w:p w14:paraId="113547BA">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第一次</w:t>
                  </w:r>
                </w:p>
              </w:tc>
              <w:tc>
                <w:tcPr>
                  <w:tcW w:w="907" w:type="dxa"/>
                  <w:tcBorders>
                    <w:tl2br w:val="nil"/>
                    <w:tr2bl w:val="nil"/>
                  </w:tcBorders>
                  <w:noWrap/>
                  <w:vAlign w:val="center"/>
                </w:tcPr>
                <w:p w14:paraId="5CC5B5F7">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第二次</w:t>
                  </w:r>
                </w:p>
              </w:tc>
              <w:tc>
                <w:tcPr>
                  <w:tcW w:w="909" w:type="dxa"/>
                  <w:tcBorders>
                    <w:tl2br w:val="nil"/>
                    <w:tr2bl w:val="nil"/>
                  </w:tcBorders>
                  <w:noWrap/>
                  <w:vAlign w:val="center"/>
                </w:tcPr>
                <w:p w14:paraId="3F5C7FE2">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第三次</w:t>
                  </w:r>
                </w:p>
              </w:tc>
              <w:tc>
                <w:tcPr>
                  <w:tcW w:w="920" w:type="dxa"/>
                  <w:vMerge w:val="continue"/>
                  <w:tcBorders>
                    <w:tl2br w:val="nil"/>
                    <w:tr2bl w:val="nil"/>
                  </w:tcBorders>
                  <w:noWrap/>
                  <w:vAlign w:val="center"/>
                </w:tcPr>
                <w:p w14:paraId="2D144A50">
                  <w:pPr>
                    <w:pStyle w:val="10"/>
                    <w:adjustRightInd w:val="0"/>
                    <w:snapToGrid w:val="0"/>
                    <w:ind w:left="0" w:leftChars="0"/>
                    <w:jc w:val="center"/>
                    <w:rPr>
                      <w:rFonts w:hint="default" w:ascii="Times New Roman" w:hAnsi="Times New Roman" w:cs="Times New Roman"/>
                      <w:bCs/>
                      <w:color w:val="auto"/>
                      <w:kern w:val="2"/>
                      <w:sz w:val="18"/>
                      <w:szCs w:val="18"/>
                    </w:rPr>
                  </w:pPr>
                </w:p>
              </w:tc>
            </w:tr>
            <w:tr w14:paraId="675EDC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restart"/>
                  <w:tcBorders>
                    <w:tl2br w:val="nil"/>
                    <w:tr2bl w:val="nil"/>
                  </w:tcBorders>
                  <w:noWrap/>
                  <w:vAlign w:val="center"/>
                </w:tcPr>
                <w:p w14:paraId="23E035A0">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厂界废气</w:t>
                  </w:r>
                </w:p>
              </w:tc>
              <w:tc>
                <w:tcPr>
                  <w:tcW w:w="605" w:type="dxa"/>
                  <w:vMerge w:val="restart"/>
                  <w:tcBorders>
                    <w:tl2br w:val="nil"/>
                    <w:tr2bl w:val="nil"/>
                  </w:tcBorders>
                  <w:noWrap/>
                  <w:vAlign w:val="center"/>
                </w:tcPr>
                <w:p w14:paraId="75B622A4">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颗粒物</w:t>
                  </w:r>
                </w:p>
              </w:tc>
              <w:tc>
                <w:tcPr>
                  <w:tcW w:w="1099" w:type="dxa"/>
                  <w:vMerge w:val="restart"/>
                  <w:tcBorders>
                    <w:tl2br w:val="nil"/>
                    <w:tr2bl w:val="nil"/>
                  </w:tcBorders>
                  <w:noWrap/>
                  <w:vAlign w:val="center"/>
                </w:tcPr>
                <w:p w14:paraId="26907654">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2025.01.14</w:t>
                  </w:r>
                </w:p>
              </w:tc>
              <w:tc>
                <w:tcPr>
                  <w:tcW w:w="1621" w:type="dxa"/>
                  <w:tcBorders>
                    <w:tl2br w:val="nil"/>
                    <w:tr2bl w:val="nil"/>
                  </w:tcBorders>
                  <w:noWrap/>
                  <w:vAlign w:val="center"/>
                </w:tcPr>
                <w:p w14:paraId="3A528CE5">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上风向1#</w:t>
                  </w:r>
                </w:p>
              </w:tc>
              <w:tc>
                <w:tcPr>
                  <w:tcW w:w="907" w:type="dxa"/>
                  <w:tcBorders>
                    <w:tl2br w:val="nil"/>
                    <w:tr2bl w:val="nil"/>
                  </w:tcBorders>
                  <w:noWrap/>
                  <w:vAlign w:val="center"/>
                </w:tcPr>
                <w:p w14:paraId="1F952798">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0.133</w:t>
                  </w:r>
                </w:p>
              </w:tc>
              <w:tc>
                <w:tcPr>
                  <w:tcW w:w="907" w:type="dxa"/>
                  <w:tcBorders>
                    <w:tl2br w:val="nil"/>
                    <w:tr2bl w:val="nil"/>
                  </w:tcBorders>
                  <w:noWrap/>
                  <w:vAlign w:val="center"/>
                </w:tcPr>
                <w:p w14:paraId="743B93AE">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0.136</w:t>
                  </w:r>
                </w:p>
              </w:tc>
              <w:tc>
                <w:tcPr>
                  <w:tcW w:w="909" w:type="dxa"/>
                  <w:tcBorders>
                    <w:tl2br w:val="nil"/>
                    <w:tr2bl w:val="nil"/>
                  </w:tcBorders>
                  <w:noWrap/>
                  <w:vAlign w:val="center"/>
                </w:tcPr>
                <w:p w14:paraId="3C98D3E6">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0.127</w:t>
                  </w:r>
                </w:p>
              </w:tc>
              <w:tc>
                <w:tcPr>
                  <w:tcW w:w="920" w:type="dxa"/>
                  <w:tcBorders>
                    <w:tl2br w:val="nil"/>
                    <w:tr2bl w:val="nil"/>
                  </w:tcBorders>
                  <w:noWrap/>
                  <w:vAlign w:val="center"/>
                </w:tcPr>
                <w:p w14:paraId="1072A6D1">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10E610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68F82FCE">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78B8829B">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5F5D773F">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25537C2C">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下风向2#</w:t>
                  </w:r>
                </w:p>
              </w:tc>
              <w:tc>
                <w:tcPr>
                  <w:tcW w:w="907" w:type="dxa"/>
                  <w:tcBorders>
                    <w:tl2br w:val="nil"/>
                    <w:tr2bl w:val="nil"/>
                  </w:tcBorders>
                  <w:noWrap/>
                  <w:vAlign w:val="center"/>
                </w:tcPr>
                <w:p w14:paraId="57C4A4BA">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0.205</w:t>
                  </w:r>
                </w:p>
              </w:tc>
              <w:tc>
                <w:tcPr>
                  <w:tcW w:w="907" w:type="dxa"/>
                  <w:tcBorders>
                    <w:tl2br w:val="nil"/>
                    <w:tr2bl w:val="nil"/>
                  </w:tcBorders>
                  <w:noWrap/>
                  <w:vAlign w:val="center"/>
                </w:tcPr>
                <w:p w14:paraId="242AF141">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0.199</w:t>
                  </w:r>
                </w:p>
              </w:tc>
              <w:tc>
                <w:tcPr>
                  <w:tcW w:w="909" w:type="dxa"/>
                  <w:tcBorders>
                    <w:tl2br w:val="nil"/>
                    <w:tr2bl w:val="nil"/>
                  </w:tcBorders>
                  <w:noWrap/>
                  <w:vAlign w:val="center"/>
                </w:tcPr>
                <w:p w14:paraId="7DE9B13B">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0.214</w:t>
                  </w:r>
                </w:p>
              </w:tc>
              <w:tc>
                <w:tcPr>
                  <w:tcW w:w="920" w:type="dxa"/>
                  <w:tcBorders>
                    <w:tl2br w:val="nil"/>
                    <w:tr2bl w:val="nil"/>
                  </w:tcBorders>
                  <w:noWrap/>
                  <w:vAlign w:val="center"/>
                </w:tcPr>
                <w:p w14:paraId="1F33AA53">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2484F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7874B3DA">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4FB77873">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19F540D0">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4DF5DA68">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下风向3#</w:t>
                  </w:r>
                </w:p>
              </w:tc>
              <w:tc>
                <w:tcPr>
                  <w:tcW w:w="907" w:type="dxa"/>
                  <w:tcBorders>
                    <w:tl2br w:val="nil"/>
                    <w:tr2bl w:val="nil"/>
                  </w:tcBorders>
                  <w:noWrap/>
                  <w:vAlign w:val="center"/>
                </w:tcPr>
                <w:p w14:paraId="4B3F9DE6">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0.222</w:t>
                  </w:r>
                </w:p>
              </w:tc>
              <w:tc>
                <w:tcPr>
                  <w:tcW w:w="907" w:type="dxa"/>
                  <w:tcBorders>
                    <w:tl2br w:val="nil"/>
                    <w:tr2bl w:val="nil"/>
                  </w:tcBorders>
                  <w:noWrap/>
                  <w:vAlign w:val="center"/>
                </w:tcPr>
                <w:p w14:paraId="47E100A1">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0.208</w:t>
                  </w:r>
                </w:p>
              </w:tc>
              <w:tc>
                <w:tcPr>
                  <w:tcW w:w="909" w:type="dxa"/>
                  <w:tcBorders>
                    <w:tl2br w:val="nil"/>
                    <w:tr2bl w:val="nil"/>
                  </w:tcBorders>
                  <w:noWrap/>
                  <w:vAlign w:val="center"/>
                </w:tcPr>
                <w:p w14:paraId="067D4F9F">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0.189</w:t>
                  </w:r>
                </w:p>
              </w:tc>
              <w:tc>
                <w:tcPr>
                  <w:tcW w:w="920" w:type="dxa"/>
                  <w:tcBorders>
                    <w:tl2br w:val="nil"/>
                    <w:tr2bl w:val="nil"/>
                  </w:tcBorders>
                  <w:noWrap/>
                  <w:vAlign w:val="center"/>
                </w:tcPr>
                <w:p w14:paraId="659D1001">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618DFB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11F643CC">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63076DE8">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16E74A71">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6A25D21F">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下风向4#</w:t>
                  </w:r>
                </w:p>
              </w:tc>
              <w:tc>
                <w:tcPr>
                  <w:tcW w:w="907" w:type="dxa"/>
                  <w:tcBorders>
                    <w:tl2br w:val="nil"/>
                    <w:tr2bl w:val="nil"/>
                  </w:tcBorders>
                  <w:noWrap/>
                  <w:vAlign w:val="center"/>
                </w:tcPr>
                <w:p w14:paraId="076D8693">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0.195</w:t>
                  </w:r>
                </w:p>
              </w:tc>
              <w:tc>
                <w:tcPr>
                  <w:tcW w:w="907" w:type="dxa"/>
                  <w:tcBorders>
                    <w:tl2br w:val="nil"/>
                    <w:tr2bl w:val="nil"/>
                  </w:tcBorders>
                  <w:noWrap/>
                  <w:vAlign w:val="center"/>
                </w:tcPr>
                <w:p w14:paraId="329BEC4A">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0.216</w:t>
                  </w:r>
                </w:p>
              </w:tc>
              <w:tc>
                <w:tcPr>
                  <w:tcW w:w="909" w:type="dxa"/>
                  <w:tcBorders>
                    <w:tl2br w:val="nil"/>
                    <w:tr2bl w:val="nil"/>
                  </w:tcBorders>
                  <w:noWrap/>
                  <w:vAlign w:val="center"/>
                </w:tcPr>
                <w:p w14:paraId="2CB7841F">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0.211</w:t>
                  </w:r>
                </w:p>
              </w:tc>
              <w:tc>
                <w:tcPr>
                  <w:tcW w:w="920" w:type="dxa"/>
                  <w:tcBorders>
                    <w:tl2br w:val="nil"/>
                    <w:tr2bl w:val="nil"/>
                  </w:tcBorders>
                  <w:noWrap/>
                  <w:vAlign w:val="center"/>
                </w:tcPr>
                <w:p w14:paraId="200855CB">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0CE244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2A621C1D">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restart"/>
                  <w:tcBorders>
                    <w:tl2br w:val="nil"/>
                    <w:tr2bl w:val="nil"/>
                  </w:tcBorders>
                  <w:noWrap/>
                  <w:vAlign w:val="center"/>
                </w:tcPr>
                <w:p w14:paraId="2F8FFC45">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颗粒物</w:t>
                  </w:r>
                </w:p>
              </w:tc>
              <w:tc>
                <w:tcPr>
                  <w:tcW w:w="1099" w:type="dxa"/>
                  <w:vMerge w:val="restart"/>
                  <w:tcBorders>
                    <w:tl2br w:val="nil"/>
                    <w:tr2bl w:val="nil"/>
                  </w:tcBorders>
                  <w:noWrap/>
                  <w:vAlign w:val="center"/>
                </w:tcPr>
                <w:p w14:paraId="7D8AD4D2">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2025.01.15</w:t>
                  </w:r>
                </w:p>
              </w:tc>
              <w:tc>
                <w:tcPr>
                  <w:tcW w:w="1621" w:type="dxa"/>
                  <w:tcBorders>
                    <w:tl2br w:val="nil"/>
                    <w:tr2bl w:val="nil"/>
                  </w:tcBorders>
                  <w:noWrap/>
                  <w:vAlign w:val="center"/>
                </w:tcPr>
                <w:p w14:paraId="32518E06">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上风向1#</w:t>
                  </w:r>
                </w:p>
              </w:tc>
              <w:tc>
                <w:tcPr>
                  <w:tcW w:w="907" w:type="dxa"/>
                  <w:tcBorders>
                    <w:tl2br w:val="nil"/>
                    <w:tr2bl w:val="nil"/>
                  </w:tcBorders>
                  <w:noWrap/>
                  <w:vAlign w:val="center"/>
                </w:tcPr>
                <w:p w14:paraId="6623BC89">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0.144</w:t>
                  </w:r>
                </w:p>
              </w:tc>
              <w:tc>
                <w:tcPr>
                  <w:tcW w:w="907" w:type="dxa"/>
                  <w:tcBorders>
                    <w:tl2br w:val="nil"/>
                    <w:tr2bl w:val="nil"/>
                  </w:tcBorders>
                  <w:noWrap/>
                  <w:vAlign w:val="center"/>
                </w:tcPr>
                <w:p w14:paraId="311B8B89">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0.130</w:t>
                  </w:r>
                </w:p>
              </w:tc>
              <w:tc>
                <w:tcPr>
                  <w:tcW w:w="909" w:type="dxa"/>
                  <w:tcBorders>
                    <w:tl2br w:val="nil"/>
                    <w:tr2bl w:val="nil"/>
                  </w:tcBorders>
                  <w:noWrap/>
                  <w:vAlign w:val="center"/>
                </w:tcPr>
                <w:p w14:paraId="2CD1BC92">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0.139</w:t>
                  </w:r>
                </w:p>
              </w:tc>
              <w:tc>
                <w:tcPr>
                  <w:tcW w:w="920" w:type="dxa"/>
                  <w:tcBorders>
                    <w:tl2br w:val="nil"/>
                    <w:tr2bl w:val="nil"/>
                  </w:tcBorders>
                  <w:noWrap/>
                  <w:vAlign w:val="center"/>
                </w:tcPr>
                <w:p w14:paraId="17E7709F">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2EE05A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1C70B77A">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75F72385">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1D60C07F">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6EE0DAD2">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下风向2#</w:t>
                  </w:r>
                </w:p>
              </w:tc>
              <w:tc>
                <w:tcPr>
                  <w:tcW w:w="907" w:type="dxa"/>
                  <w:tcBorders>
                    <w:tl2br w:val="nil"/>
                    <w:tr2bl w:val="nil"/>
                  </w:tcBorders>
                  <w:noWrap/>
                  <w:vAlign w:val="center"/>
                </w:tcPr>
                <w:p w14:paraId="7E90EC0F">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0.203</w:t>
                  </w:r>
                </w:p>
              </w:tc>
              <w:tc>
                <w:tcPr>
                  <w:tcW w:w="907" w:type="dxa"/>
                  <w:tcBorders>
                    <w:tl2br w:val="nil"/>
                    <w:tr2bl w:val="nil"/>
                  </w:tcBorders>
                  <w:noWrap/>
                  <w:vAlign w:val="center"/>
                </w:tcPr>
                <w:p w14:paraId="4A07F39E">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0.217</w:t>
                  </w:r>
                </w:p>
              </w:tc>
              <w:tc>
                <w:tcPr>
                  <w:tcW w:w="909" w:type="dxa"/>
                  <w:tcBorders>
                    <w:tl2br w:val="nil"/>
                    <w:tr2bl w:val="nil"/>
                  </w:tcBorders>
                  <w:noWrap/>
                  <w:vAlign w:val="center"/>
                </w:tcPr>
                <w:p w14:paraId="5045F9F3">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0.208</w:t>
                  </w:r>
                </w:p>
              </w:tc>
              <w:tc>
                <w:tcPr>
                  <w:tcW w:w="920" w:type="dxa"/>
                  <w:tcBorders>
                    <w:tl2br w:val="nil"/>
                    <w:tr2bl w:val="nil"/>
                  </w:tcBorders>
                  <w:noWrap/>
                  <w:vAlign w:val="center"/>
                </w:tcPr>
                <w:p w14:paraId="587C9D75">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414C6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29" w:type="dxa"/>
                  <w:vMerge w:val="continue"/>
                  <w:tcBorders>
                    <w:tl2br w:val="nil"/>
                    <w:tr2bl w:val="nil"/>
                  </w:tcBorders>
                  <w:noWrap/>
                  <w:vAlign w:val="center"/>
                </w:tcPr>
                <w:p w14:paraId="2A4040DC">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79194A04">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39D6E033">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6B7AE7BB">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下风向3#</w:t>
                  </w:r>
                </w:p>
              </w:tc>
              <w:tc>
                <w:tcPr>
                  <w:tcW w:w="907" w:type="dxa"/>
                  <w:tcBorders>
                    <w:tl2br w:val="nil"/>
                    <w:tr2bl w:val="nil"/>
                  </w:tcBorders>
                  <w:noWrap/>
                  <w:vAlign w:val="center"/>
                </w:tcPr>
                <w:p w14:paraId="55531195">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0.194</w:t>
                  </w:r>
                </w:p>
              </w:tc>
              <w:tc>
                <w:tcPr>
                  <w:tcW w:w="907" w:type="dxa"/>
                  <w:tcBorders>
                    <w:tl2br w:val="nil"/>
                    <w:tr2bl w:val="nil"/>
                  </w:tcBorders>
                  <w:noWrap/>
                  <w:vAlign w:val="center"/>
                </w:tcPr>
                <w:p w14:paraId="1766C4A5">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0.186</w:t>
                  </w:r>
                </w:p>
              </w:tc>
              <w:tc>
                <w:tcPr>
                  <w:tcW w:w="909" w:type="dxa"/>
                  <w:tcBorders>
                    <w:tl2br w:val="nil"/>
                    <w:tr2bl w:val="nil"/>
                  </w:tcBorders>
                  <w:noWrap/>
                  <w:vAlign w:val="center"/>
                </w:tcPr>
                <w:p w14:paraId="1B38E99B">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0.205</w:t>
                  </w:r>
                </w:p>
              </w:tc>
              <w:tc>
                <w:tcPr>
                  <w:tcW w:w="920" w:type="dxa"/>
                  <w:tcBorders>
                    <w:tl2br w:val="nil"/>
                    <w:tr2bl w:val="nil"/>
                  </w:tcBorders>
                  <w:noWrap/>
                  <w:vAlign w:val="center"/>
                </w:tcPr>
                <w:p w14:paraId="1E59AB4D">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r w14:paraId="04BEC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8" w:hRule="atLeast"/>
              </w:trPr>
              <w:tc>
                <w:tcPr>
                  <w:tcW w:w="629" w:type="dxa"/>
                  <w:vMerge w:val="continue"/>
                  <w:tcBorders>
                    <w:tl2br w:val="nil"/>
                    <w:tr2bl w:val="nil"/>
                  </w:tcBorders>
                  <w:noWrap/>
                  <w:vAlign w:val="center"/>
                </w:tcPr>
                <w:p w14:paraId="70CE69EE">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605" w:type="dxa"/>
                  <w:vMerge w:val="continue"/>
                  <w:tcBorders>
                    <w:tl2br w:val="nil"/>
                    <w:tr2bl w:val="nil"/>
                  </w:tcBorders>
                  <w:noWrap/>
                  <w:vAlign w:val="center"/>
                </w:tcPr>
                <w:p w14:paraId="3414530F">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099" w:type="dxa"/>
                  <w:vMerge w:val="continue"/>
                  <w:tcBorders>
                    <w:tl2br w:val="nil"/>
                    <w:tr2bl w:val="nil"/>
                  </w:tcBorders>
                  <w:noWrap/>
                  <w:vAlign w:val="center"/>
                </w:tcPr>
                <w:p w14:paraId="4C8BBFBF">
                  <w:pPr>
                    <w:pStyle w:val="10"/>
                    <w:adjustRightInd w:val="0"/>
                    <w:snapToGrid w:val="0"/>
                    <w:ind w:left="0" w:leftChars="0"/>
                    <w:jc w:val="center"/>
                    <w:rPr>
                      <w:rFonts w:hint="default" w:ascii="Times New Roman" w:hAnsi="Times New Roman" w:cs="Times New Roman"/>
                      <w:bCs/>
                      <w:color w:val="auto"/>
                      <w:kern w:val="2"/>
                      <w:sz w:val="18"/>
                      <w:szCs w:val="18"/>
                    </w:rPr>
                  </w:pPr>
                </w:p>
              </w:tc>
              <w:tc>
                <w:tcPr>
                  <w:tcW w:w="1621" w:type="dxa"/>
                  <w:tcBorders>
                    <w:tl2br w:val="nil"/>
                    <w:tr2bl w:val="nil"/>
                  </w:tcBorders>
                  <w:noWrap/>
                  <w:vAlign w:val="center"/>
                </w:tcPr>
                <w:p w14:paraId="6B047284">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下风向4#</w:t>
                  </w:r>
                </w:p>
              </w:tc>
              <w:tc>
                <w:tcPr>
                  <w:tcW w:w="907" w:type="dxa"/>
                  <w:tcBorders>
                    <w:tl2br w:val="nil"/>
                    <w:tr2bl w:val="nil"/>
                  </w:tcBorders>
                  <w:noWrap/>
                  <w:vAlign w:val="center"/>
                </w:tcPr>
                <w:p w14:paraId="1458AB6D">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0.216</w:t>
                  </w:r>
                </w:p>
              </w:tc>
              <w:tc>
                <w:tcPr>
                  <w:tcW w:w="907" w:type="dxa"/>
                  <w:tcBorders>
                    <w:tl2br w:val="nil"/>
                    <w:tr2bl w:val="nil"/>
                  </w:tcBorders>
                  <w:noWrap/>
                  <w:vAlign w:val="center"/>
                </w:tcPr>
                <w:p w14:paraId="03CD0BF1">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0.210</w:t>
                  </w:r>
                </w:p>
              </w:tc>
              <w:tc>
                <w:tcPr>
                  <w:tcW w:w="909" w:type="dxa"/>
                  <w:tcBorders>
                    <w:tl2br w:val="nil"/>
                    <w:tr2bl w:val="nil"/>
                  </w:tcBorders>
                  <w:noWrap/>
                  <w:vAlign w:val="center"/>
                </w:tcPr>
                <w:p w14:paraId="78F69AA5">
                  <w:pPr>
                    <w:pStyle w:val="10"/>
                    <w:adjustRightInd w:val="0"/>
                    <w:snapToGrid w:val="0"/>
                    <w:ind w:left="0" w:leftChars="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0.223</w:t>
                  </w:r>
                </w:p>
              </w:tc>
              <w:tc>
                <w:tcPr>
                  <w:tcW w:w="920" w:type="dxa"/>
                  <w:tcBorders>
                    <w:tl2br w:val="nil"/>
                    <w:tr2bl w:val="nil"/>
                  </w:tcBorders>
                  <w:noWrap/>
                  <w:vAlign w:val="center"/>
                </w:tcPr>
                <w:p w14:paraId="71C582B2">
                  <w:pPr>
                    <w:adjustRightInd w:val="0"/>
                    <w:snapToGrid w:val="0"/>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kern w:val="2"/>
                      <w:sz w:val="18"/>
                      <w:szCs w:val="18"/>
                    </w:rPr>
                    <w:t>mg/m</w:t>
                  </w:r>
                  <w:r>
                    <w:rPr>
                      <w:rFonts w:hint="default" w:ascii="Times New Roman" w:hAnsi="Times New Roman" w:cs="Times New Roman"/>
                      <w:bCs/>
                      <w:color w:val="auto"/>
                      <w:kern w:val="2"/>
                      <w:sz w:val="18"/>
                      <w:szCs w:val="18"/>
                      <w:vertAlign w:val="superscript"/>
                    </w:rPr>
                    <w:t>3</w:t>
                  </w:r>
                </w:p>
              </w:tc>
            </w:tr>
          </w:tbl>
          <w:p w14:paraId="5B7FFA5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根据</w:t>
            </w:r>
            <w:r>
              <w:rPr>
                <w:rFonts w:hint="default" w:ascii="Times New Roman" w:hAnsi="Times New Roman" w:cs="Times New Roman"/>
                <w:color w:val="auto"/>
                <w:sz w:val="21"/>
                <w:szCs w:val="21"/>
              </w:rPr>
              <w:t>验收检测期间结果，本项目厂界无组织颗粒物排放浓度在0.127mg/m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-0.223mg/m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之间，排放浓度符合《大气污染物综合排放标准》（GB16297-1996）中表2无组织排放监控浓度限值，实际排放量0.08t/a。</w:t>
            </w:r>
          </w:p>
          <w:p w14:paraId="2FBBBFEA">
            <w:pPr>
              <w:pStyle w:val="8"/>
              <w:adjustRightInd w:val="0"/>
              <w:spacing w:before="0" w:after="0" w:line="360" w:lineRule="auto"/>
              <w:ind w:right="0"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（3）噪声</w:t>
            </w:r>
          </w:p>
          <w:p w14:paraId="52350383">
            <w:pPr>
              <w:adjustRightInd w:val="0"/>
              <w:snapToGrid w:val="0"/>
              <w:spacing w:line="360" w:lineRule="auto"/>
              <w:ind w:firstLine="420" w:firstLineChars="200"/>
              <w:rPr>
                <w:rFonts w:hint="default" w:ascii="Times New Roman" w:hAnsi="Times New Roman" w:cs="Times New Roman"/>
                <w:b/>
                <w:bCs/>
                <w:color w:val="auto"/>
                <w:sz w:val="21"/>
                <w:szCs w:val="21"/>
              </w:rPr>
            </w:pPr>
            <w:r>
              <w:rPr>
                <w:rFonts w:hint="default" w:ascii="Times New Roman" w:hAnsi="Times New Roman" w:cs="Times New Roman"/>
                <w:snapToGrid w:val="0"/>
                <w:color w:val="auto"/>
                <w:sz w:val="21"/>
                <w:szCs w:val="21"/>
              </w:rPr>
              <w:t>项目厂界噪声数据</w:t>
            </w:r>
            <w:r>
              <w:rPr>
                <w:rFonts w:hint="default" w:ascii="Times New Roman" w:hAnsi="Times New Roman" w:cs="Times New Roman"/>
                <w:bCs/>
                <w:snapToGrid w:val="0"/>
                <w:color w:val="auto"/>
                <w:sz w:val="21"/>
                <w:szCs w:val="21"/>
              </w:rPr>
              <w:t>来自《虎林市丰盛源粮食仓储有限公司粮食加工仓储项目竣工环境保护验收监测报告表》中数据。</w:t>
            </w:r>
          </w:p>
          <w:p w14:paraId="6166A24F">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表2-1</w:t>
            </w:r>
            <w:r>
              <w:rPr>
                <w:rFonts w:hint="default" w:ascii="Times New Roman" w:hAnsi="Times New Roman" w:cs="Times New Roman"/>
                <w:b/>
                <w:bCs/>
                <w:color w:val="auto"/>
                <w:sz w:val="21"/>
                <w:szCs w:val="21"/>
                <w:lang w:val="en-US" w:eastAsia="zh-CN"/>
              </w:rPr>
              <w:t xml:space="preserve">1 </w:t>
            </w:r>
            <w:r>
              <w:rPr>
                <w:rFonts w:hint="default" w:ascii="Times New Roman" w:hAnsi="Times New Roman" w:cs="Times New Roman"/>
                <w:b/>
                <w:bCs/>
                <w:color w:val="auto"/>
                <w:sz w:val="21"/>
                <w:szCs w:val="21"/>
              </w:rPr>
              <w:t>厂界噪声检测结果</w:t>
            </w:r>
          </w:p>
          <w:tbl>
            <w:tblPr>
              <w:tblStyle w:val="27"/>
              <w:tblW w:w="7557"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58"/>
              <w:gridCol w:w="686"/>
              <w:gridCol w:w="686"/>
              <w:gridCol w:w="686"/>
              <w:gridCol w:w="688"/>
              <w:gridCol w:w="686"/>
              <w:gridCol w:w="686"/>
              <w:gridCol w:w="686"/>
              <w:gridCol w:w="690"/>
              <w:gridCol w:w="1005"/>
            </w:tblGrid>
            <w:tr w14:paraId="48EB5E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6" w:hRule="atLeast"/>
              </w:trPr>
              <w:tc>
                <w:tcPr>
                  <w:tcW w:w="1058" w:type="dxa"/>
                  <w:tcBorders>
                    <w:tl2br w:val="nil"/>
                    <w:tr2bl w:val="nil"/>
                  </w:tcBorders>
                  <w:noWrap/>
                  <w:vAlign w:val="center"/>
                </w:tcPr>
                <w:p w14:paraId="5C82B6D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监测时间</w:t>
                  </w:r>
                </w:p>
              </w:tc>
              <w:tc>
                <w:tcPr>
                  <w:tcW w:w="2746" w:type="dxa"/>
                  <w:gridSpan w:val="4"/>
                  <w:tcBorders>
                    <w:tl2br w:val="nil"/>
                    <w:tr2bl w:val="nil"/>
                  </w:tcBorders>
                  <w:noWrap/>
                  <w:vAlign w:val="center"/>
                </w:tcPr>
                <w:p w14:paraId="3CBDD01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2025.01.14</w:t>
                  </w:r>
                </w:p>
              </w:tc>
              <w:tc>
                <w:tcPr>
                  <w:tcW w:w="2748" w:type="dxa"/>
                  <w:gridSpan w:val="4"/>
                  <w:tcBorders>
                    <w:tl2br w:val="nil"/>
                    <w:tr2bl w:val="nil"/>
                  </w:tcBorders>
                  <w:noWrap/>
                  <w:vAlign w:val="center"/>
                </w:tcPr>
                <w:p w14:paraId="28494A4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2025.01.15</w:t>
                  </w:r>
                </w:p>
              </w:tc>
              <w:tc>
                <w:tcPr>
                  <w:tcW w:w="1005" w:type="dxa"/>
                  <w:vMerge w:val="restart"/>
                  <w:tcBorders>
                    <w:tl2br w:val="nil"/>
                    <w:tr2bl w:val="nil"/>
                  </w:tcBorders>
                  <w:noWrap/>
                  <w:vAlign w:val="center"/>
                </w:tcPr>
                <w:p w14:paraId="21C08D1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单位</w:t>
                  </w:r>
                </w:p>
              </w:tc>
            </w:tr>
            <w:tr w14:paraId="05D27C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058" w:type="dxa"/>
                  <w:tcBorders>
                    <w:tl2br w:val="nil"/>
                    <w:tr2bl w:val="nil"/>
                  </w:tcBorders>
                  <w:noWrap/>
                  <w:vAlign w:val="center"/>
                </w:tcPr>
                <w:p w14:paraId="15D0C78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w:t>
                  </w:r>
                </w:p>
              </w:tc>
              <w:tc>
                <w:tcPr>
                  <w:tcW w:w="686" w:type="dxa"/>
                  <w:tcBorders>
                    <w:tl2br w:val="nil"/>
                    <w:tr2bl w:val="nil"/>
                  </w:tcBorders>
                  <w:noWrap/>
                  <w:vAlign w:val="center"/>
                </w:tcPr>
                <w:p w14:paraId="0D69B7E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东侧</w:t>
                  </w:r>
                </w:p>
              </w:tc>
              <w:tc>
                <w:tcPr>
                  <w:tcW w:w="686" w:type="dxa"/>
                  <w:tcBorders>
                    <w:tl2br w:val="nil"/>
                    <w:tr2bl w:val="nil"/>
                  </w:tcBorders>
                  <w:noWrap/>
                  <w:vAlign w:val="center"/>
                </w:tcPr>
                <w:p w14:paraId="628A667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南侧</w:t>
                  </w:r>
                </w:p>
              </w:tc>
              <w:tc>
                <w:tcPr>
                  <w:tcW w:w="686" w:type="dxa"/>
                  <w:tcBorders>
                    <w:tl2br w:val="nil"/>
                    <w:tr2bl w:val="nil"/>
                  </w:tcBorders>
                  <w:noWrap/>
                  <w:vAlign w:val="center"/>
                </w:tcPr>
                <w:p w14:paraId="1ABDE37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西侧</w:t>
                  </w:r>
                </w:p>
              </w:tc>
              <w:tc>
                <w:tcPr>
                  <w:tcW w:w="688" w:type="dxa"/>
                  <w:tcBorders>
                    <w:tl2br w:val="nil"/>
                    <w:tr2bl w:val="nil"/>
                  </w:tcBorders>
                  <w:noWrap/>
                  <w:vAlign w:val="center"/>
                </w:tcPr>
                <w:p w14:paraId="49FD6C9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北侧</w:t>
                  </w:r>
                </w:p>
              </w:tc>
              <w:tc>
                <w:tcPr>
                  <w:tcW w:w="686" w:type="dxa"/>
                  <w:tcBorders>
                    <w:tl2br w:val="nil"/>
                    <w:tr2bl w:val="nil"/>
                  </w:tcBorders>
                  <w:noWrap/>
                  <w:vAlign w:val="center"/>
                </w:tcPr>
                <w:p w14:paraId="49E7D0FF">
                  <w:pPr>
                    <w:adjustRightInd w:val="0"/>
                    <w:snapToGrid w:val="0"/>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东侧</w:t>
                  </w:r>
                </w:p>
              </w:tc>
              <w:tc>
                <w:tcPr>
                  <w:tcW w:w="686" w:type="dxa"/>
                  <w:tcBorders>
                    <w:tl2br w:val="nil"/>
                    <w:tr2bl w:val="nil"/>
                  </w:tcBorders>
                  <w:noWrap/>
                  <w:vAlign w:val="center"/>
                </w:tcPr>
                <w:p w14:paraId="495576E7">
                  <w:pPr>
                    <w:adjustRightInd w:val="0"/>
                    <w:snapToGrid w:val="0"/>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南侧</w:t>
                  </w:r>
                </w:p>
              </w:tc>
              <w:tc>
                <w:tcPr>
                  <w:tcW w:w="686" w:type="dxa"/>
                  <w:tcBorders>
                    <w:tl2br w:val="nil"/>
                    <w:tr2bl w:val="nil"/>
                  </w:tcBorders>
                  <w:noWrap/>
                  <w:vAlign w:val="center"/>
                </w:tcPr>
                <w:p w14:paraId="6C4C6814">
                  <w:pPr>
                    <w:adjustRightInd w:val="0"/>
                    <w:snapToGrid w:val="0"/>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西侧</w:t>
                  </w:r>
                </w:p>
              </w:tc>
              <w:tc>
                <w:tcPr>
                  <w:tcW w:w="690" w:type="dxa"/>
                  <w:tcBorders>
                    <w:tl2br w:val="nil"/>
                    <w:tr2bl w:val="nil"/>
                  </w:tcBorders>
                  <w:noWrap/>
                  <w:vAlign w:val="center"/>
                </w:tcPr>
                <w:p w14:paraId="4DCA6DF0">
                  <w:pPr>
                    <w:adjustRightInd w:val="0"/>
                    <w:snapToGrid w:val="0"/>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北侧</w:t>
                  </w:r>
                </w:p>
              </w:tc>
              <w:tc>
                <w:tcPr>
                  <w:tcW w:w="1005" w:type="dxa"/>
                  <w:vMerge w:val="continue"/>
                  <w:tcBorders>
                    <w:tl2br w:val="nil"/>
                    <w:tr2bl w:val="nil"/>
                  </w:tcBorders>
                  <w:noWrap/>
                  <w:vAlign w:val="center"/>
                </w:tcPr>
                <w:p w14:paraId="09B06DAF">
                  <w:pPr>
                    <w:adjustRightInd w:val="0"/>
                    <w:snapToGrid w:val="0"/>
                    <w:jc w:val="center"/>
                    <w:rPr>
                      <w:rFonts w:hint="default" w:ascii="Times New Roman" w:hAnsi="Times New Roman" w:cs="Times New Roman"/>
                      <w:color w:val="auto"/>
                      <w:sz w:val="18"/>
                      <w:szCs w:val="18"/>
                    </w:rPr>
                  </w:pPr>
                </w:p>
              </w:tc>
            </w:tr>
            <w:tr w14:paraId="3F442E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trPr>
              <w:tc>
                <w:tcPr>
                  <w:tcW w:w="1058" w:type="dxa"/>
                  <w:tcBorders>
                    <w:tl2br w:val="nil"/>
                    <w:tr2bl w:val="nil"/>
                  </w:tcBorders>
                  <w:noWrap/>
                  <w:vAlign w:val="center"/>
                </w:tcPr>
                <w:p w14:paraId="0BF56C6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昼间</w:t>
                  </w:r>
                </w:p>
              </w:tc>
              <w:tc>
                <w:tcPr>
                  <w:tcW w:w="686" w:type="dxa"/>
                  <w:tcBorders>
                    <w:tl2br w:val="nil"/>
                    <w:tr2bl w:val="nil"/>
                  </w:tcBorders>
                  <w:noWrap/>
                  <w:vAlign w:val="center"/>
                </w:tcPr>
                <w:p w14:paraId="5B1DC87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54</w:t>
                  </w:r>
                </w:p>
              </w:tc>
              <w:tc>
                <w:tcPr>
                  <w:tcW w:w="686" w:type="dxa"/>
                  <w:tcBorders>
                    <w:tl2br w:val="nil"/>
                    <w:tr2bl w:val="nil"/>
                  </w:tcBorders>
                  <w:noWrap/>
                  <w:vAlign w:val="center"/>
                </w:tcPr>
                <w:p w14:paraId="2D1BDF3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51</w:t>
                  </w:r>
                </w:p>
              </w:tc>
              <w:tc>
                <w:tcPr>
                  <w:tcW w:w="686" w:type="dxa"/>
                  <w:tcBorders>
                    <w:tl2br w:val="nil"/>
                    <w:tr2bl w:val="nil"/>
                  </w:tcBorders>
                  <w:noWrap/>
                  <w:vAlign w:val="center"/>
                </w:tcPr>
                <w:p w14:paraId="51001875">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w:t>
                  </w:r>
                </w:p>
              </w:tc>
              <w:tc>
                <w:tcPr>
                  <w:tcW w:w="688" w:type="dxa"/>
                  <w:tcBorders>
                    <w:tl2br w:val="nil"/>
                    <w:tr2bl w:val="nil"/>
                  </w:tcBorders>
                  <w:noWrap/>
                  <w:vAlign w:val="center"/>
                </w:tcPr>
                <w:p w14:paraId="4C9156C2">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52</w:t>
                  </w:r>
                </w:p>
              </w:tc>
              <w:tc>
                <w:tcPr>
                  <w:tcW w:w="686" w:type="dxa"/>
                  <w:tcBorders>
                    <w:tl2br w:val="nil"/>
                    <w:tr2bl w:val="nil"/>
                  </w:tcBorders>
                  <w:noWrap/>
                  <w:vAlign w:val="center"/>
                </w:tcPr>
                <w:p w14:paraId="28D2416F">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53</w:t>
                  </w:r>
                </w:p>
              </w:tc>
              <w:tc>
                <w:tcPr>
                  <w:tcW w:w="686" w:type="dxa"/>
                  <w:tcBorders>
                    <w:tl2br w:val="nil"/>
                    <w:tr2bl w:val="nil"/>
                  </w:tcBorders>
                  <w:noWrap/>
                  <w:vAlign w:val="center"/>
                </w:tcPr>
                <w:p w14:paraId="663B8AF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54</w:t>
                  </w:r>
                </w:p>
              </w:tc>
              <w:tc>
                <w:tcPr>
                  <w:tcW w:w="686" w:type="dxa"/>
                  <w:tcBorders>
                    <w:tl2br w:val="nil"/>
                    <w:tr2bl w:val="nil"/>
                  </w:tcBorders>
                  <w:noWrap/>
                  <w:vAlign w:val="center"/>
                </w:tcPr>
                <w:p w14:paraId="33EFB08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51</w:t>
                  </w:r>
                </w:p>
              </w:tc>
              <w:tc>
                <w:tcPr>
                  <w:tcW w:w="690" w:type="dxa"/>
                  <w:tcBorders>
                    <w:tl2br w:val="nil"/>
                    <w:tr2bl w:val="nil"/>
                  </w:tcBorders>
                  <w:noWrap/>
                  <w:vAlign w:val="center"/>
                </w:tcPr>
                <w:p w14:paraId="3080D2F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52</w:t>
                  </w:r>
                </w:p>
              </w:tc>
              <w:tc>
                <w:tcPr>
                  <w:tcW w:w="1005" w:type="dxa"/>
                  <w:tcBorders>
                    <w:tl2br w:val="nil"/>
                    <w:tr2bl w:val="nil"/>
                  </w:tcBorders>
                  <w:noWrap/>
                  <w:vAlign w:val="center"/>
                </w:tcPr>
                <w:p w14:paraId="234AF14E">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dB（A）</w:t>
                  </w:r>
                </w:p>
              </w:tc>
            </w:tr>
            <w:tr w14:paraId="238B50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2" w:hRule="atLeast"/>
              </w:trPr>
              <w:tc>
                <w:tcPr>
                  <w:tcW w:w="1058" w:type="dxa"/>
                  <w:tcBorders>
                    <w:tl2br w:val="nil"/>
                    <w:tr2bl w:val="nil"/>
                  </w:tcBorders>
                  <w:noWrap/>
                  <w:vAlign w:val="center"/>
                </w:tcPr>
                <w:p w14:paraId="015D3F2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夜间</w:t>
                  </w:r>
                </w:p>
              </w:tc>
              <w:tc>
                <w:tcPr>
                  <w:tcW w:w="686" w:type="dxa"/>
                  <w:tcBorders>
                    <w:tl2br w:val="nil"/>
                    <w:tr2bl w:val="nil"/>
                  </w:tcBorders>
                  <w:noWrap/>
                  <w:vAlign w:val="center"/>
                </w:tcPr>
                <w:p w14:paraId="0C83E77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w:t>
                  </w:r>
                </w:p>
              </w:tc>
              <w:tc>
                <w:tcPr>
                  <w:tcW w:w="686" w:type="dxa"/>
                  <w:tcBorders>
                    <w:tl2br w:val="nil"/>
                    <w:tr2bl w:val="nil"/>
                  </w:tcBorders>
                  <w:noWrap/>
                  <w:vAlign w:val="center"/>
                </w:tcPr>
                <w:p w14:paraId="22CB172C">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44</w:t>
                  </w:r>
                </w:p>
              </w:tc>
              <w:tc>
                <w:tcPr>
                  <w:tcW w:w="686" w:type="dxa"/>
                  <w:tcBorders>
                    <w:tl2br w:val="nil"/>
                    <w:tr2bl w:val="nil"/>
                  </w:tcBorders>
                  <w:noWrap/>
                  <w:vAlign w:val="center"/>
                </w:tcPr>
                <w:p w14:paraId="67B9586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w:t>
                  </w:r>
                </w:p>
              </w:tc>
              <w:tc>
                <w:tcPr>
                  <w:tcW w:w="688" w:type="dxa"/>
                  <w:tcBorders>
                    <w:tl2br w:val="nil"/>
                    <w:tr2bl w:val="nil"/>
                  </w:tcBorders>
                  <w:noWrap/>
                  <w:vAlign w:val="center"/>
                </w:tcPr>
                <w:p w14:paraId="1930E6A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41</w:t>
                  </w:r>
                </w:p>
              </w:tc>
              <w:tc>
                <w:tcPr>
                  <w:tcW w:w="686" w:type="dxa"/>
                  <w:tcBorders>
                    <w:tl2br w:val="nil"/>
                    <w:tr2bl w:val="nil"/>
                  </w:tcBorders>
                  <w:noWrap/>
                  <w:vAlign w:val="center"/>
                </w:tcPr>
                <w:p w14:paraId="3E37DA3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44</w:t>
                  </w:r>
                </w:p>
              </w:tc>
              <w:tc>
                <w:tcPr>
                  <w:tcW w:w="686" w:type="dxa"/>
                  <w:tcBorders>
                    <w:tl2br w:val="nil"/>
                    <w:tr2bl w:val="nil"/>
                  </w:tcBorders>
                  <w:noWrap/>
                  <w:vAlign w:val="center"/>
                </w:tcPr>
                <w:p w14:paraId="7DC23A6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w:t>
                  </w:r>
                </w:p>
              </w:tc>
              <w:tc>
                <w:tcPr>
                  <w:tcW w:w="686" w:type="dxa"/>
                  <w:tcBorders>
                    <w:tl2br w:val="nil"/>
                    <w:tr2bl w:val="nil"/>
                  </w:tcBorders>
                  <w:noWrap/>
                  <w:vAlign w:val="center"/>
                </w:tcPr>
                <w:p w14:paraId="3F4ACCA9">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w:t>
                  </w:r>
                </w:p>
              </w:tc>
              <w:tc>
                <w:tcPr>
                  <w:tcW w:w="690" w:type="dxa"/>
                  <w:tcBorders>
                    <w:tl2br w:val="nil"/>
                    <w:tr2bl w:val="nil"/>
                  </w:tcBorders>
                  <w:noWrap/>
                  <w:vAlign w:val="center"/>
                </w:tcPr>
                <w:p w14:paraId="5A1E245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42</w:t>
                  </w:r>
                </w:p>
              </w:tc>
              <w:tc>
                <w:tcPr>
                  <w:tcW w:w="1005" w:type="dxa"/>
                  <w:tcBorders>
                    <w:tl2br w:val="nil"/>
                    <w:tr2bl w:val="nil"/>
                  </w:tcBorders>
                  <w:noWrap/>
                  <w:vAlign w:val="center"/>
                </w:tcPr>
                <w:p w14:paraId="0214747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dB（A）</w:t>
                  </w:r>
                </w:p>
              </w:tc>
            </w:tr>
          </w:tbl>
          <w:p w14:paraId="3BDD6564">
            <w:pPr>
              <w:adjustRightInd w:val="0"/>
              <w:snapToGrid w:val="0"/>
              <w:spacing w:line="360" w:lineRule="auto"/>
              <w:ind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验收监测期间，本项目厂界噪声昼间检测结果在51-54dB（A）之间，夜间检测结果在41-44dB（A）之间，噪声检测结果满足《工业企业厂界环境噪声排放标准》（GB12348-2008)中2类标准。</w:t>
            </w:r>
          </w:p>
          <w:p w14:paraId="7B0937B0">
            <w:pPr>
              <w:pStyle w:val="8"/>
              <w:adjustRightInd w:val="0"/>
              <w:spacing w:before="0" w:after="0" w:line="360" w:lineRule="auto"/>
              <w:ind w:right="0"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（4）固体废物</w:t>
            </w:r>
          </w:p>
          <w:p w14:paraId="55A76FC0">
            <w:pPr>
              <w:pStyle w:val="9"/>
              <w:adjustRightInd w:val="0"/>
              <w:snapToGrid w:val="0"/>
              <w:spacing w:line="360" w:lineRule="auto"/>
              <w:ind w:firstLine="420" w:firstLineChars="200"/>
              <w:rPr>
                <w:rFonts w:hint="default" w:ascii="Times New Roman" w:hAnsi="Times New Roman" w:cs="Times New Roman"/>
                <w:bCs/>
                <w:color w:val="auto"/>
                <w:kern w:val="2"/>
                <w:sz w:val="21"/>
              </w:rPr>
            </w:pPr>
            <w:r>
              <w:rPr>
                <w:rFonts w:hint="default" w:ascii="Times New Roman" w:hAnsi="Times New Roman" w:cs="Times New Roman"/>
                <w:bCs/>
                <w:color w:val="auto"/>
                <w:kern w:val="2"/>
                <w:sz w:val="21"/>
              </w:rPr>
              <w:t>验收监测期间，员工生活垃圾集中收集</w:t>
            </w:r>
            <w:r>
              <w:rPr>
                <w:rFonts w:hint="default" w:ascii="Times New Roman" w:hAnsi="Times New Roman" w:cs="Times New Roman"/>
                <w:color w:val="auto"/>
                <w:sz w:val="21"/>
              </w:rPr>
              <w:t>，年产生量3.65t/a，</w:t>
            </w:r>
            <w:r>
              <w:rPr>
                <w:rFonts w:hint="default" w:ascii="Times New Roman" w:hAnsi="Times New Roman" w:cs="Times New Roman"/>
                <w:bCs/>
                <w:color w:val="auto"/>
                <w:kern w:val="2"/>
                <w:sz w:val="21"/>
              </w:rPr>
              <w:t>由市政部门统一处理；烘干、清粮工艺产生的热风炉炉渣和热风炉设置的布袋除尘器收集的粉尘集中收集，</w:t>
            </w:r>
            <w:r>
              <w:rPr>
                <w:rFonts w:hint="default" w:ascii="Times New Roman" w:hAnsi="Times New Roman" w:cs="Times New Roman"/>
                <w:color w:val="auto"/>
                <w:sz w:val="21"/>
              </w:rPr>
              <w:t>年产生量35t/a，</w:t>
            </w:r>
            <w:r>
              <w:rPr>
                <w:rFonts w:hint="default" w:ascii="Times New Roman" w:hAnsi="Times New Roman" w:cs="Times New Roman"/>
                <w:bCs/>
                <w:color w:val="auto"/>
                <w:kern w:val="2"/>
                <w:sz w:val="21"/>
              </w:rPr>
              <w:t>外售综合利用，初清筛选出的废物集中收集，</w:t>
            </w:r>
            <w:r>
              <w:rPr>
                <w:rFonts w:hint="default" w:ascii="Times New Roman" w:hAnsi="Times New Roman" w:cs="Times New Roman"/>
                <w:color w:val="auto"/>
                <w:sz w:val="21"/>
              </w:rPr>
              <w:t>年产生量15t/a，</w:t>
            </w:r>
            <w:r>
              <w:rPr>
                <w:rFonts w:hint="default" w:ascii="Times New Roman" w:hAnsi="Times New Roman" w:cs="Times New Roman"/>
                <w:bCs/>
                <w:color w:val="auto"/>
                <w:kern w:val="2"/>
                <w:sz w:val="21"/>
              </w:rPr>
              <w:t>运送至垃圾填埋场填埋，处置率100%。</w:t>
            </w:r>
          </w:p>
          <w:p w14:paraId="737F8FC1">
            <w:pPr>
              <w:pStyle w:val="8"/>
              <w:adjustRightInd w:val="0"/>
              <w:spacing w:before="0" w:after="0" w:line="360" w:lineRule="auto"/>
              <w:ind w:right="0" w:firstLine="420" w:firstLineChars="200"/>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（5）供热</w:t>
            </w:r>
          </w:p>
          <w:p w14:paraId="5DD530AA">
            <w:pPr>
              <w:pStyle w:val="8"/>
              <w:spacing w:before="0" w:after="0" w:line="360" w:lineRule="auto"/>
              <w:ind w:right="0" w:firstLine="420" w:firstLineChars="200"/>
              <w:rPr>
                <w:rFonts w:hint="default" w:ascii="Times New Roman" w:hAnsi="Times New Roman" w:cs="Times New Roman"/>
                <w:b/>
                <w:color w:val="auto"/>
                <w:kern w:val="2"/>
                <w:sz w:val="21"/>
                <w:szCs w:val="21"/>
              </w:rPr>
            </w:pPr>
            <w:r>
              <w:rPr>
                <w:rFonts w:hint="default" w:ascii="Times New Roman" w:hAnsi="Times New Roman" w:cs="Times New Roman"/>
                <w:bCs/>
                <w:color w:val="auto"/>
                <w:kern w:val="2"/>
                <w:sz w:val="21"/>
                <w:szCs w:val="21"/>
              </w:rPr>
              <w:t>项目建设期间发现集中供热管网可接至本项目，因此环评及批复中提到的0.2t型煤锅炉未安装，厂区采用集中供热取暖。</w:t>
            </w:r>
          </w:p>
          <w:p w14:paraId="50A1DDA1">
            <w:pPr>
              <w:pStyle w:val="9"/>
              <w:adjustRightInd w:val="0"/>
              <w:snapToGrid w:val="0"/>
              <w:spacing w:line="360" w:lineRule="auto"/>
              <w:ind w:firstLine="422" w:firstLineChars="200"/>
              <w:rPr>
                <w:rFonts w:hint="default" w:ascii="Times New Roman" w:hAnsi="Times New Roman" w:cs="Times New Roman"/>
                <w:b/>
                <w:color w:val="auto"/>
                <w:kern w:val="2"/>
                <w:sz w:val="21"/>
              </w:rPr>
            </w:pPr>
            <w:r>
              <w:rPr>
                <w:rFonts w:hint="eastAsia" w:ascii="Times New Roman" w:hAnsi="Times New Roman" w:cs="Times New Roman"/>
                <w:b/>
                <w:color w:val="auto"/>
                <w:kern w:val="2"/>
                <w:sz w:val="21"/>
                <w:lang w:val="en-US" w:eastAsia="zh-CN"/>
              </w:rPr>
              <w:t>3</w:t>
            </w:r>
            <w:r>
              <w:rPr>
                <w:rFonts w:hint="default" w:ascii="Times New Roman" w:hAnsi="Times New Roman" w:cs="Times New Roman"/>
                <w:b/>
                <w:color w:val="auto"/>
                <w:kern w:val="2"/>
                <w:sz w:val="21"/>
              </w:rPr>
              <w:t>、原有项目总量核算</w:t>
            </w:r>
          </w:p>
          <w:p w14:paraId="1B0E124B">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原有项目年烘干潮粮食2万吨，烘干塔日烘干能力500t，年烘干40d。二氧化硫实际排放量为</w:t>
            </w:r>
            <w:r>
              <w:rPr>
                <w:rFonts w:hint="default" w:ascii="Times New Roman" w:hAnsi="Times New Roman" w:eastAsia="TimesNewRomanPSMT" w:cs="Times New Roman"/>
                <w:color w:val="auto"/>
                <w:sz w:val="21"/>
                <w:szCs w:val="21"/>
              </w:rPr>
              <w:t>0.525</w:t>
            </w:r>
            <w:r>
              <w:rPr>
                <w:rFonts w:hint="default" w:ascii="Times New Roman" w:hAnsi="Times New Roman" w:cs="Times New Roman"/>
                <w:color w:val="auto"/>
                <w:sz w:val="21"/>
                <w:szCs w:val="21"/>
              </w:rPr>
              <w:t>t</w:t>
            </w:r>
            <w:r>
              <w:rPr>
                <w:rFonts w:hint="default" w:ascii="Times New Roman" w:hAnsi="Times New Roman" w:eastAsia="TimesNewRomanPSMT" w:cs="Times New Roman"/>
                <w:color w:val="auto"/>
                <w:sz w:val="21"/>
                <w:szCs w:val="21"/>
              </w:rPr>
              <w:t>/a</w:t>
            </w:r>
            <w:r>
              <w:rPr>
                <w:rFonts w:hint="default" w:ascii="Times New Roman" w:hAnsi="Times New Roman" w:cs="Times New Roman"/>
                <w:color w:val="auto"/>
                <w:sz w:val="21"/>
                <w:szCs w:val="21"/>
              </w:rPr>
              <w:t>，氮氧化物实际排放量为</w:t>
            </w:r>
            <w:r>
              <w:rPr>
                <w:rFonts w:hint="default" w:ascii="Times New Roman" w:hAnsi="Times New Roman" w:eastAsia="TimesNewRomanPSMT" w:cs="Times New Roman"/>
                <w:color w:val="auto"/>
                <w:sz w:val="21"/>
                <w:szCs w:val="21"/>
              </w:rPr>
              <w:t>1.061t/a</w:t>
            </w:r>
            <w:r>
              <w:rPr>
                <w:rFonts w:hint="default" w:ascii="Times New Roman" w:hAnsi="Times New Roman" w:cs="Times New Roman"/>
                <w:color w:val="auto"/>
                <w:sz w:val="21"/>
                <w:szCs w:val="21"/>
              </w:rPr>
              <w:t>，烟尘实际排放量为</w:t>
            </w:r>
            <w:r>
              <w:rPr>
                <w:rFonts w:hint="default" w:ascii="Times New Roman" w:hAnsi="Times New Roman" w:eastAsia="TimesNewRomanPSMT" w:cs="Times New Roman"/>
                <w:color w:val="auto"/>
                <w:sz w:val="21"/>
                <w:szCs w:val="21"/>
              </w:rPr>
              <w:t>0.375t/a</w:t>
            </w:r>
            <w:r>
              <w:rPr>
                <w:rFonts w:hint="default" w:ascii="Times New Roman" w:hAnsi="Times New Roman" w:cs="Times New Roman"/>
                <w:color w:val="auto"/>
                <w:sz w:val="21"/>
                <w:szCs w:val="21"/>
              </w:rPr>
              <w:t>（除尘效率达</w:t>
            </w:r>
            <w:r>
              <w:rPr>
                <w:rFonts w:hint="default" w:ascii="Times New Roman" w:hAnsi="Times New Roman" w:eastAsia="TimesNewRomanPSMT" w:cs="Times New Roman"/>
                <w:color w:val="auto"/>
                <w:sz w:val="21"/>
                <w:szCs w:val="21"/>
              </w:rPr>
              <w:t>99%</w:t>
            </w:r>
            <w:r>
              <w:rPr>
                <w:rFonts w:hint="default" w:ascii="Times New Roman" w:hAnsi="Times New Roman" w:cs="Times New Roman"/>
                <w:color w:val="auto"/>
                <w:sz w:val="21"/>
                <w:szCs w:val="21"/>
              </w:rPr>
              <w:t>），二氧化硫、氮氧化物、烟尘实际排放量均小于本项目环评批复核定的排放量。</w:t>
            </w:r>
          </w:p>
          <w:p w14:paraId="23AC8910">
            <w:pPr>
              <w:pStyle w:val="9"/>
              <w:adjustRightInd w:val="0"/>
              <w:snapToGrid w:val="0"/>
              <w:spacing w:line="360" w:lineRule="auto"/>
              <w:ind w:firstLine="422" w:firstLineChars="200"/>
              <w:rPr>
                <w:rFonts w:hint="default" w:ascii="Times New Roman" w:hAnsi="Times New Roman" w:cs="Times New Roman"/>
                <w:b/>
                <w:color w:val="auto"/>
                <w:kern w:val="2"/>
                <w:sz w:val="21"/>
              </w:rPr>
            </w:pPr>
            <w:r>
              <w:rPr>
                <w:rFonts w:hint="eastAsia" w:ascii="Times New Roman" w:hAnsi="Times New Roman" w:cs="Times New Roman"/>
                <w:b/>
                <w:color w:val="auto"/>
                <w:kern w:val="2"/>
                <w:sz w:val="21"/>
                <w:lang w:val="en-US" w:eastAsia="zh-CN"/>
              </w:rPr>
              <w:t>4</w:t>
            </w:r>
            <w:r>
              <w:rPr>
                <w:rFonts w:hint="default" w:ascii="Times New Roman" w:hAnsi="Times New Roman" w:cs="Times New Roman"/>
                <w:b/>
                <w:color w:val="auto"/>
                <w:kern w:val="2"/>
                <w:sz w:val="21"/>
              </w:rPr>
              <w:t>、存在的问题及整改措施</w:t>
            </w:r>
          </w:p>
          <w:p w14:paraId="6ACB8997">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通过对现有工程履行环境影响评价、竣工环境保护验收、排污许可手续等情况的调查及现场查勘，企业现状建设烘干塔1座，根据《固定污染源排污许可分类管理名录（2019年版）》要求，应实行排污许可简化管理，企业进行登记管理不符合排污许可要求，存在环境问题为排污许可申报不符合要求，应按要求及时填报排污许可证。</w:t>
            </w:r>
          </w:p>
          <w:p w14:paraId="24C8E548">
            <w:pPr>
              <w:adjustRightInd w:val="0"/>
              <w:snapToGrid w:val="0"/>
              <w:spacing w:line="360" w:lineRule="auto"/>
              <w:ind w:firstLine="420" w:firstLineChars="200"/>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扩建项目所依托的车间为原有项目粮仓，目前空置，经核查，该车间场地已完成地面硬化，无遗留环境污染问题，可满足本次扩建生产线建设及生产需求。</w:t>
            </w:r>
          </w:p>
          <w:p w14:paraId="5F9A6617">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7CFBC2B5">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6468A510">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4FB2B6C8">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60F8DCB5">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5069C22F">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290486E4">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49F7DAA0">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7F5206E9">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35C6BA0F">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40E64C17">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618C927D">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10F5D489">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00A3623E">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5F498000">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3A70695A">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1E3410D7">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220F68CA">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3B2C1601">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3E5F43C7">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7D529638">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426CDD07">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26AB92F2">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2355C09B">
            <w:pPr>
              <w:adjustRightInd w:val="0"/>
              <w:snapToGrid w:val="0"/>
              <w:spacing w:line="360" w:lineRule="auto"/>
              <w:ind w:firstLine="420" w:firstLineChars="200"/>
              <w:rPr>
                <w:rFonts w:hint="default" w:ascii="Times New Roman" w:hAnsi="Times New Roman" w:cs="Times New Roman"/>
                <w:color w:val="auto"/>
                <w:sz w:val="21"/>
                <w:szCs w:val="21"/>
                <w:highlight w:val="none"/>
              </w:rPr>
            </w:pPr>
          </w:p>
          <w:p w14:paraId="5BB16228">
            <w:pPr>
              <w:adjustRightInd w:val="0"/>
              <w:snapToGrid w:val="0"/>
              <w:spacing w:line="360" w:lineRule="auto"/>
              <w:ind w:firstLine="420" w:firstLineChars="200"/>
              <w:rPr>
                <w:rFonts w:hint="default" w:ascii="Times New Roman" w:hAnsi="Times New Roman" w:cs="Times New Roman"/>
                <w:color w:val="auto"/>
                <w:sz w:val="21"/>
                <w:szCs w:val="21"/>
                <w:highlight w:val="none"/>
              </w:rPr>
            </w:pPr>
          </w:p>
        </w:tc>
      </w:tr>
    </w:tbl>
    <w:p w14:paraId="121599CC">
      <w:pPr>
        <w:rPr>
          <w:rFonts w:hint="default" w:ascii="Times New Roman" w:hAnsi="Times New Roman" w:cs="Times New Roman"/>
          <w:color w:val="auto"/>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numberInDash" w:start="1"/>
          <w:cols w:space="425" w:num="1"/>
          <w:docGrid w:type="lines" w:linePitch="312" w:charSpace="0"/>
        </w:sectPr>
      </w:pPr>
    </w:p>
    <w:p w14:paraId="61F08428">
      <w:pPr>
        <w:pStyle w:val="2"/>
        <w:jc w:val="center"/>
        <w:rPr>
          <w:rFonts w:hint="default" w:ascii="Times New Roman" w:hAnsi="Times New Roman" w:eastAsia="宋体" w:cs="Times New Roman"/>
          <w:color w:val="auto"/>
        </w:rPr>
      </w:pPr>
      <w:bookmarkStart w:id="26" w:name="_Toc28058"/>
      <w:bookmarkStart w:id="27" w:name="_Toc14852"/>
      <w:bookmarkStart w:id="28" w:name="_Toc15601"/>
      <w:bookmarkStart w:id="29" w:name="_Toc10170"/>
      <w:bookmarkStart w:id="30" w:name="_Toc8136"/>
      <w:r>
        <w:rPr>
          <w:rFonts w:hint="default" w:ascii="Times New Roman" w:hAnsi="Times New Roman" w:eastAsia="宋体" w:cs="Times New Roman"/>
          <w:color w:val="auto"/>
        </w:rPr>
        <w:t>三、区域环境质量现状、环境保护目标及评价标准</w:t>
      </w:r>
      <w:bookmarkEnd w:id="26"/>
      <w:bookmarkEnd w:id="27"/>
      <w:bookmarkEnd w:id="28"/>
      <w:bookmarkEnd w:id="29"/>
      <w:bookmarkEnd w:id="30"/>
    </w:p>
    <w:tbl>
      <w:tblPr>
        <w:tblStyle w:val="26"/>
        <w:tblW w:w="8335"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1"/>
        <w:gridCol w:w="7864"/>
      </w:tblGrid>
      <w:tr w14:paraId="6DCD0C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29" w:hRule="atLeast"/>
          <w:jc w:val="center"/>
        </w:trPr>
        <w:tc>
          <w:tcPr>
            <w:tcW w:w="471" w:type="dxa"/>
            <w:noWrap/>
            <w:vAlign w:val="center"/>
          </w:tcPr>
          <w:p w14:paraId="482F4A03">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区域</w:t>
            </w:r>
          </w:p>
          <w:p w14:paraId="75B1D51D">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p w14:paraId="79C32C9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质量</w:t>
            </w:r>
          </w:p>
          <w:p w14:paraId="48C5859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现状</w:t>
            </w:r>
          </w:p>
        </w:tc>
        <w:tc>
          <w:tcPr>
            <w:tcW w:w="7864" w:type="dxa"/>
            <w:noWrap/>
            <w:vAlign w:val="center"/>
          </w:tcPr>
          <w:p w14:paraId="67170DCF">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kern w:val="2"/>
                <w:sz w:val="21"/>
                <w:szCs w:val="21"/>
              </w:rPr>
              <w:t>1、</w:t>
            </w:r>
            <w:r>
              <w:rPr>
                <w:rFonts w:hint="default" w:ascii="Times New Roman" w:hAnsi="Times New Roman" w:cs="Times New Roman"/>
                <w:b/>
                <w:bCs/>
                <w:color w:val="auto"/>
                <w:sz w:val="21"/>
                <w:szCs w:val="21"/>
              </w:rPr>
              <w:t>大气环境</w:t>
            </w:r>
          </w:p>
          <w:p w14:paraId="12D54DDA">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（1）环境空气质量达标区判定</w:t>
            </w:r>
          </w:p>
          <w:p w14:paraId="6FFCEE35">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所在地属环境空气质量功能区划中的二类区。根据《建设项目环境影响报告表编制技术指南（污染影响类）（试行）》要求，环境空气质量现状可引用生态环境主管部门公开发布的质量数据，根据《2024年黑龙江省生态环境质量状况》，鸡西市为环境空气质量达标区域。鸡西市空气质量级别达二级标准，达标天数为348天（95.1%）。</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2.5</w:t>
            </w:r>
            <w:r>
              <w:rPr>
                <w:rFonts w:hint="default" w:ascii="Times New Roman" w:hAnsi="Times New Roman" w:cs="Times New Roman"/>
                <w:color w:val="auto"/>
                <w:sz w:val="21"/>
                <w:szCs w:val="21"/>
                <w:highlight w:val="none"/>
                <w:lang w:val="en-US" w:eastAsia="zh-CN"/>
              </w:rPr>
              <w:t>、PM</w:t>
            </w:r>
            <w:r>
              <w:rPr>
                <w:rFonts w:hint="default" w:ascii="Times New Roman" w:hAnsi="Times New Roman" w:cs="Times New Roman"/>
                <w:color w:val="auto"/>
                <w:sz w:val="21"/>
                <w:szCs w:val="21"/>
                <w:highlight w:val="none"/>
                <w:vertAlign w:val="subscript"/>
                <w:lang w:val="en-US" w:eastAsia="zh-CN"/>
              </w:rPr>
              <w:t>10</w:t>
            </w:r>
            <w:r>
              <w:rPr>
                <w:rFonts w:hint="default" w:ascii="Times New Roman" w:hAnsi="Times New Roman" w:cs="Times New Roman"/>
                <w:color w:val="auto"/>
                <w:sz w:val="21"/>
                <w:szCs w:val="21"/>
                <w:highlight w:val="none"/>
                <w:lang w:val="en-US" w:eastAsia="zh-CN"/>
              </w:rPr>
              <w:t>、SO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、NO</w:t>
            </w:r>
            <w:r>
              <w:rPr>
                <w:rFonts w:hint="default" w:ascii="Times New Roman" w:hAnsi="Times New Roman" w:cs="Times New Roman"/>
                <w:color w:val="auto"/>
                <w:sz w:val="21"/>
                <w:szCs w:val="21"/>
                <w:highlight w:val="none"/>
                <w:vertAlign w:val="subscript"/>
                <w:lang w:val="en-US" w:eastAsia="zh-CN"/>
              </w:rPr>
              <w:t>2</w:t>
            </w:r>
            <w:r>
              <w:rPr>
                <w:rFonts w:hint="default" w:ascii="Times New Roman" w:hAnsi="Times New Roman" w:cs="Times New Roman"/>
                <w:color w:val="auto"/>
                <w:sz w:val="21"/>
                <w:szCs w:val="21"/>
                <w:highlight w:val="none"/>
                <w:lang w:val="en-US" w:eastAsia="zh-CN"/>
              </w:rPr>
              <w:t>、CO-95per和O</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-8h-90per年均浓度分别为27μg/m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、46</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、8</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、17</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、1.0m</w:t>
            </w:r>
            <w:r>
              <w:rPr>
                <w:rFonts w:hint="default" w:ascii="Times New Roman" w:hAnsi="Times New Roman" w:cs="Times New Roman"/>
                <w:color w:val="auto"/>
                <w:sz w:val="21"/>
                <w:szCs w:val="21"/>
                <w:highlight w:val="none"/>
                <w:lang w:val="en-US" w:eastAsia="zh-CN"/>
              </w:rPr>
              <w:t>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和90</w:t>
            </w:r>
            <w:r>
              <w:rPr>
                <w:rFonts w:hint="default" w:ascii="Times New Roman" w:hAnsi="Times New Roman" w:cs="Times New Roman"/>
                <w:color w:val="auto"/>
                <w:sz w:val="21"/>
                <w:szCs w:val="21"/>
                <w:highlight w:val="none"/>
                <w:lang w:val="en-US" w:eastAsia="zh-CN"/>
              </w:rPr>
              <w:t>μg/m</w:t>
            </w:r>
            <w:r>
              <w:rPr>
                <w:rFonts w:hint="default"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vertAlign w:val="baseline"/>
                <w:lang w:val="en-US" w:eastAsia="zh-CN"/>
              </w:rPr>
              <w:t>。区域空气质量现状评价情况见下表。</w:t>
            </w:r>
          </w:p>
          <w:p w14:paraId="3E4251F9">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表3-1 鸡西市2024年环境空气质量统计表   单位：μg/m</w:t>
            </w:r>
            <w:r>
              <w:rPr>
                <w:rFonts w:hint="default" w:ascii="Times New Roman" w:hAnsi="Times New Roman" w:cs="Times New Roman"/>
                <w:b/>
                <w:bCs/>
                <w:color w:val="auto"/>
                <w:sz w:val="21"/>
                <w:szCs w:val="21"/>
                <w:vertAlign w:val="superscript"/>
              </w:rPr>
              <w:t>3</w:t>
            </w:r>
          </w:p>
          <w:tbl>
            <w:tblPr>
              <w:tblStyle w:val="26"/>
              <w:tblW w:w="6803"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9"/>
              <w:gridCol w:w="2412"/>
              <w:gridCol w:w="1045"/>
              <w:gridCol w:w="923"/>
              <w:gridCol w:w="1145"/>
              <w:gridCol w:w="1134"/>
            </w:tblGrid>
            <w:tr w14:paraId="2818C7C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9" w:hRule="atLeast"/>
                <w:jc w:val="center"/>
              </w:trPr>
              <w:tc>
                <w:tcPr>
                  <w:tcW w:w="1021" w:type="dxa"/>
                  <w:tcBorders>
                    <w:top w:val="single" w:color="auto" w:sz="12" w:space="0"/>
                  </w:tcBorders>
                  <w:noWrap/>
                  <w:vAlign w:val="center"/>
                </w:tcPr>
                <w:p w14:paraId="22BC4425">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2504" w:type="dxa"/>
                  <w:tcBorders>
                    <w:top w:val="single" w:color="auto" w:sz="12" w:space="0"/>
                  </w:tcBorders>
                  <w:noWrap/>
                  <w:vAlign w:val="center"/>
                </w:tcPr>
                <w:p w14:paraId="577C3894">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年评价指标</w:t>
                  </w:r>
                </w:p>
              </w:tc>
              <w:tc>
                <w:tcPr>
                  <w:tcW w:w="1080" w:type="dxa"/>
                  <w:tcBorders>
                    <w:top w:val="single" w:color="auto" w:sz="12" w:space="0"/>
                  </w:tcBorders>
                  <w:noWrap/>
                  <w:vAlign w:val="center"/>
                </w:tcPr>
                <w:p w14:paraId="0552A1C5">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现状浓度</w:t>
                  </w:r>
                </w:p>
              </w:tc>
              <w:tc>
                <w:tcPr>
                  <w:tcW w:w="952" w:type="dxa"/>
                  <w:tcBorders>
                    <w:top w:val="single" w:color="auto" w:sz="12" w:space="0"/>
                  </w:tcBorders>
                  <w:noWrap/>
                  <w:vAlign w:val="center"/>
                </w:tcPr>
                <w:p w14:paraId="5B0916D9">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标准值</w:t>
                  </w:r>
                </w:p>
              </w:tc>
              <w:tc>
                <w:tcPr>
                  <w:tcW w:w="1184" w:type="dxa"/>
                  <w:tcBorders>
                    <w:top w:val="single" w:color="auto" w:sz="12" w:space="0"/>
                  </w:tcBorders>
                  <w:noWrap/>
                  <w:vAlign w:val="center"/>
                </w:tcPr>
                <w:p w14:paraId="277FD3A7">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占标率%</w:t>
                  </w:r>
                </w:p>
              </w:tc>
              <w:tc>
                <w:tcPr>
                  <w:tcW w:w="1172" w:type="dxa"/>
                  <w:tcBorders>
                    <w:top w:val="single" w:color="auto" w:sz="12" w:space="0"/>
                  </w:tcBorders>
                  <w:noWrap/>
                  <w:vAlign w:val="center"/>
                </w:tcPr>
                <w:p w14:paraId="4F9231E3">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达标情况</w:t>
                  </w:r>
                </w:p>
              </w:tc>
            </w:tr>
            <w:tr w14:paraId="1D6C95ED">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noWrap/>
                  <w:vAlign w:val="center"/>
                </w:tcPr>
                <w:p w14:paraId="535EAB20">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p>
              </w:tc>
              <w:tc>
                <w:tcPr>
                  <w:tcW w:w="2504" w:type="dxa"/>
                  <w:noWrap/>
                  <w:vAlign w:val="center"/>
                </w:tcPr>
                <w:p w14:paraId="2A3B253D">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1080" w:type="dxa"/>
                  <w:noWrap/>
                  <w:vAlign w:val="center"/>
                </w:tcPr>
                <w:p w14:paraId="30CE0DCD">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27</w:t>
                  </w:r>
                </w:p>
              </w:tc>
              <w:tc>
                <w:tcPr>
                  <w:tcW w:w="952" w:type="dxa"/>
                  <w:noWrap/>
                  <w:vAlign w:val="center"/>
                </w:tcPr>
                <w:p w14:paraId="15F846D0">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30</w:t>
                  </w:r>
                </w:p>
              </w:tc>
              <w:tc>
                <w:tcPr>
                  <w:tcW w:w="1184" w:type="dxa"/>
                  <w:noWrap/>
                  <w:vAlign w:val="center"/>
                </w:tcPr>
                <w:p w14:paraId="384220AF">
                  <w:pPr>
                    <w:adjustRightIn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90.0</w:t>
                  </w:r>
                </w:p>
              </w:tc>
              <w:tc>
                <w:tcPr>
                  <w:tcW w:w="1172" w:type="dxa"/>
                  <w:noWrap/>
                  <w:vAlign w:val="center"/>
                </w:tcPr>
                <w:p w14:paraId="16C497C1">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16F5E080">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noWrap/>
                  <w:vAlign w:val="center"/>
                </w:tcPr>
                <w:p w14:paraId="35300724">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p>
              </w:tc>
              <w:tc>
                <w:tcPr>
                  <w:tcW w:w="2504" w:type="dxa"/>
                  <w:noWrap/>
                  <w:vAlign w:val="center"/>
                </w:tcPr>
                <w:p w14:paraId="2F544379">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1080" w:type="dxa"/>
                  <w:noWrap/>
                  <w:vAlign w:val="center"/>
                </w:tcPr>
                <w:p w14:paraId="6D4C44F3">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46</w:t>
                  </w:r>
                </w:p>
              </w:tc>
              <w:tc>
                <w:tcPr>
                  <w:tcW w:w="952" w:type="dxa"/>
                  <w:noWrap/>
                  <w:vAlign w:val="center"/>
                </w:tcPr>
                <w:p w14:paraId="091D90AC">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1184" w:type="dxa"/>
                  <w:noWrap/>
                  <w:vAlign w:val="center"/>
                </w:tcPr>
                <w:p w14:paraId="4976BEE4">
                  <w:pPr>
                    <w:adjustRightIn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76.7</w:t>
                  </w:r>
                </w:p>
              </w:tc>
              <w:tc>
                <w:tcPr>
                  <w:tcW w:w="1172" w:type="dxa"/>
                  <w:noWrap/>
                  <w:vAlign w:val="center"/>
                </w:tcPr>
                <w:p w14:paraId="0BE5CDFA">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2E3863B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noWrap/>
                  <w:vAlign w:val="center"/>
                </w:tcPr>
                <w:p w14:paraId="7171697D">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p>
              </w:tc>
              <w:tc>
                <w:tcPr>
                  <w:tcW w:w="2504" w:type="dxa"/>
                  <w:noWrap/>
                  <w:vAlign w:val="center"/>
                </w:tcPr>
                <w:p w14:paraId="2DCCE33E">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1080" w:type="dxa"/>
                  <w:noWrap/>
                  <w:vAlign w:val="center"/>
                </w:tcPr>
                <w:p w14:paraId="1CDDBB17">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17</w:t>
                  </w:r>
                </w:p>
              </w:tc>
              <w:tc>
                <w:tcPr>
                  <w:tcW w:w="952" w:type="dxa"/>
                  <w:noWrap/>
                  <w:vAlign w:val="center"/>
                </w:tcPr>
                <w:p w14:paraId="5C4C400A">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1184" w:type="dxa"/>
                  <w:noWrap/>
                  <w:vAlign w:val="center"/>
                </w:tcPr>
                <w:p w14:paraId="000A6679">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42.5</w:t>
                  </w:r>
                </w:p>
              </w:tc>
              <w:tc>
                <w:tcPr>
                  <w:tcW w:w="1172" w:type="dxa"/>
                  <w:noWrap/>
                  <w:vAlign w:val="center"/>
                </w:tcPr>
                <w:p w14:paraId="40427226">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3E5D3EE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noWrap/>
                  <w:vAlign w:val="center"/>
                </w:tcPr>
                <w:p w14:paraId="150B2A32">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2504" w:type="dxa"/>
                  <w:noWrap/>
                  <w:vAlign w:val="center"/>
                </w:tcPr>
                <w:p w14:paraId="13BAF04A">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1080" w:type="dxa"/>
                  <w:noWrap/>
                  <w:vAlign w:val="center"/>
                </w:tcPr>
                <w:p w14:paraId="12554845">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952" w:type="dxa"/>
                  <w:noWrap/>
                  <w:vAlign w:val="center"/>
                </w:tcPr>
                <w:p w14:paraId="6AB5D6DD">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1184" w:type="dxa"/>
                  <w:noWrap/>
                  <w:vAlign w:val="center"/>
                </w:tcPr>
                <w:p w14:paraId="552DF30D">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13.3</w:t>
                  </w:r>
                </w:p>
              </w:tc>
              <w:tc>
                <w:tcPr>
                  <w:tcW w:w="1172" w:type="dxa"/>
                  <w:noWrap/>
                  <w:vAlign w:val="center"/>
                </w:tcPr>
                <w:p w14:paraId="31D79C31">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5EB65865">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noWrap/>
                  <w:vAlign w:val="center"/>
                </w:tcPr>
                <w:p w14:paraId="10ECB422">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w:t>
                  </w:r>
                </w:p>
              </w:tc>
              <w:tc>
                <w:tcPr>
                  <w:tcW w:w="2504" w:type="dxa"/>
                  <w:noWrap/>
                  <w:vAlign w:val="center"/>
                </w:tcPr>
                <w:p w14:paraId="09E8F3A3">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第95百分位数日平均浓度（mg/m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1080" w:type="dxa"/>
                  <w:noWrap/>
                  <w:vAlign w:val="center"/>
                </w:tcPr>
                <w:p w14:paraId="7E55ACFF">
                  <w:pPr>
                    <w:adjustRightIn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1</w:t>
                  </w:r>
                  <w:r>
                    <w:rPr>
                      <w:rFonts w:hint="default" w:ascii="Times New Roman" w:hAnsi="Times New Roman" w:cs="Times New Roman"/>
                      <w:color w:val="auto"/>
                      <w:sz w:val="18"/>
                      <w:szCs w:val="18"/>
                      <w:lang w:val="en-US" w:eastAsia="zh-CN"/>
                    </w:rPr>
                    <w:t>.0</w:t>
                  </w:r>
                </w:p>
              </w:tc>
              <w:tc>
                <w:tcPr>
                  <w:tcW w:w="952" w:type="dxa"/>
                  <w:noWrap/>
                  <w:vAlign w:val="center"/>
                </w:tcPr>
                <w:p w14:paraId="0BAEE7E2">
                  <w:pPr>
                    <w:adjustRightIn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4</w:t>
                  </w:r>
                  <w:r>
                    <w:rPr>
                      <w:rFonts w:hint="default" w:ascii="Times New Roman" w:hAnsi="Times New Roman" w:cs="Times New Roman"/>
                      <w:color w:val="auto"/>
                      <w:sz w:val="18"/>
                      <w:szCs w:val="18"/>
                      <w:lang w:val="en-US" w:eastAsia="zh-CN"/>
                    </w:rPr>
                    <w:t>000</w:t>
                  </w:r>
                </w:p>
              </w:tc>
              <w:tc>
                <w:tcPr>
                  <w:tcW w:w="1184" w:type="dxa"/>
                  <w:noWrap/>
                  <w:vAlign w:val="center"/>
                </w:tcPr>
                <w:p w14:paraId="583A185E">
                  <w:pPr>
                    <w:adjustRightInd w:val="0"/>
                    <w:jc w:val="center"/>
                    <w:textAlignment w:val="baseline"/>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0.03</w:t>
                  </w:r>
                </w:p>
              </w:tc>
              <w:tc>
                <w:tcPr>
                  <w:tcW w:w="1172" w:type="dxa"/>
                  <w:noWrap/>
                  <w:vAlign w:val="center"/>
                </w:tcPr>
                <w:p w14:paraId="72FAAC33">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616D3FB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21" w:type="dxa"/>
                  <w:tcBorders>
                    <w:bottom w:val="single" w:color="auto" w:sz="12" w:space="0"/>
                  </w:tcBorders>
                  <w:noWrap/>
                  <w:vAlign w:val="center"/>
                </w:tcPr>
                <w:p w14:paraId="5520E1BC">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O</w:t>
                  </w:r>
                  <w:r>
                    <w:rPr>
                      <w:rFonts w:hint="default" w:ascii="Times New Roman" w:hAnsi="Times New Roman" w:cs="Times New Roman"/>
                      <w:color w:val="auto"/>
                      <w:sz w:val="18"/>
                      <w:szCs w:val="18"/>
                      <w:vertAlign w:val="subscript"/>
                    </w:rPr>
                    <w:t>3</w:t>
                  </w:r>
                </w:p>
              </w:tc>
              <w:tc>
                <w:tcPr>
                  <w:tcW w:w="2504" w:type="dxa"/>
                  <w:tcBorders>
                    <w:bottom w:val="single" w:color="auto" w:sz="12" w:space="0"/>
                  </w:tcBorders>
                  <w:noWrap/>
                  <w:vAlign w:val="center"/>
                </w:tcPr>
                <w:p w14:paraId="3A2F90E3">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第90百分位数8h平均质量浓度</w:t>
                  </w:r>
                </w:p>
              </w:tc>
              <w:tc>
                <w:tcPr>
                  <w:tcW w:w="1080" w:type="dxa"/>
                  <w:tcBorders>
                    <w:bottom w:val="single" w:color="auto" w:sz="12" w:space="0"/>
                  </w:tcBorders>
                  <w:noWrap/>
                  <w:vAlign w:val="center"/>
                </w:tcPr>
                <w:p w14:paraId="60DEC11B">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w:t>
                  </w:r>
                </w:p>
              </w:tc>
              <w:tc>
                <w:tcPr>
                  <w:tcW w:w="952" w:type="dxa"/>
                  <w:tcBorders>
                    <w:bottom w:val="single" w:color="auto" w:sz="12" w:space="0"/>
                  </w:tcBorders>
                  <w:noWrap/>
                  <w:vAlign w:val="center"/>
                </w:tcPr>
                <w:p w14:paraId="6D08A699">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160</w:t>
                  </w:r>
                </w:p>
              </w:tc>
              <w:tc>
                <w:tcPr>
                  <w:tcW w:w="1184" w:type="dxa"/>
                  <w:tcBorders>
                    <w:bottom w:val="single" w:color="auto" w:sz="12" w:space="0"/>
                  </w:tcBorders>
                  <w:noWrap/>
                  <w:vAlign w:val="center"/>
                </w:tcPr>
                <w:p w14:paraId="00174E3F">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56.3</w:t>
                  </w:r>
                </w:p>
              </w:tc>
              <w:tc>
                <w:tcPr>
                  <w:tcW w:w="1172" w:type="dxa"/>
                  <w:tcBorders>
                    <w:bottom w:val="single" w:color="auto" w:sz="12" w:space="0"/>
                  </w:tcBorders>
                  <w:noWrap/>
                  <w:vAlign w:val="center"/>
                </w:tcPr>
                <w:p w14:paraId="65DB9A2B">
                  <w:pPr>
                    <w:adjustRightInd w:val="0"/>
                    <w:jc w:val="center"/>
                    <w:textAlignment w:val="baseline"/>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bl>
          <w:p w14:paraId="3578BA29">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根据《2024年黑龙江省生态环境质量状况》，鸡西市为环境空气质量达标区域。  </w:t>
            </w:r>
          </w:p>
          <w:p w14:paraId="05A6E50B">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（2）其他污染物环境质量现状</w:t>
            </w:r>
          </w:p>
          <w:p w14:paraId="279E118E">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鸡西市冬季主导风向为西风，本项目委托黑龙江正一环保检测有限公司对TSP环境空气质量进行监测，监测时间2025年11月27日—2025年11月29日。监测点位见图3-1。</w:t>
            </w:r>
          </w:p>
          <w:p w14:paraId="1FB0813E">
            <w:pPr>
              <w:pStyle w:val="8"/>
              <w:rPr>
                <w:rFonts w:hint="default" w:ascii="Times New Roman" w:hAnsi="Times New Roman" w:cs="Times New Roman"/>
                <w:color w:val="auto"/>
                <w:sz w:val="21"/>
                <w:szCs w:val="21"/>
              </w:rPr>
            </w:pPr>
          </w:p>
          <w:p w14:paraId="5E8FF686">
            <w:pPr>
              <w:pStyle w:val="9"/>
              <w:rPr>
                <w:rFonts w:hint="default" w:ascii="Times New Roman" w:hAnsi="Times New Roman" w:cs="Times New Roman"/>
                <w:color w:val="auto"/>
                <w:sz w:val="21"/>
                <w:szCs w:val="21"/>
              </w:rPr>
            </w:pPr>
          </w:p>
          <w:p w14:paraId="1FF57943">
            <w:pPr>
              <w:pStyle w:val="10"/>
              <w:rPr>
                <w:rFonts w:hint="default" w:ascii="Times New Roman" w:hAnsi="Times New Roman" w:cs="Times New Roman"/>
                <w:color w:val="auto"/>
                <w:sz w:val="21"/>
                <w:szCs w:val="21"/>
              </w:rPr>
            </w:pPr>
          </w:p>
          <w:p w14:paraId="53381960">
            <w:pPr>
              <w:rPr>
                <w:rFonts w:hint="default" w:ascii="Times New Roman" w:hAnsi="Times New Roman" w:cs="Times New Roman"/>
                <w:color w:val="auto"/>
                <w:sz w:val="21"/>
                <w:szCs w:val="21"/>
              </w:rPr>
            </w:pPr>
          </w:p>
          <w:p w14:paraId="5F8E94BC">
            <w:pPr>
              <w:pStyle w:val="8"/>
              <w:rPr>
                <w:rFonts w:hint="default" w:ascii="Times New Roman" w:hAnsi="Times New Roman" w:cs="Times New Roman"/>
                <w:color w:val="auto"/>
                <w:sz w:val="21"/>
                <w:szCs w:val="21"/>
              </w:rPr>
            </w:pPr>
          </w:p>
          <w:p w14:paraId="085C27D0">
            <w:pPr>
              <w:pStyle w:val="9"/>
              <w:rPr>
                <w:rFonts w:hint="default" w:ascii="Times New Roman" w:hAnsi="Times New Roman" w:cs="Times New Roman"/>
                <w:color w:val="auto"/>
                <w:sz w:val="21"/>
                <w:szCs w:val="21"/>
              </w:rPr>
            </w:pPr>
          </w:p>
          <w:p w14:paraId="3E949541">
            <w:pPr>
              <w:pStyle w:val="10"/>
              <w:rPr>
                <w:rFonts w:hint="default" w:ascii="Times New Roman" w:hAnsi="Times New Roman" w:cs="Times New Roman"/>
                <w:color w:val="auto"/>
                <w:sz w:val="21"/>
                <w:szCs w:val="21"/>
              </w:rPr>
            </w:pPr>
          </w:p>
          <w:p w14:paraId="10991F5B">
            <w:pPr>
              <w:rPr>
                <w:rFonts w:hint="default" w:ascii="Times New Roman" w:hAnsi="Times New Roman" w:cs="Times New Roman"/>
                <w:color w:val="auto"/>
                <w:sz w:val="21"/>
                <w:szCs w:val="21"/>
              </w:rPr>
            </w:pPr>
          </w:p>
          <w:p w14:paraId="1BBC59B7">
            <w:pPr>
              <w:pStyle w:val="8"/>
              <w:rPr>
                <w:rFonts w:hint="default" w:ascii="Times New Roman" w:hAnsi="Times New Roman" w:cs="Times New Roman"/>
                <w:color w:val="auto"/>
              </w:rPr>
            </w:pPr>
          </w:p>
          <w:p w14:paraId="37959E09">
            <w:pPr>
              <w:pStyle w:val="38"/>
              <w:adjustRightInd/>
              <w:snapToGrid/>
              <w:spacing w:line="0" w:lineRule="atLeast"/>
              <w:ind w:firstLine="0" w:firstLineChars="0"/>
              <w:jc w:val="center"/>
              <w:rPr>
                <w:rFonts w:hint="default" w:ascii="Times New Roman" w:hAnsi="Times New Roman" w:cs="Times New Roman"/>
                <w:b/>
                <w:bCs w:val="0"/>
                <w:color w:val="auto"/>
                <w:sz w:val="21"/>
              </w:rPr>
            </w:pPr>
            <w:r>
              <w:rPr>
                <w:rFonts w:hint="default" w:ascii="Times New Roman" w:hAnsi="Times New Roman" w:cs="Times New Roman"/>
                <w:color w:val="auto"/>
                <w:szCs w:val="24"/>
              </w:rPr>
              <w:drawing>
                <wp:anchor distT="0" distB="0" distL="114300" distR="114300" simplePos="0" relativeHeight="251662336" behindDoc="0" locked="0" layoutInCell="1" allowOverlap="1">
                  <wp:simplePos x="0" y="0"/>
                  <wp:positionH relativeFrom="column">
                    <wp:posOffset>3326765</wp:posOffset>
                  </wp:positionH>
                  <wp:positionV relativeFrom="paragraph">
                    <wp:posOffset>-13970</wp:posOffset>
                  </wp:positionV>
                  <wp:extent cx="594360" cy="569595"/>
                  <wp:effectExtent l="0" t="0" r="15240" b="1905"/>
                  <wp:wrapNone/>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5"/>
                          <a:stretch>
                            <a:fillRect/>
                          </a:stretch>
                        </pic:blipFill>
                        <pic:spPr>
                          <a:xfrm>
                            <a:off x="0" y="0"/>
                            <a:ext cx="594360" cy="569595"/>
                          </a:xfrm>
                          <a:prstGeom prst="rect">
                            <a:avLst/>
                          </a:prstGeom>
                          <a:noFill/>
                          <a:ln>
                            <a:noFill/>
                          </a:ln>
                        </pic:spPr>
                      </pic:pic>
                    </a:graphicData>
                  </a:graphic>
                </wp:anchor>
              </w:drawing>
            </w:r>
            <w:r>
              <w:rPr>
                <w:rFonts w:hint="default" w:ascii="Times New Roman" w:hAnsi="Times New Roman" w:cs="Times New Roman"/>
                <w:color w:val="auto"/>
              </w:rPr>
              <w:drawing>
                <wp:anchor distT="0" distB="0" distL="114300" distR="114300" simplePos="0" relativeHeight="251661312" behindDoc="0" locked="0" layoutInCell="1" allowOverlap="1">
                  <wp:simplePos x="0" y="0"/>
                  <wp:positionH relativeFrom="column">
                    <wp:posOffset>3040380</wp:posOffset>
                  </wp:positionH>
                  <wp:positionV relativeFrom="paragraph">
                    <wp:posOffset>2324100</wp:posOffset>
                  </wp:positionV>
                  <wp:extent cx="261620" cy="243840"/>
                  <wp:effectExtent l="0" t="0" r="5080" b="3810"/>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16"/>
                          <a:stretch>
                            <a:fillRect/>
                          </a:stretch>
                        </pic:blipFill>
                        <pic:spPr>
                          <a:xfrm>
                            <a:off x="0" y="0"/>
                            <a:ext cx="261620" cy="243840"/>
                          </a:xfrm>
                          <a:prstGeom prst="rect">
                            <a:avLst/>
                          </a:prstGeom>
                          <a:noFill/>
                          <a:ln>
                            <a:noFill/>
                          </a:ln>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63360" behindDoc="0" locked="0" layoutInCell="1" allowOverlap="1">
                      <wp:simplePos x="0" y="0"/>
                      <wp:positionH relativeFrom="column">
                        <wp:posOffset>3053080</wp:posOffset>
                      </wp:positionH>
                      <wp:positionV relativeFrom="paragraph">
                        <wp:posOffset>2114550</wp:posOffset>
                      </wp:positionV>
                      <wp:extent cx="205105" cy="109855"/>
                      <wp:effectExtent l="12700" t="12700" r="23495" b="17145"/>
                      <wp:wrapNone/>
                      <wp:docPr id="10" name="矩形 4"/>
                      <wp:cNvGraphicFramePr/>
                      <a:graphic xmlns:a="http://schemas.openxmlformats.org/drawingml/2006/main">
                        <a:graphicData uri="http://schemas.microsoft.com/office/word/2010/wordprocessingShape">
                          <wps:wsp>
                            <wps:cNvSpPr/>
                            <wps:spPr>
                              <a:xfrm>
                                <a:off x="0" y="0"/>
                                <a:ext cx="205105" cy="109855"/>
                              </a:xfrm>
                              <a:prstGeom prst="rect">
                                <a:avLst/>
                              </a:prstGeom>
                              <a:solidFill>
                                <a:srgbClr val="0945A5"/>
                              </a:solidFill>
                              <a:ln w="25400" cap="flat" cmpd="sng">
                                <a:solidFill>
                                  <a:srgbClr val="1724AC"/>
                                </a:solidFill>
                                <a:prstDash val="solid"/>
                                <a:round/>
                                <a:headEnd type="none" w="med" len="med"/>
                                <a:tailEnd type="none" w="med" len="med"/>
                              </a:ln>
                              <a:effectLst/>
                            </wps:spPr>
                            <wps:bodyPr anchor="ctr" anchorCtr="0" upright="1"/>
                          </wps:wsp>
                        </a:graphicData>
                      </a:graphic>
                    </wp:anchor>
                  </w:drawing>
                </mc:Choice>
                <mc:Fallback>
                  <w:pict>
                    <v:rect id="矩形 4" o:spid="_x0000_s1026" o:spt="1" style="position:absolute;left:0pt;margin-left:240.4pt;margin-top:166.5pt;height:8.65pt;width:16.15pt;z-index:251663360;v-text-anchor:middle;mso-width-relative:page;mso-height-relative:page;" fillcolor="#0945A5" filled="t" stroked="t" coordsize="21600,21600" o:gfxdata="UEsDBAoAAAAAAIdO4kAAAAAAAAAAAAAAAAAEAAAAZHJzL1BLAwQUAAAACACHTuJA1vVRpdgAAAAL&#10;AQAADwAAAGRycy9kb3ducmV2LnhtbE2PwU7DMBBE70j8g7VI3KhtnKIqjVOJCm5cKAWuTuwmEbEd&#10;2du05etZTnCcndHsm2pz9iObXcpDDBrkQgBzoY12CJ2G/dvz3QpYRhOsGWNwGi4uw6a+vqpMaeMp&#10;vLp5hx2jkpBLo6FHnErOc9s7b/IiTi6Qd4jJGySZOm6TOVG5H/m9EA/cmyHQh95Mbtu79mt39Bpm&#10;32Lh5fvLk3nE4iN9br9tc9H69kaKNTB0Z/wLwy8+oUNNTE08BpvZqKFYCUJHDUopGkWJpVQSWEOX&#10;pVDA64r/31D/AFBLAwQUAAAACACHTuJAW0+FpRMCAABIBAAADgAAAGRycy9lMm9Eb2MueG1srVTN&#10;jtMwEL4j8Q6W7zRJ1cBu1HS1alkuCFZaeADXP4kl/8l2m/ZpkLjxEDwO4jUYO9nSLpceuDgz9vib&#10;+b4ZZ3l30ArtuQ/SmhZXsxIjbqhl0nQt/vrl4c0NRiESw4iyhrf4yAO+W71+tRxcw+e2t4pxjwDE&#10;hGZwLe5jdE1RBNpzTcLMOm7gUFivSQTXdwXzZAB0rYp5Wb4tBuuZ85byEGB3Mx7iCdFfA2iFkJRv&#10;LN1pbuKI6rkiESiFXrqAV7laITiNn4UIPCLVYmAa8wpJwN6mtVgtSdN54npJpxLINSW84KSJNJD0&#10;BLUhkaCdl/9AaUm9DVbEGbW6GIlkRYBFVb7Q5qknjmcuIHVwJ9HD/4Oln/aPHkkGkwCSGKKh47+/&#10;/fj18ztaJHEGFxqIeXKPfvICmInpQXidvsABHbKgx5Og/BARhc15WVdljRGFo6q8vanrhFn8vex8&#10;iB+41SgZLfbQrywj2X8McQx9Dkm5glWSPUilsuO77Vp5tCept7eL+v4Z/SJMGTRAJfWiBIKUwMQK&#10;mBQwtQPWwXQ54cWVcI5cvZsv7tdT3RdhqbINCf1YQT5KYaTxdmdYtnpO2HvDUDw6ENbAg8KpGs0Z&#10;RorD+0tWjoxEqmsiQTxlUhKep3uSKbVpbEyytpYdoavE0N7CrNPo8eSs4zj7O+dl14PiVSaWLsGA&#10;5dZMjyFN8LkP9vkPYP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1vVRpdgAAAALAQAADwAAAAAA&#10;AAABACAAAAAiAAAAZHJzL2Rvd25yZXYueG1sUEsBAhQAFAAAAAgAh07iQFtPhaUTAgAASAQAAA4A&#10;AAAAAAAAAQAgAAAAJwEAAGRycy9lMm9Eb2MueG1sUEsFBgAAAAAGAAYAWQEAAKwFAAAAAA==&#10;">
                      <v:fill on="t" focussize="0,0"/>
                      <v:stroke weight="2pt" color="#1724AC" joinstyle="round"/>
                      <v:imagedata o:title=""/>
                      <o:lock v:ext="edit" aspectratio="f"/>
                    </v:rect>
                  </w:pict>
                </mc:Fallback>
              </mc:AlternateContent>
            </w:r>
            <w:r>
              <w:rPr>
                <w:rFonts w:hint="default" w:ascii="Times New Roman" w:hAnsi="Times New Roman" w:cs="Times New Roman"/>
                <w:color w:val="auto"/>
                <w:szCs w:val="24"/>
              </w:rPr>
              <mc:AlternateContent>
                <mc:Choice Requires="wps">
                  <w:drawing>
                    <wp:anchor distT="0" distB="0" distL="114300" distR="114300" simplePos="0" relativeHeight="251660288" behindDoc="0" locked="0" layoutInCell="1" allowOverlap="1">
                      <wp:simplePos x="0" y="0"/>
                      <wp:positionH relativeFrom="column">
                        <wp:posOffset>2919095</wp:posOffset>
                      </wp:positionH>
                      <wp:positionV relativeFrom="paragraph">
                        <wp:posOffset>1779270</wp:posOffset>
                      </wp:positionV>
                      <wp:extent cx="1016000" cy="802640"/>
                      <wp:effectExtent l="5080" t="4445" r="7620" b="5715"/>
                      <wp:wrapNone/>
                      <wp:docPr id="34" name="文本框 34"/>
                      <wp:cNvGraphicFramePr/>
                      <a:graphic xmlns:a="http://schemas.openxmlformats.org/drawingml/2006/main">
                        <a:graphicData uri="http://schemas.microsoft.com/office/word/2010/wordprocessingShape">
                          <wps:wsp>
                            <wps:cNvSpPr txBox="1"/>
                            <wps:spPr>
                              <a:xfrm>
                                <a:off x="5443220" y="3514725"/>
                                <a:ext cx="1016000" cy="80264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33768C07">
                                  <w:pPr>
                                    <w:jc w:val="center"/>
                                    <w:rPr>
                                      <w:sz w:val="18"/>
                                      <w:szCs w:val="18"/>
                                    </w:rPr>
                                  </w:pPr>
                                  <w:r>
                                    <w:rPr>
                                      <w:rFonts w:hint="eastAsia"/>
                                      <w:sz w:val="18"/>
                                      <w:szCs w:val="18"/>
                                    </w:rPr>
                                    <w:t>图例</w:t>
                                  </w:r>
                                </w:p>
                                <w:p w14:paraId="083B3CA2">
                                  <w:pPr>
                                    <w:spacing w:line="360" w:lineRule="auto"/>
                                    <w:ind w:firstLine="540" w:firstLineChars="300"/>
                                    <w:rPr>
                                      <w:sz w:val="18"/>
                                      <w:szCs w:val="18"/>
                                    </w:rPr>
                                  </w:pPr>
                                  <w:r>
                                    <w:rPr>
                                      <w:rFonts w:hint="eastAsia"/>
                                      <w:sz w:val="18"/>
                                      <w:szCs w:val="18"/>
                                    </w:rPr>
                                    <w:t>项目位置</w:t>
                                  </w:r>
                                </w:p>
                                <w:p w14:paraId="3D62BAC3">
                                  <w:pPr>
                                    <w:spacing w:line="360" w:lineRule="auto"/>
                                    <w:ind w:firstLine="540" w:firstLineChars="300"/>
                                    <w:rPr>
                                      <w:sz w:val="18"/>
                                      <w:szCs w:val="18"/>
                                    </w:rPr>
                                  </w:pPr>
                                  <w:r>
                                    <w:rPr>
                                      <w:rFonts w:hint="eastAsia"/>
                                      <w:sz w:val="18"/>
                                      <w:szCs w:val="18"/>
                                    </w:rPr>
                                    <w:t>监测点位</w:t>
                                  </w:r>
                                </w:p>
                                <w:p w14:paraId="7EDEC010">
                                  <w:pPr>
                                    <w:pStyle w:val="57"/>
                                  </w:pPr>
                                </w:p>
                              </w:txbxContent>
                            </wps:txbx>
                            <wps:bodyPr upright="1"/>
                          </wps:wsp>
                        </a:graphicData>
                      </a:graphic>
                    </wp:anchor>
                  </w:drawing>
                </mc:Choice>
                <mc:Fallback>
                  <w:pict>
                    <v:shape id="_x0000_s1026" o:spid="_x0000_s1026" o:spt="202" type="#_x0000_t202" style="position:absolute;left:0pt;margin-left:229.85pt;margin-top:140.1pt;height:63.2pt;width:80pt;z-index:251660288;mso-width-relative:page;mso-height-relative:page;" fillcolor="#FFFFFF" filled="t" stroked="t" coordsize="21600,21600" o:gfxdata="UEsDBAoAAAAAAIdO4kAAAAAAAAAAAAAAAAAEAAAAZHJzL1BLAwQUAAAACACHTuJAMPXwetkAAAAL&#10;AQAADwAAAGRycy9kb3ducmV2LnhtbE2PwU7DMAyG70i8Q2QkLoglLSPrStMdkEBwg4G2a9Z4bUXi&#10;lCbrxtuTneBo/59+f65WJ2fZhGPoPSnIZgIYUuNNT62Cz4+n2wJYiJqMtp5QwQ8GWNWXF5UujT/S&#10;O07r2LJUQqHUCroYh5Lz0HTodJj5ASllez86HdM4ttyM+pjKneW5EJI73VO60OkBHztsvtYHp6CY&#10;v0zb8Hr3tmnk3i7jzWJ6/h6Vur7KxAOwiKf4B8NZP6lDnZx2/kAmMKtgfr9cJFRBXogcWCJkdt7s&#10;UiSkBF5X/P8P9S9QSwMEFAAAAAgAh07iQLQndJIiAgAAUgQAAA4AAABkcnMvZTJvRG9jLnhtbK1U&#10;zY7TMBC+I/EOlu80abctS9R0JSjlggBp4QFcx2ks+U+226YvAG/AiQt3nqvPwWenu+wuHHogh2Q8&#10;Hn8z3zfjLG56rche+CCtqel4VFIiDLeNNNuafvm8fnFNSYjMNExZI2p6FIHeLJ8/WxxcJSa2s6oR&#10;ngDEhOrgatrF6KqiCLwTmoWRdcJgs7Ves4il3xaNZwega1VMynJeHKxvnLdchADvatikZ0R/CaBt&#10;W8nFyvKdFiYOqF4oFkEpdNIFuszVtq3g8WPbBhGJqimYxvxGEtib9C6WC1ZtPXOd5OcS2CUlPOGk&#10;mTRIeg+1YpGRnZd/QWnJvQ22jSNudTEQyYqAxbh8os1tx5zIXCB1cPeih/8Hyz/sP3kim5peTSkx&#10;TKPjp+/fTj9+nX5+JfBBoIMLFeJuHSJj/9r2GJs7f4Az8e5br9MXjAj2Z9Pp1WQCkY8Ano2nLyez&#10;QWrRR8ITQDmelyUCOCKuy8l8mntR/EFyPsR3wmqSjJp6tDIrzPbvQ0RVCL0LSYmDVbJZS6Xywm83&#10;b5Qne4a2r/OT0uPIozBlyKGmr2YojnCGWW4xQzC1gx7BbHO+RyfCQ2DUnyj8AzgVtmKhGwrICAN9&#10;LaPwOMCqTrDmrWlIPDpIbnDVaCpGi4YSJXAzk5UjI5PqkkiwUyZBizz3Z5VS84YmJSv2mx6gydzY&#10;5oiG7pyX2w4C55YWaQejlrU6X4s0yw/XsB/+Cp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DD1&#10;8HrZAAAACwEAAA8AAAAAAAAAAQAgAAAAIgAAAGRycy9kb3ducmV2LnhtbFBLAQIUABQAAAAIAIdO&#10;4kC0J3SSIgIAAFIEAAAOAAAAAAAAAAEAIAAAACgBAABkcnMvZTJvRG9jLnhtbFBLBQYAAAAABgAG&#10;AFkBAAC8BQAAAAA=&#10;">
                      <v:fill on="t" focussize="0,0"/>
                      <v:stroke color="#000000" joinstyle="miter"/>
                      <v:imagedata o:title=""/>
                      <o:lock v:ext="edit" aspectratio="f"/>
                      <v:textbox>
                        <w:txbxContent>
                          <w:p w14:paraId="33768C07">
                            <w:pPr>
                              <w:jc w:val="center"/>
                              <w:rPr>
                                <w:sz w:val="18"/>
                                <w:szCs w:val="18"/>
                              </w:rPr>
                            </w:pPr>
                            <w:r>
                              <w:rPr>
                                <w:rFonts w:hint="eastAsia"/>
                                <w:sz w:val="18"/>
                                <w:szCs w:val="18"/>
                              </w:rPr>
                              <w:t>图例</w:t>
                            </w:r>
                          </w:p>
                          <w:p w14:paraId="083B3CA2">
                            <w:pPr>
                              <w:spacing w:line="360" w:lineRule="auto"/>
                              <w:ind w:firstLine="540" w:firstLineChars="300"/>
                              <w:rPr>
                                <w:sz w:val="18"/>
                                <w:szCs w:val="18"/>
                              </w:rPr>
                            </w:pPr>
                            <w:r>
                              <w:rPr>
                                <w:rFonts w:hint="eastAsia"/>
                                <w:sz w:val="18"/>
                                <w:szCs w:val="18"/>
                              </w:rPr>
                              <w:t>项目位置</w:t>
                            </w:r>
                          </w:p>
                          <w:p w14:paraId="3D62BAC3">
                            <w:pPr>
                              <w:spacing w:line="360" w:lineRule="auto"/>
                              <w:ind w:firstLine="540" w:firstLineChars="300"/>
                              <w:rPr>
                                <w:sz w:val="18"/>
                                <w:szCs w:val="18"/>
                              </w:rPr>
                            </w:pPr>
                            <w:r>
                              <w:rPr>
                                <w:rFonts w:hint="eastAsia"/>
                                <w:sz w:val="18"/>
                                <w:szCs w:val="18"/>
                              </w:rPr>
                              <w:t>监测点位</w:t>
                            </w:r>
                          </w:p>
                          <w:p w14:paraId="7EDEC010">
                            <w:pPr>
                              <w:pStyle w:val="57"/>
                            </w:pPr>
                          </w:p>
                        </w:txbxContent>
                      </v:textbox>
                    </v:shape>
                  </w:pict>
                </mc:Fallback>
              </mc:AlternateContent>
            </w:r>
            <w:r>
              <w:rPr>
                <w:rFonts w:hint="default" w:ascii="Times New Roman" w:hAnsi="Times New Roman" w:cs="Times New Roman"/>
                <w:b/>
                <w:bCs w:val="0"/>
                <w:color w:val="auto"/>
              </w:rPr>
              <w:drawing>
                <wp:inline distT="0" distB="0" distL="114300" distR="114300">
                  <wp:extent cx="2948940" cy="2580640"/>
                  <wp:effectExtent l="0" t="0" r="3810" b="10160"/>
                  <wp:docPr id="7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pic:cNvPicPr>
                            <a:picLocks noChangeAspect="1"/>
                          </pic:cNvPicPr>
                        </pic:nvPicPr>
                        <pic:blipFill>
                          <a:blip r:embed="rId17"/>
                          <a:srcRect t="-92" r="40" b="-92"/>
                          <a:stretch>
                            <a:fillRect/>
                          </a:stretch>
                        </pic:blipFill>
                        <pic:spPr>
                          <a:xfrm>
                            <a:off x="0" y="0"/>
                            <a:ext cx="2948940" cy="2580640"/>
                          </a:xfrm>
                          <a:prstGeom prst="rect">
                            <a:avLst/>
                          </a:prstGeom>
                          <a:noFill/>
                          <a:ln>
                            <a:noFill/>
                          </a:ln>
                        </pic:spPr>
                      </pic:pic>
                    </a:graphicData>
                  </a:graphic>
                </wp:inline>
              </w:drawing>
            </w:r>
          </w:p>
          <w:p w14:paraId="35C4E2F0">
            <w:pPr>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图3-1大气监测点位图</w:t>
            </w:r>
          </w:p>
          <w:p w14:paraId="6B7D4492">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监测点基本信息见表3-2，评价结果见表3-3。</w:t>
            </w:r>
          </w:p>
          <w:p w14:paraId="25B1BE7D">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表3-2 监测点基本信息表</w:t>
            </w:r>
          </w:p>
          <w:tbl>
            <w:tblPr>
              <w:tblStyle w:val="26"/>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11"/>
              <w:gridCol w:w="1862"/>
              <w:gridCol w:w="1256"/>
              <w:gridCol w:w="1110"/>
              <w:gridCol w:w="952"/>
              <w:gridCol w:w="1664"/>
            </w:tblGrid>
            <w:tr w14:paraId="2E1B0F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2" w:type="dxa"/>
                  <w:tcBorders>
                    <w:top w:val="single" w:color="auto" w:sz="12" w:space="0"/>
                    <w:bottom w:val="single" w:color="auto" w:sz="4" w:space="0"/>
                    <w:right w:val="single" w:color="auto" w:sz="4" w:space="0"/>
                  </w:tcBorders>
                  <w:noWrap/>
                  <w:vAlign w:val="center"/>
                </w:tcPr>
                <w:p w14:paraId="404F7A1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1862" w:type="dxa"/>
                  <w:tcBorders>
                    <w:top w:val="single" w:color="auto" w:sz="12" w:space="0"/>
                    <w:left w:val="single" w:color="auto" w:sz="4" w:space="0"/>
                    <w:bottom w:val="single" w:color="auto" w:sz="4" w:space="0"/>
                    <w:right w:val="single" w:color="auto" w:sz="4" w:space="0"/>
                  </w:tcBorders>
                  <w:noWrap/>
                  <w:vAlign w:val="center"/>
                </w:tcPr>
                <w:p w14:paraId="1B132EF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坐标</w:t>
                  </w:r>
                </w:p>
              </w:tc>
              <w:tc>
                <w:tcPr>
                  <w:tcW w:w="1256" w:type="dxa"/>
                  <w:tcBorders>
                    <w:top w:val="single" w:color="auto" w:sz="12" w:space="0"/>
                    <w:left w:val="single" w:color="auto" w:sz="4" w:space="0"/>
                    <w:bottom w:val="single" w:color="auto" w:sz="4" w:space="0"/>
                    <w:right w:val="single" w:color="auto" w:sz="4" w:space="0"/>
                  </w:tcBorders>
                  <w:noWrap/>
                  <w:vAlign w:val="center"/>
                </w:tcPr>
                <w:p w14:paraId="47BF476F">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监测因子</w:t>
                  </w:r>
                </w:p>
              </w:tc>
              <w:tc>
                <w:tcPr>
                  <w:tcW w:w="1110" w:type="dxa"/>
                  <w:tcBorders>
                    <w:top w:val="single" w:color="auto" w:sz="12" w:space="0"/>
                    <w:left w:val="single" w:color="auto" w:sz="4" w:space="0"/>
                    <w:bottom w:val="single" w:color="auto" w:sz="4" w:space="0"/>
                    <w:right w:val="single" w:color="auto" w:sz="4" w:space="0"/>
                  </w:tcBorders>
                  <w:noWrap/>
                  <w:vAlign w:val="center"/>
                </w:tcPr>
                <w:p w14:paraId="720956FC">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监测时段</w:t>
                  </w:r>
                </w:p>
              </w:tc>
              <w:tc>
                <w:tcPr>
                  <w:tcW w:w="952" w:type="dxa"/>
                  <w:tcBorders>
                    <w:top w:val="single" w:color="auto" w:sz="12" w:space="0"/>
                    <w:left w:val="single" w:color="auto" w:sz="4" w:space="0"/>
                    <w:bottom w:val="single" w:color="auto" w:sz="4" w:space="0"/>
                    <w:right w:val="single" w:color="auto" w:sz="4" w:space="0"/>
                  </w:tcBorders>
                  <w:noWrap/>
                  <w:vAlign w:val="center"/>
                </w:tcPr>
                <w:p w14:paraId="36441DD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相对厂址方位</w:t>
                  </w:r>
                </w:p>
              </w:tc>
              <w:tc>
                <w:tcPr>
                  <w:tcW w:w="1664" w:type="dxa"/>
                  <w:tcBorders>
                    <w:top w:val="single" w:color="auto" w:sz="12" w:space="0"/>
                    <w:left w:val="single" w:color="auto" w:sz="4" w:space="0"/>
                    <w:bottom w:val="single" w:color="auto" w:sz="4" w:space="0"/>
                  </w:tcBorders>
                  <w:noWrap/>
                  <w:vAlign w:val="center"/>
                </w:tcPr>
                <w:p w14:paraId="000A8B1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相对厂界距离/m</w:t>
                  </w:r>
                </w:p>
              </w:tc>
            </w:tr>
            <w:tr w14:paraId="3060140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12" w:type="dxa"/>
                  <w:tcBorders>
                    <w:top w:val="single" w:color="auto" w:sz="4" w:space="0"/>
                    <w:bottom w:val="single" w:color="auto" w:sz="12" w:space="0"/>
                    <w:right w:val="single" w:color="auto" w:sz="4" w:space="0"/>
                  </w:tcBorders>
                  <w:noWrap/>
                  <w:vAlign w:val="center"/>
                </w:tcPr>
                <w:p w14:paraId="5FBFF734">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厂区东侧农田</w:t>
                  </w:r>
                </w:p>
              </w:tc>
              <w:tc>
                <w:tcPr>
                  <w:tcW w:w="1862" w:type="dxa"/>
                  <w:tcBorders>
                    <w:top w:val="single" w:color="auto" w:sz="4" w:space="0"/>
                    <w:left w:val="single" w:color="auto" w:sz="4" w:space="0"/>
                    <w:bottom w:val="single" w:color="auto" w:sz="12" w:space="0"/>
                    <w:right w:val="single" w:color="auto" w:sz="4" w:space="0"/>
                  </w:tcBorders>
                  <w:noWrap/>
                  <w:vAlign w:val="center"/>
                </w:tcPr>
                <w:p w14:paraId="460ECAD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133°00'00.8516"</w:t>
                  </w:r>
                </w:p>
                <w:p w14:paraId="5648800D">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45°46'38.1185"</w:t>
                  </w:r>
                </w:p>
              </w:tc>
              <w:tc>
                <w:tcPr>
                  <w:tcW w:w="1256" w:type="dxa"/>
                  <w:tcBorders>
                    <w:top w:val="single" w:color="auto" w:sz="4" w:space="0"/>
                    <w:left w:val="single" w:color="auto" w:sz="4" w:space="0"/>
                    <w:bottom w:val="single" w:color="auto" w:sz="12" w:space="0"/>
                    <w:right w:val="single" w:color="auto" w:sz="4" w:space="0"/>
                  </w:tcBorders>
                  <w:noWrap/>
                  <w:vAlign w:val="center"/>
                </w:tcPr>
                <w:p w14:paraId="5A99DF63">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TSP</w:t>
                  </w:r>
                </w:p>
              </w:tc>
              <w:tc>
                <w:tcPr>
                  <w:tcW w:w="1110" w:type="dxa"/>
                  <w:tcBorders>
                    <w:top w:val="single" w:color="auto" w:sz="4" w:space="0"/>
                    <w:left w:val="single" w:color="auto" w:sz="4" w:space="0"/>
                    <w:bottom w:val="single" w:color="auto" w:sz="12" w:space="0"/>
                    <w:right w:val="single" w:color="auto" w:sz="4" w:space="0"/>
                  </w:tcBorders>
                  <w:noWrap/>
                  <w:vAlign w:val="center"/>
                </w:tcPr>
                <w:p w14:paraId="6DB4DC58">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24h平均</w:t>
                  </w:r>
                </w:p>
              </w:tc>
              <w:tc>
                <w:tcPr>
                  <w:tcW w:w="952" w:type="dxa"/>
                  <w:tcBorders>
                    <w:top w:val="single" w:color="auto" w:sz="4" w:space="0"/>
                    <w:left w:val="single" w:color="auto" w:sz="4" w:space="0"/>
                    <w:bottom w:val="single" w:color="auto" w:sz="12" w:space="0"/>
                    <w:right w:val="single" w:color="auto" w:sz="4" w:space="0"/>
                  </w:tcBorders>
                  <w:noWrap/>
                  <w:vAlign w:val="center"/>
                </w:tcPr>
                <w:p w14:paraId="75185D9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E</w:t>
                  </w:r>
                </w:p>
              </w:tc>
              <w:tc>
                <w:tcPr>
                  <w:tcW w:w="1664" w:type="dxa"/>
                  <w:tcBorders>
                    <w:top w:val="single" w:color="auto" w:sz="4" w:space="0"/>
                    <w:left w:val="single" w:color="auto" w:sz="4" w:space="0"/>
                    <w:bottom w:val="single" w:color="auto" w:sz="12" w:space="0"/>
                  </w:tcBorders>
                  <w:noWrap/>
                  <w:vAlign w:val="center"/>
                </w:tcPr>
                <w:p w14:paraId="532C390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bl>
          <w:p w14:paraId="54A02F9D">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表3-3监测结果</w:t>
            </w:r>
          </w:p>
          <w:tbl>
            <w:tblPr>
              <w:tblStyle w:val="26"/>
              <w:tblW w:w="6803"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73"/>
              <w:gridCol w:w="885"/>
              <w:gridCol w:w="1129"/>
              <w:gridCol w:w="1529"/>
              <w:gridCol w:w="1277"/>
              <w:gridCol w:w="954"/>
              <w:gridCol w:w="908"/>
            </w:tblGrid>
            <w:tr w14:paraId="068D4D5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top w:val="single" w:color="auto" w:sz="12" w:space="0"/>
                  </w:tcBorders>
                  <w:noWrap/>
                  <w:vAlign w:val="center"/>
                </w:tcPr>
                <w:p w14:paraId="7354E74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名称</w:t>
                  </w:r>
                </w:p>
              </w:tc>
              <w:tc>
                <w:tcPr>
                  <w:tcW w:w="915" w:type="dxa"/>
                  <w:tcBorders>
                    <w:top w:val="single" w:color="auto" w:sz="12" w:space="0"/>
                  </w:tcBorders>
                  <w:noWrap/>
                  <w:vAlign w:val="center"/>
                </w:tcPr>
                <w:p w14:paraId="68D0EA9E">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1170" w:type="dxa"/>
                  <w:tcBorders>
                    <w:top w:val="single" w:color="auto" w:sz="12" w:space="0"/>
                  </w:tcBorders>
                  <w:noWrap/>
                  <w:vAlign w:val="center"/>
                </w:tcPr>
                <w:p w14:paraId="4A814C2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评价标准（μg/m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1588" w:type="dxa"/>
                  <w:tcBorders>
                    <w:top w:val="single" w:color="auto" w:sz="12" w:space="0"/>
                  </w:tcBorders>
                  <w:noWrap/>
                  <w:vAlign w:val="center"/>
                </w:tcPr>
                <w:p w14:paraId="0E3714FF">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浓度范围（μg/m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1325" w:type="dxa"/>
                  <w:tcBorders>
                    <w:top w:val="single" w:color="auto" w:sz="12" w:space="0"/>
                  </w:tcBorders>
                  <w:noWrap/>
                  <w:vAlign w:val="center"/>
                </w:tcPr>
                <w:p w14:paraId="1D7FA8A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最大占标率%</w:t>
                  </w:r>
                </w:p>
              </w:tc>
              <w:tc>
                <w:tcPr>
                  <w:tcW w:w="987" w:type="dxa"/>
                  <w:tcBorders>
                    <w:top w:val="single" w:color="auto" w:sz="12" w:space="0"/>
                  </w:tcBorders>
                  <w:noWrap/>
                  <w:vAlign w:val="center"/>
                </w:tcPr>
                <w:p w14:paraId="1B3223E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超标率%</w:t>
                  </w:r>
                </w:p>
              </w:tc>
              <w:tc>
                <w:tcPr>
                  <w:tcW w:w="939" w:type="dxa"/>
                  <w:tcBorders>
                    <w:top w:val="single" w:color="auto" w:sz="12" w:space="0"/>
                  </w:tcBorders>
                  <w:noWrap/>
                  <w:vAlign w:val="center"/>
                </w:tcPr>
                <w:p w14:paraId="376AF463">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达标情况</w:t>
                  </w:r>
                </w:p>
              </w:tc>
            </w:tr>
            <w:tr w14:paraId="7505E7FA">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11" w:type="dxa"/>
                  <w:tcBorders>
                    <w:bottom w:val="single" w:color="auto" w:sz="12" w:space="0"/>
                  </w:tcBorders>
                  <w:noWrap/>
                  <w:vAlign w:val="center"/>
                </w:tcPr>
                <w:p w14:paraId="68B8CF1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厂区东侧农田</w:t>
                  </w:r>
                </w:p>
              </w:tc>
              <w:tc>
                <w:tcPr>
                  <w:tcW w:w="915" w:type="dxa"/>
                  <w:tcBorders>
                    <w:bottom w:val="single" w:color="auto" w:sz="12" w:space="0"/>
                  </w:tcBorders>
                  <w:noWrap/>
                  <w:vAlign w:val="center"/>
                </w:tcPr>
                <w:p w14:paraId="1CCDBFDB">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TSP</w:t>
                  </w:r>
                </w:p>
              </w:tc>
              <w:tc>
                <w:tcPr>
                  <w:tcW w:w="1170" w:type="dxa"/>
                  <w:tcBorders>
                    <w:bottom w:val="single" w:color="auto" w:sz="12" w:space="0"/>
                  </w:tcBorders>
                  <w:noWrap/>
                  <w:vAlign w:val="center"/>
                </w:tcPr>
                <w:p w14:paraId="78B14E5D">
                  <w:pPr>
                    <w:adjustRightInd w:val="0"/>
                    <w:snapToGrid w:val="0"/>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rPr>
                    <w:t>300</w:t>
                  </w:r>
                </w:p>
              </w:tc>
              <w:tc>
                <w:tcPr>
                  <w:tcW w:w="1588" w:type="dxa"/>
                  <w:tcBorders>
                    <w:bottom w:val="single" w:color="auto" w:sz="12" w:space="0"/>
                  </w:tcBorders>
                  <w:noWrap/>
                  <w:vAlign w:val="center"/>
                </w:tcPr>
                <w:p w14:paraId="1E3D5DE2">
                  <w:pPr>
                    <w:adjustRightInd w:val="0"/>
                    <w:snapToGrid w:val="0"/>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rPr>
                    <w:t>223-236</w:t>
                  </w:r>
                </w:p>
              </w:tc>
              <w:tc>
                <w:tcPr>
                  <w:tcW w:w="1325" w:type="dxa"/>
                  <w:tcBorders>
                    <w:bottom w:val="single" w:color="auto" w:sz="12" w:space="0"/>
                  </w:tcBorders>
                  <w:noWrap/>
                  <w:vAlign w:val="center"/>
                </w:tcPr>
                <w:p w14:paraId="0D4DEC08">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78.7</w:t>
                  </w:r>
                </w:p>
              </w:tc>
              <w:tc>
                <w:tcPr>
                  <w:tcW w:w="987" w:type="dxa"/>
                  <w:tcBorders>
                    <w:bottom w:val="single" w:color="auto" w:sz="12" w:space="0"/>
                  </w:tcBorders>
                  <w:noWrap/>
                  <w:vAlign w:val="center"/>
                </w:tcPr>
                <w:p w14:paraId="614F7636">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0</w:t>
                  </w:r>
                </w:p>
              </w:tc>
              <w:tc>
                <w:tcPr>
                  <w:tcW w:w="939" w:type="dxa"/>
                  <w:tcBorders>
                    <w:bottom w:val="single" w:color="auto" w:sz="12" w:space="0"/>
                  </w:tcBorders>
                  <w:noWrap/>
                  <w:vAlign w:val="center"/>
                </w:tcPr>
                <w:p w14:paraId="0C08DC7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bl>
          <w:p w14:paraId="2465F74B">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由上表可以看出，本项目TSP</w:t>
            </w:r>
            <w:r>
              <w:rPr>
                <w:rFonts w:hint="default" w:ascii="Times New Roman" w:hAnsi="Times New Roman" w:cs="Times New Roman"/>
                <w:color w:val="auto"/>
                <w:sz w:val="21"/>
                <w:szCs w:val="21"/>
                <w:lang w:val="en-US" w:eastAsia="zh-CN"/>
              </w:rPr>
              <w:t>日</w:t>
            </w:r>
            <w:r>
              <w:rPr>
                <w:rFonts w:hint="default" w:ascii="Times New Roman" w:hAnsi="Times New Roman" w:cs="Times New Roman"/>
                <w:color w:val="auto"/>
                <w:sz w:val="21"/>
                <w:szCs w:val="21"/>
              </w:rPr>
              <w:t>平均浓度值</w:t>
            </w:r>
            <w:r>
              <w:rPr>
                <w:rFonts w:hint="default" w:ascii="Times New Roman" w:hAnsi="Times New Roman" w:cs="Times New Roman"/>
                <w:color w:val="auto"/>
                <w:sz w:val="21"/>
                <w:szCs w:val="21"/>
                <w:lang w:val="en-US" w:eastAsia="zh-CN"/>
              </w:rPr>
              <w:t>满足</w:t>
            </w:r>
            <w:r>
              <w:rPr>
                <w:rFonts w:hint="default" w:ascii="Times New Roman" w:hAnsi="Times New Roman" w:cs="Times New Roman"/>
                <w:color w:val="auto"/>
                <w:sz w:val="21"/>
                <w:szCs w:val="21"/>
              </w:rPr>
              <w:t>《环境空气质量标准》（GB3095-2026）</w:t>
            </w:r>
            <w:r>
              <w:rPr>
                <w:rFonts w:hint="default" w:ascii="Times New Roman" w:hAnsi="Times New Roman" w:cs="Times New Roman"/>
                <w:color w:val="auto"/>
                <w:sz w:val="21"/>
                <w:szCs w:val="21"/>
                <w:lang w:val="en-US" w:eastAsia="zh-CN"/>
              </w:rPr>
              <w:t>中表</w:t>
            </w:r>
            <w:r>
              <w:rPr>
                <w:rFonts w:hint="eastAsia" w:ascii="Times New Roman" w:cs="Times New Roman"/>
                <w:color w:val="auto"/>
                <w:sz w:val="21"/>
                <w:szCs w:val="21"/>
                <w:lang w:val="en-US" w:eastAsia="zh-CN"/>
              </w:rPr>
              <w:t>2环境空气污染物其他项目浓度限值中</w:t>
            </w:r>
            <w:r>
              <w:rPr>
                <w:rFonts w:hint="default" w:ascii="Times New Roman" w:hAnsi="Times New Roman" w:cs="Times New Roman"/>
                <w:color w:val="auto"/>
                <w:sz w:val="21"/>
                <w:szCs w:val="21"/>
              </w:rPr>
              <w:t>二级标准</w:t>
            </w:r>
            <w:r>
              <w:rPr>
                <w:rFonts w:hint="eastAsia" w:ascii="Times New Roman" w:cs="Times New Roman"/>
                <w:color w:val="auto"/>
                <w:sz w:val="21"/>
                <w:szCs w:val="21"/>
                <w:lang w:val="en-US" w:eastAsia="zh-CN"/>
              </w:rPr>
              <w:t>限值</w:t>
            </w:r>
            <w:r>
              <w:rPr>
                <w:rFonts w:hint="default" w:ascii="Times New Roman" w:hAnsi="Times New Roman" w:cs="Times New Roman"/>
                <w:color w:val="auto"/>
                <w:sz w:val="21"/>
                <w:szCs w:val="21"/>
              </w:rPr>
              <w:t>。</w:t>
            </w:r>
          </w:p>
          <w:p w14:paraId="70FB164F">
            <w:pPr>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2、地表水环境</w:t>
            </w:r>
          </w:p>
          <w:p w14:paraId="4E9430A0">
            <w:pPr>
              <w:wordWrap w:val="0"/>
              <w:adjustRightInd w:val="0"/>
              <w:snapToGrid w:val="0"/>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本项目所在区域地表水为穆棱河，穆棱河为乌苏里江左岸支流，</w:t>
            </w:r>
            <w:r>
              <w:rPr>
                <w:rFonts w:hint="default" w:ascii="Times New Roman" w:hAnsi="Times New Roman" w:cs="Times New Roman"/>
                <w:snapToGrid w:val="0"/>
                <w:color w:val="auto"/>
                <w:sz w:val="21"/>
                <w:szCs w:val="21"/>
                <w:lang w:val="zh-CN"/>
              </w:rPr>
              <w:t>根据《202</w:t>
            </w:r>
            <w:r>
              <w:rPr>
                <w:rFonts w:hint="default" w:ascii="Times New Roman" w:hAnsi="Times New Roman" w:cs="Times New Roman"/>
                <w:snapToGrid w:val="0"/>
                <w:color w:val="auto"/>
                <w:sz w:val="21"/>
                <w:szCs w:val="21"/>
              </w:rPr>
              <w:t>4</w:t>
            </w:r>
            <w:r>
              <w:rPr>
                <w:rFonts w:hint="default" w:ascii="Times New Roman" w:hAnsi="Times New Roman" w:cs="Times New Roman"/>
                <w:snapToGrid w:val="0"/>
                <w:color w:val="auto"/>
                <w:sz w:val="21"/>
                <w:szCs w:val="21"/>
                <w:lang w:val="zh-CN"/>
              </w:rPr>
              <w:t>年黑龙江省生态环境质量状况》可知，</w:t>
            </w:r>
            <w:r>
              <w:rPr>
                <w:rFonts w:hint="default" w:ascii="Times New Roman" w:hAnsi="Times New Roman" w:cs="Times New Roman"/>
                <w:color w:val="auto"/>
                <w:sz w:val="21"/>
                <w:szCs w:val="21"/>
              </w:rPr>
              <w:t>鸡西市参与国家考核计算的断面共8个，Ⅰ-Ⅲ类水质比例为75.0%，无劣V类水质断面。与上年同期相比，Ⅰ-Ⅲ类水质比例上升12.5个百分点，均无劣V类水质断面。小兴凯湖的水质状况为轻度污染，兴凯湖的水质状况为中度污染。</w:t>
            </w:r>
          </w:p>
          <w:p w14:paraId="5287411B">
            <w:pPr>
              <w:wordWrap w:val="0"/>
              <w:adjustRightInd w:val="0"/>
              <w:snapToGrid w:val="0"/>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涉及的地表水体为穆棱河，根据《水利部国家发展和改革委员会环境保护部关于印发全国重要江河湖泊水功能区划（2011-2030年）的通知》，所在断面为鸡古路西100m至凯北站断面，穆棱河水体功能类别为Ⅲ类水体，执行《地表水环境质量标准》（GB3838-2002）中Ⅲ类标准。根据2024年全省地表水水质状况示意图可知，穆棱河（鸡古路西100m至凯北站断面）水体功能类别满足Ⅲ类水体要求。</w:t>
            </w:r>
          </w:p>
          <w:p w14:paraId="0951E0D6">
            <w:pPr>
              <w:wordWrap w:val="0"/>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538730" cy="2766695"/>
                  <wp:effectExtent l="0" t="0" r="13970" b="14605"/>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8"/>
                          <a:stretch>
                            <a:fillRect/>
                          </a:stretch>
                        </pic:blipFill>
                        <pic:spPr>
                          <a:xfrm>
                            <a:off x="0" y="0"/>
                            <a:ext cx="2538730" cy="2766695"/>
                          </a:xfrm>
                          <a:prstGeom prst="rect">
                            <a:avLst/>
                          </a:prstGeom>
                          <a:noFill/>
                          <a:ln>
                            <a:noFill/>
                          </a:ln>
                        </pic:spPr>
                      </pic:pic>
                    </a:graphicData>
                  </a:graphic>
                </wp:inline>
              </w:drawing>
            </w:r>
          </w:p>
          <w:p w14:paraId="3B97144C">
            <w:pPr>
              <w:wordWrap w:val="0"/>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sz w:val="21"/>
                <w:szCs w:val="21"/>
              </w:rPr>
              <w:t>图3-2 2024年全省地表水水质状况示意图</w:t>
            </w:r>
          </w:p>
          <w:p w14:paraId="32DF045A">
            <w:pPr>
              <w:spacing w:line="360" w:lineRule="auto"/>
              <w:ind w:firstLine="422" w:firstLineChars="20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3、声环境</w:t>
            </w:r>
          </w:p>
          <w:p w14:paraId="2D1A0673">
            <w:pPr>
              <w:adjustRightInd w:val="0"/>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2024年黑龙江省生态环境质量状况》，鸡西市区域昼间声环境质量为二级，等效声级为53.6dB（A），道路交通昼间声环境质量为一级，等效声级为65.8dB（A），功能区昼间达标率100%，功能区夜间达标率100%。区域声环境满足《声环境质量标准》（GB3096-2008）2类标准。</w:t>
            </w:r>
          </w:p>
          <w:p w14:paraId="37E69825">
            <w:pPr>
              <w:adjustRightInd w:val="0"/>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本次对厂界四周进行声环境质量现状评价，委托黑龙江正一环保检测有限公司进行监测，监测时间为2025年11月27日—2025年11月29日，监测点位为厂界四周。监测频次为监测2天。</w:t>
            </w:r>
          </w:p>
          <w:p w14:paraId="1DC81F5B">
            <w:pPr>
              <w:adjustRightInd w:val="0"/>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本次对厂界周边噪声进行声环境质量现状进行检测，共布设4个噪声监测点。噪声监测点位分布见图3-2。</w:t>
            </w:r>
          </w:p>
          <w:p w14:paraId="269E46EB">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表3-4  噪声监测点位分布</w:t>
            </w:r>
          </w:p>
          <w:tbl>
            <w:tblPr>
              <w:tblStyle w:val="26"/>
              <w:tblW w:w="779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038"/>
              <w:gridCol w:w="2315"/>
              <w:gridCol w:w="1955"/>
              <w:gridCol w:w="1355"/>
              <w:gridCol w:w="1134"/>
            </w:tblGrid>
            <w:tr w14:paraId="0DEED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38" w:type="dxa"/>
                  <w:tcBorders>
                    <w:tl2br w:val="nil"/>
                    <w:tr2bl w:val="nil"/>
                  </w:tcBorders>
                  <w:noWrap/>
                  <w:vAlign w:val="center"/>
                </w:tcPr>
                <w:p w14:paraId="3D536F5A">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w:t>
                  </w:r>
                </w:p>
              </w:tc>
              <w:tc>
                <w:tcPr>
                  <w:tcW w:w="2315" w:type="dxa"/>
                  <w:tcBorders>
                    <w:tl2br w:val="nil"/>
                    <w:tr2bl w:val="nil"/>
                  </w:tcBorders>
                  <w:noWrap/>
                  <w:vAlign w:val="center"/>
                </w:tcPr>
                <w:p w14:paraId="24495F45">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点位位置</w:t>
                  </w:r>
                </w:p>
              </w:tc>
              <w:tc>
                <w:tcPr>
                  <w:tcW w:w="1955" w:type="dxa"/>
                  <w:tcBorders>
                    <w:tl2br w:val="nil"/>
                    <w:tr2bl w:val="nil"/>
                  </w:tcBorders>
                  <w:noWrap/>
                  <w:vAlign w:val="center"/>
                </w:tcPr>
                <w:p w14:paraId="71E024C0">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相对厂界距离/m</w:t>
                  </w:r>
                </w:p>
              </w:tc>
              <w:tc>
                <w:tcPr>
                  <w:tcW w:w="1355" w:type="dxa"/>
                  <w:tcBorders>
                    <w:tl2br w:val="nil"/>
                    <w:tr2bl w:val="nil"/>
                  </w:tcBorders>
                  <w:noWrap/>
                  <w:vAlign w:val="center"/>
                </w:tcPr>
                <w:p w14:paraId="7F9396D3">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监测项目</w:t>
                  </w:r>
                </w:p>
              </w:tc>
              <w:tc>
                <w:tcPr>
                  <w:tcW w:w="1134" w:type="dxa"/>
                  <w:tcBorders>
                    <w:tl2br w:val="nil"/>
                    <w:tr2bl w:val="nil"/>
                  </w:tcBorders>
                  <w:noWrap/>
                  <w:vAlign w:val="center"/>
                </w:tcPr>
                <w:p w14:paraId="10B42130">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环境功能</w:t>
                  </w:r>
                </w:p>
              </w:tc>
            </w:tr>
            <w:tr w14:paraId="7374D1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38" w:type="dxa"/>
                  <w:tcBorders>
                    <w:tl2br w:val="nil"/>
                    <w:tr2bl w:val="nil"/>
                  </w:tcBorders>
                  <w:noWrap/>
                  <w:vAlign w:val="center"/>
                </w:tcPr>
                <w:p w14:paraId="44FFE52C">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315" w:type="dxa"/>
                  <w:tcBorders>
                    <w:tl2br w:val="nil"/>
                    <w:tr2bl w:val="nil"/>
                  </w:tcBorders>
                  <w:noWrap/>
                  <w:vAlign w:val="center"/>
                </w:tcPr>
                <w:p w14:paraId="6DA52DA0">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厂界东侧</w:t>
                  </w:r>
                </w:p>
              </w:tc>
              <w:tc>
                <w:tcPr>
                  <w:tcW w:w="1955" w:type="dxa"/>
                  <w:tcBorders>
                    <w:tl2br w:val="nil"/>
                    <w:tr2bl w:val="nil"/>
                  </w:tcBorders>
                  <w:noWrap/>
                  <w:vAlign w:val="center"/>
                </w:tcPr>
                <w:p w14:paraId="787AE9F6">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厂界外1m</w:t>
                  </w:r>
                </w:p>
              </w:tc>
              <w:tc>
                <w:tcPr>
                  <w:tcW w:w="1355" w:type="dxa"/>
                  <w:tcBorders>
                    <w:tl2br w:val="nil"/>
                    <w:tr2bl w:val="nil"/>
                  </w:tcBorders>
                  <w:noWrap/>
                  <w:vAlign w:val="center"/>
                </w:tcPr>
                <w:p w14:paraId="3218A971">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昼/夜Leq</w:t>
                  </w:r>
                </w:p>
              </w:tc>
              <w:tc>
                <w:tcPr>
                  <w:tcW w:w="1134" w:type="dxa"/>
                  <w:tcBorders>
                    <w:tl2br w:val="nil"/>
                    <w:tr2bl w:val="nil"/>
                  </w:tcBorders>
                  <w:noWrap/>
                  <w:vAlign w:val="center"/>
                </w:tcPr>
                <w:p w14:paraId="2F15607D">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2类</w:t>
                  </w:r>
                </w:p>
              </w:tc>
            </w:tr>
            <w:tr w14:paraId="4706D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38" w:type="dxa"/>
                  <w:tcBorders>
                    <w:tl2br w:val="nil"/>
                    <w:tr2bl w:val="nil"/>
                  </w:tcBorders>
                  <w:noWrap/>
                  <w:vAlign w:val="center"/>
                </w:tcPr>
                <w:p w14:paraId="17D74852">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2315" w:type="dxa"/>
                  <w:tcBorders>
                    <w:tl2br w:val="nil"/>
                    <w:tr2bl w:val="nil"/>
                  </w:tcBorders>
                  <w:noWrap/>
                  <w:vAlign w:val="center"/>
                </w:tcPr>
                <w:p w14:paraId="7AF0AF06">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厂界南侧</w:t>
                  </w:r>
                </w:p>
              </w:tc>
              <w:tc>
                <w:tcPr>
                  <w:tcW w:w="1955" w:type="dxa"/>
                  <w:tcBorders>
                    <w:tl2br w:val="nil"/>
                    <w:tr2bl w:val="nil"/>
                  </w:tcBorders>
                  <w:noWrap/>
                  <w:vAlign w:val="center"/>
                </w:tcPr>
                <w:p w14:paraId="7E134804">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厂界外1m</w:t>
                  </w:r>
                </w:p>
              </w:tc>
              <w:tc>
                <w:tcPr>
                  <w:tcW w:w="1355" w:type="dxa"/>
                  <w:tcBorders>
                    <w:tl2br w:val="nil"/>
                    <w:tr2bl w:val="nil"/>
                  </w:tcBorders>
                  <w:noWrap/>
                  <w:vAlign w:val="center"/>
                </w:tcPr>
                <w:p w14:paraId="2B0A550F">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昼/夜Leq</w:t>
                  </w:r>
                </w:p>
              </w:tc>
              <w:tc>
                <w:tcPr>
                  <w:tcW w:w="1134" w:type="dxa"/>
                  <w:tcBorders>
                    <w:tl2br w:val="nil"/>
                    <w:tr2bl w:val="nil"/>
                  </w:tcBorders>
                  <w:noWrap/>
                  <w:vAlign w:val="center"/>
                </w:tcPr>
                <w:p w14:paraId="73DD00AD">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2类</w:t>
                  </w:r>
                </w:p>
              </w:tc>
            </w:tr>
            <w:tr w14:paraId="03502D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1038" w:type="dxa"/>
                  <w:tcBorders>
                    <w:tl2br w:val="nil"/>
                    <w:tr2bl w:val="nil"/>
                  </w:tcBorders>
                  <w:noWrap/>
                  <w:vAlign w:val="center"/>
                </w:tcPr>
                <w:p w14:paraId="61BF22B1">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2315" w:type="dxa"/>
                  <w:tcBorders>
                    <w:tl2br w:val="nil"/>
                    <w:tr2bl w:val="nil"/>
                  </w:tcBorders>
                  <w:noWrap/>
                  <w:vAlign w:val="center"/>
                </w:tcPr>
                <w:p w14:paraId="411681FB">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厂界西侧</w:t>
                  </w:r>
                </w:p>
              </w:tc>
              <w:tc>
                <w:tcPr>
                  <w:tcW w:w="1955" w:type="dxa"/>
                  <w:tcBorders>
                    <w:tl2br w:val="nil"/>
                    <w:tr2bl w:val="nil"/>
                  </w:tcBorders>
                  <w:noWrap/>
                  <w:vAlign w:val="center"/>
                </w:tcPr>
                <w:p w14:paraId="3B55E326">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厂界外1m</w:t>
                  </w:r>
                </w:p>
              </w:tc>
              <w:tc>
                <w:tcPr>
                  <w:tcW w:w="1355" w:type="dxa"/>
                  <w:tcBorders>
                    <w:tl2br w:val="nil"/>
                    <w:tr2bl w:val="nil"/>
                  </w:tcBorders>
                  <w:noWrap/>
                  <w:vAlign w:val="center"/>
                </w:tcPr>
                <w:p w14:paraId="3C54CA1C">
                  <w:pPr>
                    <w:adjustRightInd w:val="0"/>
                    <w:jc w:val="center"/>
                    <w:rPr>
                      <w:rFonts w:hint="default" w:ascii="Times New Roman" w:hAnsi="Times New Roman" w:cs="Times New Roman"/>
                      <w:color w:val="auto"/>
                      <w:sz w:val="18"/>
                      <w:szCs w:val="18"/>
                      <w:highlight w:val="yellow"/>
                    </w:rPr>
                  </w:pPr>
                  <w:r>
                    <w:rPr>
                      <w:rFonts w:hint="default" w:ascii="Times New Roman" w:hAnsi="Times New Roman" w:cs="Times New Roman"/>
                      <w:color w:val="auto"/>
                      <w:sz w:val="18"/>
                      <w:szCs w:val="18"/>
                    </w:rPr>
                    <w:t>昼/夜Leq</w:t>
                  </w:r>
                </w:p>
              </w:tc>
              <w:tc>
                <w:tcPr>
                  <w:tcW w:w="1134" w:type="dxa"/>
                  <w:tcBorders>
                    <w:tl2br w:val="nil"/>
                    <w:tr2bl w:val="nil"/>
                  </w:tcBorders>
                  <w:noWrap/>
                  <w:vAlign w:val="center"/>
                </w:tcPr>
                <w:p w14:paraId="2E23D614">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2类</w:t>
                  </w:r>
                </w:p>
              </w:tc>
            </w:tr>
            <w:tr w14:paraId="4E2A0B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66" w:hRule="atLeast"/>
                <w:jc w:val="center"/>
              </w:trPr>
              <w:tc>
                <w:tcPr>
                  <w:tcW w:w="1038" w:type="dxa"/>
                  <w:tcBorders>
                    <w:tl2br w:val="nil"/>
                    <w:tr2bl w:val="nil"/>
                  </w:tcBorders>
                  <w:noWrap/>
                  <w:vAlign w:val="center"/>
                </w:tcPr>
                <w:p w14:paraId="60158EB6">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2315" w:type="dxa"/>
                  <w:tcBorders>
                    <w:tl2br w:val="nil"/>
                    <w:tr2bl w:val="nil"/>
                  </w:tcBorders>
                  <w:noWrap/>
                  <w:vAlign w:val="center"/>
                </w:tcPr>
                <w:p w14:paraId="1C725D82">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厂界北侧</w:t>
                  </w:r>
                </w:p>
              </w:tc>
              <w:tc>
                <w:tcPr>
                  <w:tcW w:w="1955" w:type="dxa"/>
                  <w:tcBorders>
                    <w:tl2br w:val="nil"/>
                    <w:tr2bl w:val="nil"/>
                  </w:tcBorders>
                  <w:noWrap/>
                  <w:vAlign w:val="center"/>
                </w:tcPr>
                <w:p w14:paraId="6045547B">
                  <w:pPr>
                    <w:adjustRightInd w:val="0"/>
                    <w:snapToGrid w:val="0"/>
                    <w:spacing w:line="264"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厂界外1m</w:t>
                  </w:r>
                </w:p>
              </w:tc>
              <w:tc>
                <w:tcPr>
                  <w:tcW w:w="1355" w:type="dxa"/>
                  <w:tcBorders>
                    <w:tl2br w:val="nil"/>
                    <w:tr2bl w:val="nil"/>
                  </w:tcBorders>
                  <w:noWrap/>
                  <w:vAlign w:val="center"/>
                </w:tcPr>
                <w:p w14:paraId="149CC611">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昼/夜Leq</w:t>
                  </w:r>
                </w:p>
              </w:tc>
              <w:tc>
                <w:tcPr>
                  <w:tcW w:w="1134" w:type="dxa"/>
                  <w:tcBorders>
                    <w:tl2br w:val="nil"/>
                    <w:tr2bl w:val="nil"/>
                  </w:tcBorders>
                  <w:noWrap/>
                  <w:vAlign w:val="center"/>
                </w:tcPr>
                <w:p w14:paraId="339F9CE6">
                  <w:pPr>
                    <w:adjustRightIn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2类</w:t>
                  </w:r>
                </w:p>
              </w:tc>
            </w:tr>
          </w:tbl>
          <w:p w14:paraId="67B64BD0">
            <w:pPr>
              <w:adjustRightInd w:val="0"/>
              <w:jc w:val="center"/>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drawing>
                <wp:anchor distT="0" distB="0" distL="114300" distR="114300" simplePos="0" relativeHeight="251664384" behindDoc="0" locked="0" layoutInCell="1" allowOverlap="1">
                  <wp:simplePos x="0" y="0"/>
                  <wp:positionH relativeFrom="column">
                    <wp:posOffset>3388360</wp:posOffset>
                  </wp:positionH>
                  <wp:positionV relativeFrom="paragraph">
                    <wp:posOffset>44450</wp:posOffset>
                  </wp:positionV>
                  <wp:extent cx="594360" cy="569595"/>
                  <wp:effectExtent l="0" t="0" r="15240" b="1905"/>
                  <wp:wrapNone/>
                  <wp:docPr id="1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9"/>
                          <pic:cNvPicPr>
                            <a:picLocks noChangeAspect="1"/>
                          </pic:cNvPicPr>
                        </pic:nvPicPr>
                        <pic:blipFill>
                          <a:blip r:embed="rId15"/>
                          <a:stretch>
                            <a:fillRect/>
                          </a:stretch>
                        </pic:blipFill>
                        <pic:spPr>
                          <a:xfrm>
                            <a:off x="0" y="0"/>
                            <a:ext cx="594360" cy="569595"/>
                          </a:xfrm>
                          <a:prstGeom prst="rect">
                            <a:avLst/>
                          </a:prstGeom>
                          <a:noFill/>
                          <a:ln>
                            <a:noFill/>
                          </a:ln>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66432" behindDoc="0" locked="0" layoutInCell="1" allowOverlap="1">
                      <wp:simplePos x="0" y="0"/>
                      <wp:positionH relativeFrom="column">
                        <wp:posOffset>3118485</wp:posOffset>
                      </wp:positionH>
                      <wp:positionV relativeFrom="paragraph">
                        <wp:posOffset>2337435</wp:posOffset>
                      </wp:positionV>
                      <wp:extent cx="205105" cy="109855"/>
                      <wp:effectExtent l="12700" t="12700" r="23495" b="17145"/>
                      <wp:wrapNone/>
                      <wp:docPr id="19" name="矩形 9"/>
                      <wp:cNvGraphicFramePr/>
                      <a:graphic xmlns:a="http://schemas.openxmlformats.org/drawingml/2006/main">
                        <a:graphicData uri="http://schemas.microsoft.com/office/word/2010/wordprocessingShape">
                          <wps:wsp>
                            <wps:cNvSpPr/>
                            <wps:spPr>
                              <a:xfrm>
                                <a:off x="4695825" y="4035425"/>
                                <a:ext cx="205105" cy="109855"/>
                              </a:xfrm>
                              <a:prstGeom prst="rect">
                                <a:avLst/>
                              </a:prstGeom>
                              <a:solidFill>
                                <a:srgbClr val="0945A5"/>
                              </a:solidFill>
                              <a:ln w="25400" cap="flat" cmpd="sng">
                                <a:solidFill>
                                  <a:srgbClr val="1724AC"/>
                                </a:solidFill>
                                <a:prstDash val="solid"/>
                                <a:round/>
                                <a:headEnd type="none" w="med" len="med"/>
                                <a:tailEnd type="none" w="med" len="med"/>
                              </a:ln>
                              <a:effectLst/>
                            </wps:spPr>
                            <wps:bodyPr anchor="ctr" anchorCtr="0" upright="1"/>
                          </wps:wsp>
                        </a:graphicData>
                      </a:graphic>
                    </wp:anchor>
                  </w:drawing>
                </mc:Choice>
                <mc:Fallback>
                  <w:pict>
                    <v:rect id="矩形 9" o:spid="_x0000_s1026" o:spt="1" style="position:absolute;left:0pt;margin-left:245.55pt;margin-top:184.05pt;height:8.65pt;width:16.15pt;z-index:251666432;v-text-anchor:middle;mso-width-relative:page;mso-height-relative:page;" fillcolor="#0945A5" filled="t" stroked="t" coordsize="21600,21600" o:gfxdata="UEsDBAoAAAAAAIdO4kAAAAAAAAAAAAAAAAAEAAAAZHJzL1BLAwQUAAAACACHTuJAMm79mdgAAAAL&#10;AQAADwAAAGRycy9kb3ducmV2LnhtbE2Py07DMBBF90j8gzVI7Kjj1q1CiFOJCnZsKK+tEw9JRDyO&#10;Yjdt+XqGFezmcXTnTLk9+UHMOMU+kAG1yEAgNcH11Bp4fXm8yUHEZMnZIRAaOGOEbXV5UdrChSM9&#10;47xPreAQioU10KU0FlLGpkNv4yKMSLz7DJO3iduplW6yRw73g1xm2UZ62xNf6OyIuw6br/3BG5h9&#10;k7RXb08P9j7p9+lj9+3qszHXVyq7A5HwlP5g+NVndajYqQ4HclEMBvStUowaWG1yLphYL1caRM2T&#10;fK1BVqX8/0P1A1BLAwQUAAAACACHTuJAlAX1oiECAABUBAAADgAAAGRycy9lMm9Eb2MueG1srVTN&#10;jtMwEL4j8Q6W7zRJSZY2arpatSwXBCstPIBrO4kl/8l2m/ZpkLjxEDwO4jUYO9mlXS49cElnOl8+&#10;z/fNOKvbo5LowJ0XRje4mOUYcU0NE7pr8Ncv928WGPlANCPSaN7gE/f4dv361WqwNZ+b3kjGHQIS&#10;7evBNrgPwdZZ5mnPFfEzY7mGYmucIgFS12XMkQHYlczmeX6TDcYx6wzl3sO/27GIJ0Z3DaFpW0H5&#10;1tC94jqMrI5LEkCS74X1eJ26bVtOw+e29Twg2WBQGtITDoF4F5/ZekXqzhHbCzq1QK5p4YUmRYSG&#10;Q5+ptiQQtHfiHyolqDPetGFGjcpGIckRUFHkL7x57InlSQtY7e2z6f7/0dJPhweHBINNWGKkiYKJ&#10;//7249fP72gZzRmsrwHzaB/clHkIo9Jj61T8BQ3o2ODyZlkt5hVGJ4jzt1UJcTKXHwOiAJjnVZFD&#10;nQKgyJeLKtWzv0TW+fCBG4Vi0GAHs0uWksNHH4AKoE+QeK43UrB7IWVKXLfbSIcOJM55WVZ3T+wX&#10;MKnRAJ1UZQ7zpwS2t4WtgVBZcMDrLh148Yo/Zy7ezcu7TdQFzVzAYmdb4vuxg1Qa5Tuz1ywZ0XPC&#10;3muGwsmCyRouF47dKM4wkhzuYowSMhAhr0FCE1JH+Txt+mRTHNk4pBjtDDvBhImmvYG9p8HhKdmE&#10;8R7srRNdD44XSVh8CZYtSZwuRtzm8xzi84/B+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Aybv2Z&#10;2AAAAAsBAAAPAAAAAAAAAAEAIAAAACIAAABkcnMvZG93bnJldi54bWxQSwECFAAUAAAACACHTuJA&#10;lAX1oiECAABUBAAADgAAAAAAAAABACAAAAAnAQAAZHJzL2Uyb0RvYy54bWxQSwUGAAAAAAYABgBZ&#10;AQAAugUAAAAA&#10;">
                      <v:fill on="t" focussize="0,0"/>
                      <v:stroke weight="2pt" color="#1724AC" joinstyle="round"/>
                      <v:imagedata o:title=""/>
                      <o:lock v:ext="edit" aspectratio="f"/>
                    </v:rect>
                  </w:pict>
                </mc:Fallback>
              </mc:AlternateContent>
            </w:r>
            <w:r>
              <w:rPr>
                <w:rFonts w:hint="default" w:ascii="Times New Roman" w:hAnsi="Times New Roman" w:cs="Times New Roman"/>
                <w:color w:val="auto"/>
              </w:rPr>
              <w:drawing>
                <wp:anchor distT="0" distB="0" distL="114300" distR="114300" simplePos="0" relativeHeight="251667456" behindDoc="0" locked="0" layoutInCell="1" allowOverlap="1">
                  <wp:simplePos x="0" y="0"/>
                  <wp:positionH relativeFrom="column">
                    <wp:posOffset>3117850</wp:posOffset>
                  </wp:positionH>
                  <wp:positionV relativeFrom="paragraph">
                    <wp:posOffset>2481580</wp:posOffset>
                  </wp:positionV>
                  <wp:extent cx="226695" cy="211455"/>
                  <wp:effectExtent l="0" t="0" r="1905" b="17145"/>
                  <wp:wrapNone/>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16"/>
                          <a:stretch>
                            <a:fillRect/>
                          </a:stretch>
                        </pic:blipFill>
                        <pic:spPr>
                          <a:xfrm>
                            <a:off x="0" y="0"/>
                            <a:ext cx="226695" cy="211455"/>
                          </a:xfrm>
                          <a:prstGeom prst="rect">
                            <a:avLst/>
                          </a:prstGeom>
                          <a:noFill/>
                          <a:ln>
                            <a:noFill/>
                          </a:ln>
                        </pic:spPr>
                      </pic:pic>
                    </a:graphicData>
                  </a:graphic>
                </wp:anchor>
              </w:drawing>
            </w:r>
            <w:r>
              <w:rPr>
                <w:rFonts w:hint="default" w:ascii="Times New Roman" w:hAnsi="Times New Roman" w:cs="Times New Roman"/>
                <w:color w:val="auto"/>
                <w:szCs w:val="24"/>
              </w:rPr>
              <mc:AlternateContent>
                <mc:Choice Requires="wps">
                  <w:drawing>
                    <wp:anchor distT="0" distB="0" distL="114300" distR="114300" simplePos="0" relativeHeight="251665408" behindDoc="0" locked="0" layoutInCell="1" allowOverlap="1">
                      <wp:simplePos x="0" y="0"/>
                      <wp:positionH relativeFrom="column">
                        <wp:posOffset>3056890</wp:posOffset>
                      </wp:positionH>
                      <wp:positionV relativeFrom="paragraph">
                        <wp:posOffset>2061210</wp:posOffset>
                      </wp:positionV>
                      <wp:extent cx="911225" cy="670560"/>
                      <wp:effectExtent l="4445" t="5080" r="11430" b="10160"/>
                      <wp:wrapNone/>
                      <wp:docPr id="17" name="文本框 10"/>
                      <wp:cNvGraphicFramePr/>
                      <a:graphic xmlns:a="http://schemas.openxmlformats.org/drawingml/2006/main">
                        <a:graphicData uri="http://schemas.microsoft.com/office/word/2010/wordprocessingShape">
                          <wps:wsp>
                            <wps:cNvSpPr txBox="1"/>
                            <wps:spPr>
                              <a:xfrm>
                                <a:off x="4737100" y="7806690"/>
                                <a:ext cx="911225" cy="670560"/>
                              </a:xfrm>
                              <a:prstGeom prst="rect">
                                <a:avLst/>
                              </a:prstGeom>
                              <a:solidFill>
                                <a:srgbClr val="FFFFFF"/>
                              </a:solidFill>
                              <a:ln w="9525" cap="flat" cmpd="sng">
                                <a:solidFill>
                                  <a:srgbClr val="000000"/>
                                </a:solidFill>
                                <a:prstDash val="solid"/>
                                <a:miter/>
                                <a:headEnd type="none" w="med" len="med"/>
                                <a:tailEnd type="none" w="med" len="med"/>
                              </a:ln>
                              <a:effectLst/>
                            </wps:spPr>
                            <wps:txbx>
                              <w:txbxContent>
                                <w:p w14:paraId="1CEDDFC4">
                                  <w:pPr>
                                    <w:jc w:val="center"/>
                                    <w:rPr>
                                      <w:sz w:val="18"/>
                                      <w:szCs w:val="18"/>
                                    </w:rPr>
                                  </w:pPr>
                                  <w:r>
                                    <w:rPr>
                                      <w:rFonts w:hint="eastAsia"/>
                                      <w:sz w:val="18"/>
                                      <w:szCs w:val="18"/>
                                    </w:rPr>
                                    <w:t>图例</w:t>
                                  </w:r>
                                </w:p>
                                <w:p w14:paraId="55FB534D">
                                  <w:pPr>
                                    <w:ind w:firstLine="360" w:firstLineChars="200"/>
                                    <w:rPr>
                                      <w:sz w:val="18"/>
                                      <w:szCs w:val="18"/>
                                    </w:rPr>
                                  </w:pPr>
                                  <w:r>
                                    <w:rPr>
                                      <w:rFonts w:hint="eastAsia"/>
                                      <w:sz w:val="18"/>
                                      <w:szCs w:val="18"/>
                                    </w:rPr>
                                    <w:t>项目位置</w:t>
                                  </w:r>
                                </w:p>
                                <w:p w14:paraId="0DB7F63A">
                                  <w:pPr>
                                    <w:ind w:firstLine="360" w:firstLineChars="200"/>
                                  </w:pPr>
                                  <w:r>
                                    <w:rPr>
                                      <w:rFonts w:hint="eastAsia"/>
                                      <w:sz w:val="18"/>
                                      <w:szCs w:val="18"/>
                                    </w:rPr>
                                    <w:t>监测点位</w:t>
                                  </w:r>
                                </w:p>
                                <w:p w14:paraId="1044E559">
                                  <w:pPr>
                                    <w:pStyle w:val="57"/>
                                  </w:pPr>
                                </w:p>
                              </w:txbxContent>
                            </wps:txbx>
                            <wps:bodyPr upright="1"/>
                          </wps:wsp>
                        </a:graphicData>
                      </a:graphic>
                    </wp:anchor>
                  </w:drawing>
                </mc:Choice>
                <mc:Fallback>
                  <w:pict>
                    <v:shape id="文本框 10" o:spid="_x0000_s1026" o:spt="202" type="#_x0000_t202" style="position:absolute;left:0pt;margin-left:240.7pt;margin-top:162.3pt;height:52.8pt;width:71.75pt;z-index:251665408;mso-width-relative:page;mso-height-relative:page;" fillcolor="#FFFFFF" filled="t" stroked="t" coordsize="21600,21600" o:gfxdata="UEsDBAoAAAAAAIdO4kAAAAAAAAAAAAAAAAAEAAAAZHJzL1BLAwQUAAAACACHTuJAdec0JNkAAAAL&#10;AQAADwAAAGRycy9kb3ducmV2LnhtbE2Py07DMBBF90j8gzVIbBC181BIQ5wukECwg4Jg68bTJMKP&#10;YLtp+XuGFSxH9+jeM+3mZA1bMMTJOwnZSgBD13s9uUHC2+v9dQ0sJuW0Mt6hhG+MsOnOz1rVaH90&#10;L7hs08CoxMVGSRhTmhvOYz+iVXHlZ3SU7X2wKtEZBq6DOlK5NTwXouJWTY4WRjXj3Yj95/ZgJdTl&#10;4/IRn4rn977am3W6ulkevoKUlxeZuAWW8JT+YPjVJ3XoyGnnD05HZiSUdVYSKqHIywoYEVVeroHt&#10;KCpEDrxr+f8fuh9QSwMEFAAAAAgAh07iQLViRhEeAgAAUQQAAA4AAABkcnMvZTJvRG9jLnhtbK1U&#10;zY7TMBC+I/EOlu80SaHtbtV0JSjlggBp2QdwbSex5D953CZ9AXgDTly481x9DsZu2e3ucuiBHNKx&#10;/eWbb74Zd3EzGE12MoBytqbVqKREWu6Esm1N776uX11RApFZwbSzsqZ7CfRm+fLFovdzOXad00IG&#10;giQW5r2vaRejnxcF8E4aBiPnpcXDxgXDIi5DW4jAemQ3uhiX5bToXRA+OC4BcHd1PKQnxnAJoWsa&#10;xeXK8a2RNh5Zg9QsYknQKQ90mdU2jeTxc9OAjETXFCuN+Y1JMN6kd7FcsHkbmO8UP0lgl0h4UpNh&#10;ymLSe6oVi4xsg3pGZRQPDlwTR9yZ4lhIdgSrqMon3tx2zMtcC1oN/t50+H+0/NPuSyBK4CTMKLHM&#10;YMcPP74ffv4+/PpGqmxQ72GOuFuPyDi8dQOCk3FpH3Az1T00waRfrIjg+ZvZ61lVosn7ms6uyun0&#10;+mS1HCLhCLiuqvF4QglHwHRWTqb5vHgg8gHiB+kMSUFNA3YyG8x2HyFicoT+haS84LQSa6V1XoR2&#10;804HsmPY9XV+kl785BFMW9KjkknWwXCUGxwhlGQ82gG2zfkefQHnxGV+/kWchK0YdEcBmeE4aEZF&#10;GfLIdZKJ91aQuPfouMWbRpMYIwUlWuLFTFFGRqb0JUisTttUvcxjf3LpoUcpisNmQNIUbpzYYz+3&#10;Pqi2Q4NzR4t0gpOWvTrdijTK52uMz/8Jln8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dec0JNkA&#10;AAALAQAADwAAAAAAAAABACAAAAAiAAAAZHJzL2Rvd25yZXYueG1sUEsBAhQAFAAAAAgAh07iQLVi&#10;RhEeAgAAUQQAAA4AAAAAAAAAAQAgAAAAKAEAAGRycy9lMm9Eb2MueG1sUEsFBgAAAAAGAAYAWQEA&#10;ALgFAAAAAA==&#10;">
                      <v:fill on="t" focussize="0,0"/>
                      <v:stroke color="#000000" joinstyle="miter"/>
                      <v:imagedata o:title=""/>
                      <o:lock v:ext="edit" aspectratio="f"/>
                      <v:textbox>
                        <w:txbxContent>
                          <w:p w14:paraId="1CEDDFC4">
                            <w:pPr>
                              <w:jc w:val="center"/>
                              <w:rPr>
                                <w:sz w:val="18"/>
                                <w:szCs w:val="18"/>
                              </w:rPr>
                            </w:pPr>
                            <w:r>
                              <w:rPr>
                                <w:rFonts w:hint="eastAsia"/>
                                <w:sz w:val="18"/>
                                <w:szCs w:val="18"/>
                              </w:rPr>
                              <w:t>图例</w:t>
                            </w:r>
                          </w:p>
                          <w:p w14:paraId="55FB534D">
                            <w:pPr>
                              <w:ind w:firstLine="360" w:firstLineChars="200"/>
                              <w:rPr>
                                <w:sz w:val="18"/>
                                <w:szCs w:val="18"/>
                              </w:rPr>
                            </w:pPr>
                            <w:r>
                              <w:rPr>
                                <w:rFonts w:hint="eastAsia"/>
                                <w:sz w:val="18"/>
                                <w:szCs w:val="18"/>
                              </w:rPr>
                              <w:t>项目位置</w:t>
                            </w:r>
                          </w:p>
                          <w:p w14:paraId="0DB7F63A">
                            <w:pPr>
                              <w:ind w:firstLine="360" w:firstLineChars="200"/>
                            </w:pPr>
                            <w:r>
                              <w:rPr>
                                <w:rFonts w:hint="eastAsia"/>
                                <w:sz w:val="18"/>
                                <w:szCs w:val="18"/>
                              </w:rPr>
                              <w:t>监测点位</w:t>
                            </w:r>
                          </w:p>
                          <w:p w14:paraId="1044E559">
                            <w:pPr>
                              <w:pStyle w:val="57"/>
                            </w:pPr>
                          </w:p>
                        </w:txbxContent>
                      </v:textbox>
                    </v:shape>
                  </w:pict>
                </mc:Fallback>
              </mc:AlternateContent>
            </w:r>
            <w:r>
              <w:rPr>
                <w:rFonts w:hint="default" w:ascii="Times New Roman" w:hAnsi="Times New Roman" w:cs="Times New Roman"/>
                <w:color w:val="auto"/>
              </w:rPr>
              <w:drawing>
                <wp:inline distT="0" distB="0" distL="114300" distR="114300">
                  <wp:extent cx="3042285" cy="2689860"/>
                  <wp:effectExtent l="0" t="0" r="5715" b="1524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19"/>
                          <a:stretch>
                            <a:fillRect/>
                          </a:stretch>
                        </pic:blipFill>
                        <pic:spPr>
                          <a:xfrm>
                            <a:off x="0" y="0"/>
                            <a:ext cx="3042285" cy="2689860"/>
                          </a:xfrm>
                          <a:prstGeom prst="rect">
                            <a:avLst/>
                          </a:prstGeom>
                          <a:noFill/>
                          <a:ln>
                            <a:noFill/>
                          </a:ln>
                        </pic:spPr>
                      </pic:pic>
                    </a:graphicData>
                  </a:graphic>
                </wp:inline>
              </w:drawing>
            </w:r>
          </w:p>
          <w:p w14:paraId="511FB061">
            <w:pPr>
              <w:jc w:val="center"/>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图3-2声环境监测点位图</w:t>
            </w:r>
          </w:p>
          <w:p w14:paraId="51BE0CCD">
            <w:pPr>
              <w:adjustRightInd w:val="0"/>
              <w:snapToGrid w:val="0"/>
              <w:spacing w:line="360" w:lineRule="auto"/>
              <w:ind w:firstLine="420" w:firstLineChars="200"/>
              <w:jc w:val="left"/>
              <w:rPr>
                <w:rFonts w:hint="default" w:ascii="Times New Roman" w:hAnsi="Times New Roman" w:cs="Times New Roman"/>
                <w:color w:val="auto"/>
              </w:rPr>
            </w:pPr>
            <w:r>
              <w:rPr>
                <w:rFonts w:hint="default" w:ascii="Times New Roman" w:hAnsi="Times New Roman" w:cs="Times New Roman"/>
                <w:color w:val="auto"/>
                <w:sz w:val="21"/>
                <w:szCs w:val="21"/>
              </w:rPr>
              <w:t>监测点基本信息见表3-4，监测报告详见附件3。</w:t>
            </w:r>
          </w:p>
          <w:p w14:paraId="55751075">
            <w:pPr>
              <w:adjustRightInd w:val="0"/>
              <w:jc w:val="center"/>
              <w:rPr>
                <w:rFonts w:hint="default" w:ascii="Times New Roman" w:hAnsi="Times New Roman" w:cs="Times New Roman"/>
                <w:color w:val="auto"/>
                <w:sz w:val="21"/>
                <w:szCs w:val="21"/>
              </w:rPr>
            </w:pPr>
            <w:r>
              <w:rPr>
                <w:rFonts w:hint="default" w:ascii="Times New Roman" w:hAnsi="Times New Roman" w:cs="Times New Roman"/>
                <w:b/>
                <w:bCs/>
                <w:color w:val="auto"/>
                <w:sz w:val="21"/>
                <w:szCs w:val="21"/>
              </w:rPr>
              <w:t>表3-5 声环境现状监测统计结果 Leq[dB(A)]</w:t>
            </w:r>
          </w:p>
          <w:tbl>
            <w:tblPr>
              <w:tblStyle w:val="26"/>
              <w:tblW w:w="481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2177"/>
              <w:gridCol w:w="896"/>
              <w:gridCol w:w="897"/>
              <w:gridCol w:w="897"/>
              <w:gridCol w:w="897"/>
              <w:gridCol w:w="883"/>
            </w:tblGrid>
            <w:tr w14:paraId="558E7F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964" w:type="pct"/>
                  <w:gridSpan w:val="2"/>
                  <w:tcBorders>
                    <w:tl2br w:val="nil"/>
                    <w:tr2bl w:val="nil"/>
                  </w:tcBorders>
                  <w:noWrap/>
                  <w:vAlign w:val="center"/>
                </w:tcPr>
                <w:p w14:paraId="55CFB1CE">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检测日期</w:t>
                  </w:r>
                </w:p>
              </w:tc>
              <w:tc>
                <w:tcPr>
                  <w:tcW w:w="1217" w:type="pct"/>
                  <w:gridSpan w:val="2"/>
                  <w:tcBorders>
                    <w:tl2br w:val="nil"/>
                    <w:tr2bl w:val="nil"/>
                  </w:tcBorders>
                  <w:noWrap/>
                  <w:vAlign w:val="center"/>
                </w:tcPr>
                <w:p w14:paraId="35A71CC5">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2025.11.27</w:t>
                  </w:r>
                </w:p>
              </w:tc>
              <w:tc>
                <w:tcPr>
                  <w:tcW w:w="1218" w:type="pct"/>
                  <w:gridSpan w:val="2"/>
                  <w:tcBorders>
                    <w:tl2br w:val="nil"/>
                    <w:tr2bl w:val="nil"/>
                  </w:tcBorders>
                  <w:noWrap/>
                  <w:vAlign w:val="center"/>
                </w:tcPr>
                <w:p w14:paraId="455DB51B">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2025.11.28</w:t>
                  </w:r>
                </w:p>
              </w:tc>
              <w:tc>
                <w:tcPr>
                  <w:tcW w:w="599" w:type="pct"/>
                  <w:vMerge w:val="restart"/>
                  <w:tcBorders>
                    <w:tl2br w:val="nil"/>
                    <w:tr2bl w:val="nil"/>
                  </w:tcBorders>
                  <w:noWrap/>
                  <w:vAlign w:val="center"/>
                </w:tcPr>
                <w:p w14:paraId="4BD4FA41">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单位</w:t>
                  </w:r>
                </w:p>
              </w:tc>
            </w:tr>
            <w:tr w14:paraId="358E02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89" w:type="pct"/>
                  <w:tcBorders>
                    <w:tl2br w:val="nil"/>
                    <w:tr2bl w:val="nil"/>
                  </w:tcBorders>
                  <w:noWrap/>
                  <w:vAlign w:val="center"/>
                </w:tcPr>
                <w:p w14:paraId="334D38F4">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序号</w:t>
                  </w:r>
                </w:p>
              </w:tc>
              <w:tc>
                <w:tcPr>
                  <w:tcW w:w="1474" w:type="pct"/>
                  <w:tcBorders>
                    <w:tl2br w:val="nil"/>
                    <w:tr2bl w:val="nil"/>
                  </w:tcBorders>
                  <w:noWrap/>
                  <w:vAlign w:val="center"/>
                </w:tcPr>
                <w:p w14:paraId="0C1F17A7">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监测点位</w:t>
                  </w:r>
                </w:p>
              </w:tc>
              <w:tc>
                <w:tcPr>
                  <w:tcW w:w="608" w:type="pct"/>
                  <w:tcBorders>
                    <w:tl2br w:val="nil"/>
                    <w:tr2bl w:val="nil"/>
                  </w:tcBorders>
                  <w:noWrap/>
                  <w:vAlign w:val="center"/>
                </w:tcPr>
                <w:p w14:paraId="1F59241A">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昼间</w:t>
                  </w:r>
                </w:p>
              </w:tc>
              <w:tc>
                <w:tcPr>
                  <w:tcW w:w="609" w:type="pct"/>
                  <w:tcBorders>
                    <w:tl2br w:val="nil"/>
                    <w:tr2bl w:val="nil"/>
                  </w:tcBorders>
                  <w:noWrap/>
                  <w:vAlign w:val="center"/>
                </w:tcPr>
                <w:p w14:paraId="4842DDD3">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夜间</w:t>
                  </w:r>
                </w:p>
              </w:tc>
              <w:tc>
                <w:tcPr>
                  <w:tcW w:w="609" w:type="pct"/>
                  <w:tcBorders>
                    <w:tl2br w:val="nil"/>
                    <w:tr2bl w:val="nil"/>
                  </w:tcBorders>
                  <w:noWrap/>
                  <w:vAlign w:val="center"/>
                </w:tcPr>
                <w:p w14:paraId="5C21AA6B">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昼间</w:t>
                  </w:r>
                </w:p>
              </w:tc>
              <w:tc>
                <w:tcPr>
                  <w:tcW w:w="609" w:type="pct"/>
                  <w:tcBorders>
                    <w:tl2br w:val="nil"/>
                    <w:tr2bl w:val="nil"/>
                  </w:tcBorders>
                  <w:noWrap/>
                  <w:vAlign w:val="center"/>
                </w:tcPr>
                <w:p w14:paraId="4473F1A1">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夜间</w:t>
                  </w:r>
                </w:p>
              </w:tc>
              <w:tc>
                <w:tcPr>
                  <w:tcW w:w="599" w:type="pct"/>
                  <w:vMerge w:val="continue"/>
                  <w:tcBorders>
                    <w:tl2br w:val="nil"/>
                    <w:tr2bl w:val="nil"/>
                  </w:tcBorders>
                  <w:noWrap/>
                  <w:vAlign w:val="center"/>
                </w:tcPr>
                <w:p w14:paraId="2183A659">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p>
              </w:tc>
            </w:tr>
            <w:tr w14:paraId="554C7D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89" w:type="pct"/>
                  <w:tcBorders>
                    <w:tl2br w:val="nil"/>
                    <w:tr2bl w:val="nil"/>
                  </w:tcBorders>
                  <w:noWrap/>
                  <w:vAlign w:val="center"/>
                </w:tcPr>
                <w:p w14:paraId="05360E27">
                  <w:pPr>
                    <w:pStyle w:val="45"/>
                    <w:keepNext w:val="0"/>
                    <w:keepLines w:val="0"/>
                    <w:pageBreakBefore w:val="0"/>
                    <w:tabs>
                      <w:tab w:val="left" w:pos="1120"/>
                    </w:tabs>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1474" w:type="pct"/>
                  <w:tcBorders>
                    <w:tl2br w:val="nil"/>
                    <w:tr2bl w:val="nil"/>
                  </w:tcBorders>
                  <w:noWrap/>
                  <w:vAlign w:val="center"/>
                </w:tcPr>
                <w:p w14:paraId="2AA8DAEF">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厂界东侧</w:t>
                  </w:r>
                </w:p>
              </w:tc>
              <w:tc>
                <w:tcPr>
                  <w:tcW w:w="608" w:type="pct"/>
                  <w:tcBorders>
                    <w:tl2br w:val="nil"/>
                    <w:tr2bl w:val="nil"/>
                  </w:tcBorders>
                  <w:noWrap/>
                  <w:vAlign w:val="center"/>
                </w:tcPr>
                <w:p w14:paraId="13238A71">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c>
                <w:tcPr>
                  <w:tcW w:w="609" w:type="pct"/>
                  <w:tcBorders>
                    <w:tl2br w:val="nil"/>
                    <w:tr2bl w:val="nil"/>
                  </w:tcBorders>
                  <w:noWrap/>
                  <w:vAlign w:val="center"/>
                </w:tcPr>
                <w:p w14:paraId="433011E6">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609" w:type="pct"/>
                  <w:tcBorders>
                    <w:tl2br w:val="nil"/>
                    <w:tr2bl w:val="nil"/>
                  </w:tcBorders>
                  <w:noWrap/>
                  <w:vAlign w:val="center"/>
                </w:tcPr>
                <w:p w14:paraId="73170761">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51</w:t>
                  </w:r>
                </w:p>
              </w:tc>
              <w:tc>
                <w:tcPr>
                  <w:tcW w:w="609" w:type="pct"/>
                  <w:tcBorders>
                    <w:tl2br w:val="nil"/>
                    <w:tr2bl w:val="nil"/>
                  </w:tcBorders>
                  <w:noWrap/>
                  <w:vAlign w:val="center"/>
                </w:tcPr>
                <w:p w14:paraId="608F158F">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599" w:type="pct"/>
                  <w:vMerge w:val="restart"/>
                  <w:tcBorders>
                    <w:tl2br w:val="nil"/>
                    <w:tr2bl w:val="nil"/>
                  </w:tcBorders>
                  <w:noWrap/>
                  <w:vAlign w:val="center"/>
                </w:tcPr>
                <w:p w14:paraId="7C88FDAC">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dB（A）</w:t>
                  </w:r>
                </w:p>
              </w:tc>
            </w:tr>
            <w:tr w14:paraId="76B498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89" w:type="pct"/>
                  <w:tcBorders>
                    <w:tl2br w:val="nil"/>
                    <w:tr2bl w:val="nil"/>
                  </w:tcBorders>
                  <w:noWrap/>
                  <w:vAlign w:val="center"/>
                </w:tcPr>
                <w:p w14:paraId="030E0A3D">
                  <w:pPr>
                    <w:pStyle w:val="45"/>
                    <w:keepNext w:val="0"/>
                    <w:keepLines w:val="0"/>
                    <w:pageBreakBefore w:val="0"/>
                    <w:tabs>
                      <w:tab w:val="left" w:pos="1120"/>
                    </w:tabs>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w:t>
                  </w:r>
                </w:p>
              </w:tc>
              <w:tc>
                <w:tcPr>
                  <w:tcW w:w="1474" w:type="pct"/>
                  <w:tcBorders>
                    <w:tl2br w:val="nil"/>
                    <w:tr2bl w:val="nil"/>
                  </w:tcBorders>
                  <w:noWrap/>
                  <w:vAlign w:val="center"/>
                </w:tcPr>
                <w:p w14:paraId="45364A9E">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厂界南侧</w:t>
                  </w:r>
                </w:p>
              </w:tc>
              <w:tc>
                <w:tcPr>
                  <w:tcW w:w="608" w:type="pct"/>
                  <w:tcBorders>
                    <w:tl2br w:val="nil"/>
                    <w:tr2bl w:val="nil"/>
                  </w:tcBorders>
                  <w:noWrap/>
                  <w:vAlign w:val="center"/>
                </w:tcPr>
                <w:p w14:paraId="4F34AA70">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48</w:t>
                  </w:r>
                </w:p>
              </w:tc>
              <w:tc>
                <w:tcPr>
                  <w:tcW w:w="609" w:type="pct"/>
                  <w:tcBorders>
                    <w:tl2br w:val="nil"/>
                    <w:tr2bl w:val="nil"/>
                  </w:tcBorders>
                  <w:noWrap/>
                  <w:vAlign w:val="center"/>
                </w:tcPr>
                <w:p w14:paraId="13C93415">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609" w:type="pct"/>
                  <w:tcBorders>
                    <w:tl2br w:val="nil"/>
                    <w:tr2bl w:val="nil"/>
                  </w:tcBorders>
                  <w:noWrap/>
                  <w:vAlign w:val="center"/>
                </w:tcPr>
                <w:p w14:paraId="799E9321">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c>
                <w:tcPr>
                  <w:tcW w:w="609" w:type="pct"/>
                  <w:tcBorders>
                    <w:tl2br w:val="nil"/>
                    <w:tr2bl w:val="nil"/>
                  </w:tcBorders>
                  <w:noWrap/>
                  <w:vAlign w:val="center"/>
                </w:tcPr>
                <w:p w14:paraId="50356845">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599" w:type="pct"/>
                  <w:vMerge w:val="continue"/>
                  <w:tcBorders>
                    <w:tl2br w:val="nil"/>
                    <w:tr2bl w:val="nil"/>
                  </w:tcBorders>
                  <w:noWrap/>
                  <w:vAlign w:val="center"/>
                </w:tcPr>
                <w:p w14:paraId="49283DB2">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p>
              </w:tc>
            </w:tr>
            <w:tr w14:paraId="0544E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89" w:type="pct"/>
                  <w:tcBorders>
                    <w:tl2br w:val="nil"/>
                    <w:tr2bl w:val="nil"/>
                  </w:tcBorders>
                  <w:noWrap/>
                  <w:vAlign w:val="center"/>
                </w:tcPr>
                <w:p w14:paraId="00EE5570">
                  <w:pPr>
                    <w:pStyle w:val="45"/>
                    <w:keepNext w:val="0"/>
                    <w:keepLines w:val="0"/>
                    <w:pageBreakBefore w:val="0"/>
                    <w:tabs>
                      <w:tab w:val="left" w:pos="1120"/>
                    </w:tabs>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bookmarkStart w:id="31" w:name="_Toc11473"/>
                  <w:r>
                    <w:rPr>
                      <w:rFonts w:hint="default" w:ascii="Times New Roman" w:hAnsi="Times New Roman" w:cs="Times New Roman"/>
                      <w:color w:val="auto"/>
                      <w:sz w:val="18"/>
                      <w:szCs w:val="18"/>
                    </w:rPr>
                    <w:t>3#</w:t>
                  </w:r>
                </w:p>
              </w:tc>
              <w:tc>
                <w:tcPr>
                  <w:tcW w:w="1474" w:type="pct"/>
                  <w:tcBorders>
                    <w:tl2br w:val="nil"/>
                    <w:tr2bl w:val="nil"/>
                  </w:tcBorders>
                  <w:noWrap/>
                  <w:vAlign w:val="center"/>
                </w:tcPr>
                <w:p w14:paraId="4553A7CD">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厂界西侧</w:t>
                  </w:r>
                </w:p>
              </w:tc>
              <w:tc>
                <w:tcPr>
                  <w:tcW w:w="608" w:type="pct"/>
                  <w:tcBorders>
                    <w:tl2br w:val="nil"/>
                    <w:tr2bl w:val="nil"/>
                  </w:tcBorders>
                  <w:noWrap/>
                  <w:vAlign w:val="center"/>
                </w:tcPr>
                <w:p w14:paraId="188F54FA">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49</w:t>
                  </w:r>
                </w:p>
              </w:tc>
              <w:tc>
                <w:tcPr>
                  <w:tcW w:w="609" w:type="pct"/>
                  <w:tcBorders>
                    <w:tl2br w:val="nil"/>
                    <w:tr2bl w:val="nil"/>
                  </w:tcBorders>
                  <w:noWrap/>
                  <w:vAlign w:val="center"/>
                </w:tcPr>
                <w:p w14:paraId="5C415A09">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43</w:t>
                  </w:r>
                </w:p>
              </w:tc>
              <w:tc>
                <w:tcPr>
                  <w:tcW w:w="609" w:type="pct"/>
                  <w:tcBorders>
                    <w:tl2br w:val="nil"/>
                    <w:tr2bl w:val="nil"/>
                  </w:tcBorders>
                  <w:noWrap/>
                  <w:vAlign w:val="center"/>
                </w:tcPr>
                <w:p w14:paraId="69A0FDC4">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48</w:t>
                  </w:r>
                </w:p>
              </w:tc>
              <w:tc>
                <w:tcPr>
                  <w:tcW w:w="609" w:type="pct"/>
                  <w:tcBorders>
                    <w:tl2br w:val="nil"/>
                    <w:tr2bl w:val="nil"/>
                  </w:tcBorders>
                  <w:noWrap/>
                  <w:vAlign w:val="center"/>
                </w:tcPr>
                <w:p w14:paraId="19A0C60E">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599" w:type="pct"/>
                  <w:vMerge w:val="continue"/>
                  <w:tcBorders>
                    <w:tl2br w:val="nil"/>
                    <w:tr2bl w:val="nil"/>
                  </w:tcBorders>
                  <w:noWrap/>
                  <w:vAlign w:val="center"/>
                </w:tcPr>
                <w:p w14:paraId="290148B7">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p>
              </w:tc>
            </w:tr>
            <w:tr w14:paraId="4DACC4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3" w:hRule="atLeast"/>
                <w:jc w:val="center"/>
              </w:trPr>
              <w:tc>
                <w:tcPr>
                  <w:tcW w:w="489" w:type="pct"/>
                  <w:tcBorders>
                    <w:tl2br w:val="nil"/>
                    <w:tr2bl w:val="nil"/>
                  </w:tcBorders>
                  <w:noWrap/>
                  <w:vAlign w:val="center"/>
                </w:tcPr>
                <w:p w14:paraId="54070790">
                  <w:pPr>
                    <w:pStyle w:val="45"/>
                    <w:keepNext w:val="0"/>
                    <w:keepLines w:val="0"/>
                    <w:pageBreakBefore w:val="0"/>
                    <w:tabs>
                      <w:tab w:val="left" w:pos="1120"/>
                    </w:tabs>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1474" w:type="pct"/>
                  <w:tcBorders>
                    <w:tl2br w:val="nil"/>
                    <w:tr2bl w:val="nil"/>
                  </w:tcBorders>
                  <w:noWrap/>
                  <w:vAlign w:val="center"/>
                </w:tcPr>
                <w:p w14:paraId="1CD9302C">
                  <w:pPr>
                    <w:keepNext w:val="0"/>
                    <w:keepLines w:val="0"/>
                    <w:pageBreakBefore w:val="0"/>
                    <w:kinsoku/>
                    <w:wordWrap/>
                    <w:overflowPunct/>
                    <w:topLinePunct w:val="0"/>
                    <w:autoSpaceDE/>
                    <w:autoSpaceDN/>
                    <w:bidi w:val="0"/>
                    <w:adjustRightInd w:val="0"/>
                    <w:snapToGrid w:val="0"/>
                    <w:spacing w:line="240" w:lineRule="auto"/>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厂界北侧</w:t>
                  </w:r>
                </w:p>
              </w:tc>
              <w:tc>
                <w:tcPr>
                  <w:tcW w:w="608" w:type="pct"/>
                  <w:tcBorders>
                    <w:tl2br w:val="nil"/>
                    <w:tr2bl w:val="nil"/>
                  </w:tcBorders>
                  <w:noWrap/>
                  <w:vAlign w:val="center"/>
                </w:tcPr>
                <w:p w14:paraId="4583290D">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49</w:t>
                  </w:r>
                </w:p>
              </w:tc>
              <w:tc>
                <w:tcPr>
                  <w:tcW w:w="609" w:type="pct"/>
                  <w:tcBorders>
                    <w:tl2br w:val="nil"/>
                    <w:tr2bl w:val="nil"/>
                  </w:tcBorders>
                  <w:noWrap/>
                  <w:vAlign w:val="center"/>
                </w:tcPr>
                <w:p w14:paraId="3D352E0F">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38</w:t>
                  </w:r>
                </w:p>
              </w:tc>
              <w:tc>
                <w:tcPr>
                  <w:tcW w:w="609" w:type="pct"/>
                  <w:tcBorders>
                    <w:tl2br w:val="nil"/>
                    <w:tr2bl w:val="nil"/>
                  </w:tcBorders>
                  <w:noWrap/>
                  <w:vAlign w:val="center"/>
                </w:tcPr>
                <w:p w14:paraId="4985B873">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50</w:t>
                  </w:r>
                </w:p>
              </w:tc>
              <w:tc>
                <w:tcPr>
                  <w:tcW w:w="609" w:type="pct"/>
                  <w:tcBorders>
                    <w:tl2br w:val="nil"/>
                    <w:tr2bl w:val="nil"/>
                  </w:tcBorders>
                  <w:noWrap/>
                  <w:vAlign w:val="center"/>
                </w:tcPr>
                <w:p w14:paraId="08490503">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599" w:type="pct"/>
                  <w:vMerge w:val="continue"/>
                  <w:tcBorders>
                    <w:tl2br w:val="nil"/>
                    <w:tr2bl w:val="nil"/>
                  </w:tcBorders>
                  <w:noWrap/>
                  <w:vAlign w:val="center"/>
                </w:tcPr>
                <w:p w14:paraId="2734BD0B">
                  <w:pPr>
                    <w:pStyle w:val="8"/>
                    <w:keepNext w:val="0"/>
                    <w:keepLines w:val="0"/>
                    <w:pageBreakBefore w:val="0"/>
                    <w:kinsoku/>
                    <w:wordWrap/>
                    <w:overflowPunct/>
                    <w:topLinePunct w:val="0"/>
                    <w:autoSpaceDE/>
                    <w:autoSpaceDN/>
                    <w:bidi w:val="0"/>
                    <w:adjustRightInd w:val="0"/>
                    <w:snapToGrid w:val="0"/>
                    <w:spacing w:before="0" w:after="0" w:line="240" w:lineRule="auto"/>
                    <w:ind w:right="0"/>
                    <w:jc w:val="center"/>
                    <w:rPr>
                      <w:rFonts w:hint="default" w:ascii="Times New Roman" w:hAnsi="Times New Roman" w:cs="Times New Roman"/>
                      <w:color w:val="auto"/>
                      <w:sz w:val="18"/>
                      <w:szCs w:val="18"/>
                    </w:rPr>
                  </w:pPr>
                </w:p>
              </w:tc>
            </w:tr>
          </w:tbl>
          <w:p w14:paraId="5147C70C">
            <w:pPr>
              <w:pStyle w:val="46"/>
              <w:keepNext w:val="0"/>
              <w:keepLines w:val="0"/>
              <w:pageBreakBefore w:val="0"/>
              <w:kinsoku/>
              <w:wordWrap/>
              <w:overflowPunct/>
              <w:topLinePunct w:val="0"/>
              <w:autoSpaceDE/>
              <w:autoSpaceDN/>
              <w:bidi w:val="0"/>
              <w:snapToGrid/>
              <w:spacing w:before="0" w:beforeLines="0" w:after="0" w:afterLines="0" w:line="360" w:lineRule="auto"/>
              <w:ind w:right="0" w:firstLine="420"/>
              <w:textAlignment w:val="auto"/>
              <w:rPr>
                <w:rFonts w:hint="default" w:ascii="Times New Roman" w:hAnsi="Times New Roman" w:cs="Times New Roman"/>
                <w:color w:val="auto"/>
                <w:lang w:val="zh-CN"/>
              </w:rPr>
            </w:pPr>
            <w:r>
              <w:rPr>
                <w:rFonts w:hint="default" w:ascii="Times New Roman" w:hAnsi="Times New Roman" w:cs="Times New Roman"/>
                <w:color w:val="auto"/>
                <w:sz w:val="21"/>
                <w:szCs w:val="21"/>
              </w:rPr>
              <w:t>通过环境现状监测可以看出，</w:t>
            </w:r>
            <w:bookmarkEnd w:id="31"/>
            <w:r>
              <w:rPr>
                <w:rFonts w:hint="default" w:ascii="Times New Roman" w:hAnsi="Times New Roman" w:cs="Times New Roman"/>
                <w:color w:val="auto"/>
                <w:sz w:val="21"/>
                <w:szCs w:val="21"/>
                <w:lang w:val="zh-CN"/>
              </w:rPr>
              <w:t>本项目监测点声环境均能满足</w:t>
            </w:r>
            <w:r>
              <w:rPr>
                <w:rFonts w:hint="default" w:ascii="Times New Roman" w:hAnsi="Times New Roman" w:cs="Times New Roman"/>
                <w:color w:val="auto"/>
                <w:sz w:val="21"/>
                <w:szCs w:val="21"/>
              </w:rPr>
              <w:t>《声环境质量标准》（GB3096-2008）</w:t>
            </w:r>
            <w:r>
              <w:rPr>
                <w:rFonts w:hint="default" w:ascii="Times New Roman" w:hAnsi="Times New Roman" w:cs="Times New Roman"/>
                <w:color w:val="auto"/>
                <w:sz w:val="21"/>
                <w:szCs w:val="21"/>
                <w:lang w:val="zh-CN"/>
              </w:rPr>
              <w:t>规定的</w:t>
            </w:r>
            <w:r>
              <w:rPr>
                <w:rFonts w:hint="default" w:ascii="Times New Roman" w:hAnsi="Times New Roman" w:cs="Times New Roman"/>
                <w:color w:val="auto"/>
                <w:sz w:val="21"/>
                <w:szCs w:val="21"/>
              </w:rPr>
              <w:t>2类</w:t>
            </w:r>
            <w:r>
              <w:rPr>
                <w:rFonts w:hint="default" w:ascii="Times New Roman" w:hAnsi="Times New Roman" w:cs="Times New Roman"/>
                <w:color w:val="auto"/>
                <w:sz w:val="21"/>
                <w:szCs w:val="21"/>
                <w:lang w:val="zh-CN"/>
              </w:rPr>
              <w:t>标准要求。</w:t>
            </w:r>
          </w:p>
          <w:p w14:paraId="6D4CA932">
            <w:pPr>
              <w:pStyle w:val="46"/>
              <w:keepNext w:val="0"/>
              <w:keepLines w:val="0"/>
              <w:pageBreakBefore w:val="0"/>
              <w:kinsoku/>
              <w:wordWrap/>
              <w:overflowPunct/>
              <w:topLinePunct w:val="0"/>
              <w:autoSpaceDE/>
              <w:autoSpaceDN/>
              <w:bidi w:val="0"/>
              <w:snapToGrid/>
              <w:spacing w:before="0" w:beforeLines="0" w:after="0" w:afterLines="0" w:line="360" w:lineRule="auto"/>
              <w:ind w:right="0" w:firstLine="422"/>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4、生态环境</w:t>
            </w:r>
          </w:p>
          <w:p w14:paraId="774D2282">
            <w:pPr>
              <w:keepNext w:val="0"/>
              <w:keepLines w:val="0"/>
              <w:pageBreakBefore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本项目占地范围内无特殊生态敏感区及重要生态敏感区等生态环境保护目标，无需进行生态现状调查。</w:t>
            </w:r>
          </w:p>
          <w:p w14:paraId="33568987">
            <w:pPr>
              <w:pStyle w:val="46"/>
              <w:keepNext w:val="0"/>
              <w:keepLines w:val="0"/>
              <w:pageBreakBefore w:val="0"/>
              <w:kinsoku/>
              <w:wordWrap/>
              <w:overflowPunct/>
              <w:topLinePunct w:val="0"/>
              <w:autoSpaceDE/>
              <w:autoSpaceDN/>
              <w:bidi w:val="0"/>
              <w:snapToGrid/>
              <w:spacing w:before="0" w:beforeLines="0" w:after="0" w:afterLines="0" w:line="360" w:lineRule="auto"/>
              <w:ind w:right="0" w:firstLine="422"/>
              <w:textAlignment w:val="auto"/>
              <w:rPr>
                <w:rFonts w:hint="default" w:ascii="Times New Roman" w:hAnsi="Times New Roman" w:cs="Times New Roman"/>
                <w:b/>
                <w:color w:val="auto"/>
                <w:sz w:val="21"/>
                <w:szCs w:val="21"/>
              </w:rPr>
            </w:pPr>
            <w:r>
              <w:rPr>
                <w:rFonts w:hint="default" w:ascii="Times New Roman" w:hAnsi="Times New Roman" w:cs="Times New Roman"/>
                <w:b/>
                <w:color w:val="auto"/>
                <w:sz w:val="21"/>
                <w:szCs w:val="21"/>
              </w:rPr>
              <w:t>5、地下水、土壤环境</w:t>
            </w:r>
          </w:p>
          <w:p w14:paraId="3523B07B">
            <w:pPr>
              <w:pStyle w:val="46"/>
              <w:keepNext w:val="0"/>
              <w:keepLines w:val="0"/>
              <w:pageBreakBefore w:val="0"/>
              <w:kinsoku/>
              <w:wordWrap/>
              <w:overflowPunct/>
              <w:topLinePunct w:val="0"/>
              <w:autoSpaceDE/>
              <w:autoSpaceDN/>
              <w:bidi w:val="0"/>
              <w:snapToGrid/>
              <w:spacing w:before="0" w:beforeLines="0" w:after="0" w:afterLines="0" w:line="360" w:lineRule="auto"/>
              <w:ind w:right="0" w:firstLine="420"/>
              <w:textAlignment w:val="auto"/>
              <w:rPr>
                <w:rFonts w:hint="default" w:ascii="Times New Roman" w:hAnsi="Times New Roman" w:cs="Times New Roman"/>
                <w:color w:val="auto"/>
                <w:sz w:val="21"/>
              </w:rPr>
            </w:pPr>
            <w:r>
              <w:rPr>
                <w:rFonts w:hint="default" w:ascii="Times New Roman" w:hAnsi="Times New Roman" w:cs="Times New Roman"/>
                <w:color w:val="auto"/>
                <w:sz w:val="21"/>
                <w:szCs w:val="21"/>
              </w:rPr>
              <w:t>本项目场地均采取相应的防渗措施，实际污染物排放量较小，对地下水、土壤环境污染较小，满足《建设项目环境影响报告表编制技术指南（污染影响类）（试行）》中的相关要求，因此，本项目无需开展地下水、土壤环境质量现状调查。</w:t>
            </w:r>
          </w:p>
        </w:tc>
      </w:tr>
      <w:tr w14:paraId="3B9FB4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71" w:type="dxa"/>
            <w:noWrap/>
            <w:vAlign w:val="center"/>
          </w:tcPr>
          <w:p w14:paraId="46981D30">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w:t>
            </w:r>
          </w:p>
          <w:p w14:paraId="3AB0B85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保护</w:t>
            </w:r>
          </w:p>
          <w:p w14:paraId="3DC3DCEA">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目标</w:t>
            </w:r>
          </w:p>
        </w:tc>
        <w:tc>
          <w:tcPr>
            <w:tcW w:w="7864" w:type="dxa"/>
            <w:noWrap/>
            <w:vAlign w:val="center"/>
          </w:tcPr>
          <w:p w14:paraId="2B215F50">
            <w:pPr>
              <w:pStyle w:val="38"/>
              <w:numPr>
                <w:ilvl w:val="0"/>
                <w:numId w:val="7"/>
              </w:numPr>
              <w:spacing w:line="520" w:lineRule="exact"/>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大气环境：本项目位于虎林市城东社区新虎林</w:t>
            </w:r>
            <w:r>
              <w:rPr>
                <w:rFonts w:hint="default" w:ascii="Times New Roman" w:hAnsi="Times New Roman" w:cs="Times New Roman"/>
                <w:color w:val="auto"/>
                <w:sz w:val="21"/>
                <w:highlight w:val="none"/>
              </w:rPr>
              <w:t>粮库北，厂界外500米范围内</w:t>
            </w:r>
            <w:r>
              <w:rPr>
                <w:rFonts w:hint="default" w:ascii="Times New Roman" w:hAnsi="Times New Roman" w:cs="Times New Roman"/>
                <w:color w:val="auto"/>
                <w:sz w:val="21"/>
              </w:rPr>
              <w:t>无自然保护区、风景名胜区、文化区。</w:t>
            </w:r>
            <w:r>
              <w:rPr>
                <w:rFonts w:hint="eastAsia" w:ascii="Times New Roman" w:hAnsi="Times New Roman" w:cs="Times New Roman"/>
                <w:color w:val="auto"/>
                <w:sz w:val="21"/>
                <w:lang w:val="en-US" w:eastAsia="zh-CN"/>
              </w:rPr>
              <w:t>大气环境保护目标见下表。</w:t>
            </w:r>
          </w:p>
          <w:p w14:paraId="0A5A5C19">
            <w:pPr>
              <w:pStyle w:val="38"/>
              <w:numPr>
                <w:ilvl w:val="0"/>
                <w:numId w:val="0"/>
              </w:numPr>
              <w:spacing w:line="520" w:lineRule="exact"/>
              <w:jc w:val="center"/>
              <w:rPr>
                <w:rFonts w:hint="default" w:ascii="Times New Roman" w:hAnsi="Times New Roman" w:cs="Times New Roman"/>
                <w:b/>
                <w:bCs w:val="0"/>
                <w:color w:val="auto"/>
                <w:sz w:val="21"/>
              </w:rPr>
            </w:pPr>
            <w:r>
              <w:rPr>
                <w:rFonts w:hint="default" w:ascii="Times New Roman" w:hAnsi="Times New Roman" w:cs="Times New Roman"/>
                <w:b/>
                <w:bCs w:val="0"/>
                <w:color w:val="auto"/>
                <w:sz w:val="21"/>
              </w:rPr>
              <w:t>表 3-</w:t>
            </w:r>
            <w:r>
              <w:rPr>
                <w:rFonts w:hint="default" w:ascii="Times New Roman" w:hAnsi="Times New Roman" w:cs="Times New Roman"/>
                <w:b/>
                <w:bCs w:val="0"/>
                <w:color w:val="auto"/>
                <w:sz w:val="21"/>
                <w:lang w:val="en-US" w:eastAsia="zh-CN"/>
              </w:rPr>
              <w:t>6</w:t>
            </w:r>
            <w:r>
              <w:rPr>
                <w:rFonts w:hint="default" w:ascii="Times New Roman" w:hAnsi="Times New Roman" w:cs="Times New Roman"/>
                <w:b/>
                <w:bCs w:val="0"/>
                <w:color w:val="auto"/>
                <w:sz w:val="21"/>
              </w:rPr>
              <w:t xml:space="preserve"> 本项目大气环境保护目标一览表</w:t>
            </w:r>
          </w:p>
          <w:tbl>
            <w:tblPr>
              <w:tblStyle w:val="27"/>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84"/>
              <w:gridCol w:w="1272"/>
              <w:gridCol w:w="1245"/>
              <w:gridCol w:w="945"/>
              <w:gridCol w:w="674"/>
              <w:gridCol w:w="888"/>
              <w:gridCol w:w="862"/>
              <w:gridCol w:w="979"/>
            </w:tblGrid>
            <w:tr w14:paraId="332534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4" w:type="dxa"/>
                  <w:vMerge w:val="restart"/>
                  <w:tcBorders>
                    <w:tl2br w:val="nil"/>
                    <w:tr2bl w:val="nil"/>
                  </w:tcBorders>
                  <w:vAlign w:val="center"/>
                </w:tcPr>
                <w:p w14:paraId="7A399ACD">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名称</w:t>
                  </w:r>
                </w:p>
              </w:tc>
              <w:tc>
                <w:tcPr>
                  <w:tcW w:w="2517" w:type="dxa"/>
                  <w:gridSpan w:val="2"/>
                  <w:tcBorders>
                    <w:tl2br w:val="nil"/>
                    <w:tr2bl w:val="nil"/>
                  </w:tcBorders>
                  <w:vAlign w:val="center"/>
                </w:tcPr>
                <w:p w14:paraId="333F95D8">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坐标</w:t>
                  </w:r>
                </w:p>
              </w:tc>
              <w:tc>
                <w:tcPr>
                  <w:tcW w:w="945" w:type="dxa"/>
                  <w:vMerge w:val="restart"/>
                  <w:tcBorders>
                    <w:tl2br w:val="nil"/>
                    <w:tr2bl w:val="nil"/>
                  </w:tcBorders>
                  <w:vAlign w:val="center"/>
                </w:tcPr>
                <w:p w14:paraId="0F615C3A">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保护对象</w:t>
                  </w:r>
                </w:p>
              </w:tc>
              <w:tc>
                <w:tcPr>
                  <w:tcW w:w="674" w:type="dxa"/>
                  <w:vMerge w:val="restart"/>
                  <w:tcBorders>
                    <w:tl2br w:val="nil"/>
                    <w:tr2bl w:val="nil"/>
                  </w:tcBorders>
                  <w:vAlign w:val="center"/>
                </w:tcPr>
                <w:p w14:paraId="47D8366F">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保护内容</w:t>
                  </w:r>
                </w:p>
              </w:tc>
              <w:tc>
                <w:tcPr>
                  <w:tcW w:w="888" w:type="dxa"/>
                  <w:vMerge w:val="restart"/>
                  <w:tcBorders>
                    <w:tl2br w:val="nil"/>
                    <w:tr2bl w:val="nil"/>
                  </w:tcBorders>
                  <w:vAlign w:val="center"/>
                </w:tcPr>
                <w:p w14:paraId="229CDDCC">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环境功能区</w:t>
                  </w:r>
                </w:p>
              </w:tc>
              <w:tc>
                <w:tcPr>
                  <w:tcW w:w="862" w:type="dxa"/>
                  <w:vMerge w:val="restart"/>
                  <w:tcBorders>
                    <w:tl2br w:val="nil"/>
                    <w:tr2bl w:val="nil"/>
                  </w:tcBorders>
                  <w:vAlign w:val="center"/>
                </w:tcPr>
                <w:p w14:paraId="1FFEE59B">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相对厂址方位</w:t>
                  </w:r>
                </w:p>
              </w:tc>
              <w:tc>
                <w:tcPr>
                  <w:tcW w:w="979" w:type="dxa"/>
                  <w:vMerge w:val="restart"/>
                  <w:tcBorders>
                    <w:tl2br w:val="nil"/>
                    <w:tr2bl w:val="nil"/>
                  </w:tcBorders>
                  <w:vAlign w:val="center"/>
                </w:tcPr>
                <w:p w14:paraId="5BEF47D5">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相对厂界距离/m</w:t>
                  </w:r>
                </w:p>
              </w:tc>
            </w:tr>
            <w:tr w14:paraId="5C03404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4" w:type="dxa"/>
                  <w:vMerge w:val="continue"/>
                  <w:tcBorders>
                    <w:tl2br w:val="nil"/>
                    <w:tr2bl w:val="nil"/>
                  </w:tcBorders>
                  <w:vAlign w:val="center"/>
                </w:tcPr>
                <w:p w14:paraId="73EFC42B">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c>
                <w:tcPr>
                  <w:tcW w:w="1272" w:type="dxa"/>
                  <w:tcBorders>
                    <w:tl2br w:val="nil"/>
                    <w:tr2bl w:val="nil"/>
                  </w:tcBorders>
                  <w:vAlign w:val="center"/>
                </w:tcPr>
                <w:p w14:paraId="20B2BA39">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经度</w:t>
                  </w:r>
                </w:p>
              </w:tc>
              <w:tc>
                <w:tcPr>
                  <w:tcW w:w="1245" w:type="dxa"/>
                  <w:tcBorders>
                    <w:tl2br w:val="nil"/>
                    <w:tr2bl w:val="nil"/>
                  </w:tcBorders>
                  <w:vAlign w:val="center"/>
                </w:tcPr>
                <w:p w14:paraId="025A3606">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纬度</w:t>
                  </w:r>
                </w:p>
              </w:tc>
              <w:tc>
                <w:tcPr>
                  <w:tcW w:w="945" w:type="dxa"/>
                  <w:vMerge w:val="continue"/>
                  <w:tcBorders>
                    <w:tl2br w:val="nil"/>
                    <w:tr2bl w:val="nil"/>
                  </w:tcBorders>
                  <w:vAlign w:val="center"/>
                </w:tcPr>
                <w:p w14:paraId="43BEA6C0">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c>
                <w:tcPr>
                  <w:tcW w:w="674" w:type="dxa"/>
                  <w:vMerge w:val="continue"/>
                  <w:tcBorders>
                    <w:tl2br w:val="nil"/>
                    <w:tr2bl w:val="nil"/>
                  </w:tcBorders>
                  <w:vAlign w:val="center"/>
                </w:tcPr>
                <w:p w14:paraId="7B5E93B6">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c>
                <w:tcPr>
                  <w:tcW w:w="888" w:type="dxa"/>
                  <w:vMerge w:val="continue"/>
                  <w:tcBorders>
                    <w:tl2br w:val="nil"/>
                    <w:tr2bl w:val="nil"/>
                  </w:tcBorders>
                  <w:vAlign w:val="center"/>
                </w:tcPr>
                <w:p w14:paraId="1A0059FA">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c>
                <w:tcPr>
                  <w:tcW w:w="862" w:type="dxa"/>
                  <w:vMerge w:val="continue"/>
                  <w:tcBorders>
                    <w:tl2br w:val="nil"/>
                    <w:tr2bl w:val="nil"/>
                  </w:tcBorders>
                  <w:vAlign w:val="center"/>
                </w:tcPr>
                <w:p w14:paraId="104C1469">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c>
                <w:tcPr>
                  <w:tcW w:w="979" w:type="dxa"/>
                  <w:vMerge w:val="continue"/>
                  <w:tcBorders>
                    <w:tl2br w:val="nil"/>
                    <w:tr2bl w:val="nil"/>
                  </w:tcBorders>
                  <w:vAlign w:val="center"/>
                </w:tcPr>
                <w:p w14:paraId="58591E8F">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p>
              </w:tc>
            </w:tr>
            <w:tr w14:paraId="65D191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84" w:type="dxa"/>
                  <w:tcBorders>
                    <w:tl2br w:val="nil"/>
                    <w:tr2bl w:val="nil"/>
                  </w:tcBorders>
                  <w:vAlign w:val="center"/>
                </w:tcPr>
                <w:p w14:paraId="7BBFC549">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耕农村</w:t>
                  </w:r>
                </w:p>
              </w:tc>
              <w:tc>
                <w:tcPr>
                  <w:tcW w:w="1272" w:type="dxa"/>
                  <w:tcBorders>
                    <w:tl2br w:val="nil"/>
                    <w:tr2bl w:val="nil"/>
                  </w:tcBorders>
                  <w:vAlign w:val="center"/>
                </w:tcPr>
                <w:p w14:paraId="42366DF8">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r>
                    <w:rPr>
                      <w:rFonts w:hint="default" w:ascii="Times New Roman" w:hAnsi="Times New Roman" w:cs="Times New Roman"/>
                      <w:color w:val="auto"/>
                      <w:sz w:val="18"/>
                      <w:szCs w:val="18"/>
                      <w:vertAlign w:val="baseline"/>
                    </w:rPr>
                    <w:t>132°59'39.0425"</w:t>
                  </w:r>
                </w:p>
              </w:tc>
              <w:tc>
                <w:tcPr>
                  <w:tcW w:w="1245" w:type="dxa"/>
                  <w:tcBorders>
                    <w:tl2br w:val="nil"/>
                    <w:tr2bl w:val="nil"/>
                  </w:tcBorders>
                  <w:vAlign w:val="center"/>
                </w:tcPr>
                <w:p w14:paraId="314FF913">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18"/>
                      <w:szCs w:val="18"/>
                      <w:vertAlign w:val="baseline"/>
                    </w:rPr>
                  </w:pPr>
                  <w:r>
                    <w:rPr>
                      <w:rFonts w:hint="default" w:ascii="Times New Roman" w:hAnsi="Times New Roman" w:cs="Times New Roman"/>
                      <w:color w:val="auto"/>
                      <w:sz w:val="18"/>
                      <w:szCs w:val="18"/>
                      <w:vertAlign w:val="baseline"/>
                    </w:rPr>
                    <w:t>45°46'24.6948"</w:t>
                  </w:r>
                </w:p>
              </w:tc>
              <w:tc>
                <w:tcPr>
                  <w:tcW w:w="945" w:type="dxa"/>
                  <w:tcBorders>
                    <w:tl2br w:val="nil"/>
                    <w:tr2bl w:val="nil"/>
                  </w:tcBorders>
                  <w:vAlign w:val="center"/>
                </w:tcPr>
                <w:p w14:paraId="65254B7B">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农村人群集中区</w:t>
                  </w:r>
                </w:p>
              </w:tc>
              <w:tc>
                <w:tcPr>
                  <w:tcW w:w="674" w:type="dxa"/>
                  <w:tcBorders>
                    <w:tl2br w:val="nil"/>
                    <w:tr2bl w:val="nil"/>
                  </w:tcBorders>
                  <w:vAlign w:val="center"/>
                </w:tcPr>
                <w:p w14:paraId="57D89B97">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居民</w:t>
                  </w:r>
                </w:p>
              </w:tc>
              <w:tc>
                <w:tcPr>
                  <w:tcW w:w="888" w:type="dxa"/>
                  <w:tcBorders>
                    <w:tl2br w:val="nil"/>
                    <w:tr2bl w:val="nil"/>
                  </w:tcBorders>
                  <w:vAlign w:val="center"/>
                </w:tcPr>
                <w:p w14:paraId="01E6D1D1">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二类区</w:t>
                  </w:r>
                </w:p>
              </w:tc>
              <w:tc>
                <w:tcPr>
                  <w:tcW w:w="862" w:type="dxa"/>
                  <w:tcBorders>
                    <w:tl2br w:val="nil"/>
                    <w:tr2bl w:val="nil"/>
                  </w:tcBorders>
                  <w:vAlign w:val="center"/>
                </w:tcPr>
                <w:p w14:paraId="2CB21FD8">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SW</w:t>
                  </w:r>
                </w:p>
              </w:tc>
              <w:tc>
                <w:tcPr>
                  <w:tcW w:w="979" w:type="dxa"/>
                  <w:tcBorders>
                    <w:tl2br w:val="nil"/>
                    <w:tr2bl w:val="nil"/>
                  </w:tcBorders>
                  <w:vAlign w:val="center"/>
                </w:tcPr>
                <w:p w14:paraId="3E3B0033">
                  <w:pPr>
                    <w:pStyle w:val="38"/>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cs="Times New Roman"/>
                      <w:color w:val="auto"/>
                      <w:sz w:val="18"/>
                      <w:szCs w:val="18"/>
                      <w:vertAlign w:val="baseline"/>
                      <w:lang w:val="en-US" w:eastAsia="zh-CN"/>
                    </w:rPr>
                    <w:t>250</w:t>
                  </w:r>
                </w:p>
              </w:tc>
            </w:tr>
          </w:tbl>
          <w:p w14:paraId="6D8763B1">
            <w:pPr>
              <w:pStyle w:val="38"/>
              <w:spacing w:line="520" w:lineRule="exact"/>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2、</w:t>
            </w:r>
            <w:r>
              <w:rPr>
                <w:rFonts w:hint="default" w:ascii="Times New Roman" w:hAnsi="Times New Roman" w:cs="Times New Roman"/>
                <w:color w:val="auto"/>
                <w:sz w:val="21"/>
                <w:lang w:val="en-US" w:eastAsia="zh-CN"/>
              </w:rPr>
              <w:t>声环境：</w:t>
            </w:r>
            <w:r>
              <w:rPr>
                <w:rFonts w:hint="default" w:ascii="Times New Roman" w:hAnsi="Times New Roman" w:cs="Times New Roman"/>
                <w:color w:val="auto"/>
                <w:sz w:val="21"/>
              </w:rPr>
              <w:t>厂界外50m范围内无声环境保护目标。</w:t>
            </w:r>
          </w:p>
          <w:p w14:paraId="6C96A917">
            <w:pPr>
              <w:pStyle w:val="38"/>
              <w:spacing w:line="520" w:lineRule="exact"/>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3、地下水环境保护目标：厂界外500m范围内无地下水集中式饮用水水源和热水、矿泉水、温泉等特殊地下水资源，无地下水环境保护目标。</w:t>
            </w:r>
          </w:p>
          <w:p w14:paraId="0FBBC865">
            <w:pPr>
              <w:pStyle w:val="38"/>
              <w:spacing w:line="520" w:lineRule="exact"/>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4、生态环境保护目标：本项目占地范围内无特殊生态敏感区及重要生态敏感区等生态环境保护目标，项目所在地无国家级、省、市级自然保护区、风景名胜区、文物保护对象。</w:t>
            </w:r>
          </w:p>
        </w:tc>
      </w:tr>
      <w:tr w14:paraId="7C41D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7" w:hRule="atLeast"/>
          <w:jc w:val="center"/>
        </w:trPr>
        <w:tc>
          <w:tcPr>
            <w:tcW w:w="471" w:type="dxa"/>
            <w:noWrap/>
            <w:vAlign w:val="center"/>
          </w:tcPr>
          <w:p w14:paraId="2D46A0C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污染物排放控制标准</w:t>
            </w:r>
          </w:p>
        </w:tc>
        <w:tc>
          <w:tcPr>
            <w:tcW w:w="7864" w:type="dxa"/>
            <w:noWrap/>
            <w:vAlign w:val="center"/>
          </w:tcPr>
          <w:p w14:paraId="6A0E4371">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1、</w:t>
            </w:r>
            <w:r>
              <w:rPr>
                <w:rFonts w:hint="default" w:ascii="Times New Roman" w:hAnsi="Times New Roman" w:cs="Times New Roman"/>
                <w:color w:val="auto"/>
                <w:sz w:val="21"/>
                <w:szCs w:val="21"/>
              </w:rPr>
              <w:t>大气污染物排放标准</w:t>
            </w:r>
          </w:p>
          <w:p w14:paraId="2BA962AD">
            <w:pPr>
              <w:spacing w:line="360" w:lineRule="auto"/>
              <w:ind w:firstLine="420" w:firstLineChars="200"/>
              <w:rPr>
                <w:rFonts w:hint="default" w:ascii="Times New Roman" w:hAnsi="Times New Roman" w:cs="Times New Roman"/>
                <w:color w:val="auto"/>
                <w:sz w:val="21"/>
                <w:szCs w:val="21"/>
                <w:u w:color="000000"/>
              </w:rPr>
            </w:pPr>
            <w:r>
              <w:rPr>
                <w:rFonts w:hint="default" w:ascii="Times New Roman" w:hAnsi="Times New Roman" w:cs="Times New Roman"/>
                <w:color w:val="auto"/>
                <w:sz w:val="21"/>
                <w:szCs w:val="21"/>
                <w:u w:color="000000"/>
              </w:rPr>
              <w:t>施工期废气执行《大气污染物综合排放标准》（GB16297-1996）表2中无组织排放浓度限值要求，见表3-</w:t>
            </w:r>
            <w:r>
              <w:rPr>
                <w:rFonts w:hint="default" w:ascii="Times New Roman" w:hAnsi="Times New Roman" w:cs="Times New Roman"/>
                <w:color w:val="auto"/>
                <w:sz w:val="21"/>
                <w:szCs w:val="21"/>
                <w:u w:color="000000"/>
                <w:lang w:val="en-US" w:eastAsia="zh-CN"/>
              </w:rPr>
              <w:t>7</w:t>
            </w:r>
            <w:r>
              <w:rPr>
                <w:rFonts w:hint="default" w:ascii="Times New Roman" w:hAnsi="Times New Roman" w:cs="Times New Roman"/>
                <w:color w:val="auto"/>
                <w:sz w:val="21"/>
                <w:szCs w:val="21"/>
                <w:u w:color="000000"/>
              </w:rPr>
              <w:t>。</w:t>
            </w:r>
          </w:p>
          <w:p w14:paraId="21D8B066">
            <w:pPr>
              <w:widowControl/>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w:t>
            </w:r>
            <w:r>
              <w:rPr>
                <w:rFonts w:hint="default" w:ascii="Times New Roman" w:hAnsi="Times New Roman" w:cs="Times New Roman"/>
                <w:b/>
                <w:bCs/>
                <w:color w:val="auto"/>
                <w:sz w:val="21"/>
                <w:szCs w:val="21"/>
                <w:lang w:val="en-US" w:eastAsia="zh-CN"/>
              </w:rPr>
              <w:t>7</w:t>
            </w:r>
            <w:r>
              <w:rPr>
                <w:rFonts w:hint="default" w:ascii="Times New Roman" w:hAnsi="Times New Roman" w:cs="Times New Roman"/>
                <w:b/>
                <w:bCs/>
                <w:color w:val="auto"/>
                <w:sz w:val="21"/>
                <w:szCs w:val="21"/>
              </w:rPr>
              <w:t>颗粒物排放标准（单位：mg/m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bl>
            <w:tblPr>
              <w:tblStyle w:val="26"/>
              <w:tblW w:w="6803"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63"/>
              <w:gridCol w:w="3135"/>
              <w:gridCol w:w="2457"/>
            </w:tblGrid>
            <w:tr w14:paraId="465E57B2">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top w:val="single" w:color="auto" w:sz="12" w:space="0"/>
                  </w:tcBorders>
                  <w:noWrap/>
                  <w:vAlign w:val="center"/>
                </w:tcPr>
                <w:p w14:paraId="7B6B9F23">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3220" w:type="dxa"/>
                  <w:tcBorders>
                    <w:top w:val="single" w:color="auto" w:sz="12" w:space="0"/>
                  </w:tcBorders>
                  <w:noWrap/>
                  <w:vAlign w:val="center"/>
                </w:tcPr>
                <w:p w14:paraId="78AAA1F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无组织排放监控浓度限值</w:t>
                  </w:r>
                </w:p>
              </w:tc>
              <w:tc>
                <w:tcPr>
                  <w:tcW w:w="2523" w:type="dxa"/>
                  <w:tcBorders>
                    <w:top w:val="single" w:color="auto" w:sz="12" w:space="0"/>
                  </w:tcBorders>
                  <w:noWrap/>
                  <w:vAlign w:val="center"/>
                </w:tcPr>
                <w:p w14:paraId="5DC5D387">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最高允许排放浓度</w:t>
                  </w:r>
                </w:p>
              </w:tc>
            </w:tr>
            <w:tr w14:paraId="062460A7">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20" w:type="dxa"/>
                  <w:tcBorders>
                    <w:bottom w:val="single" w:color="auto" w:sz="12" w:space="0"/>
                  </w:tcBorders>
                  <w:noWrap/>
                  <w:vAlign w:val="center"/>
                </w:tcPr>
                <w:p w14:paraId="6A6EBD21">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3220" w:type="dxa"/>
                  <w:tcBorders>
                    <w:bottom w:val="single" w:color="auto" w:sz="12" w:space="0"/>
                  </w:tcBorders>
                  <w:noWrap/>
                  <w:vAlign w:val="center"/>
                </w:tcPr>
                <w:p w14:paraId="2C93374A">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周界外浓度最高点</w:t>
                  </w:r>
                </w:p>
              </w:tc>
              <w:tc>
                <w:tcPr>
                  <w:tcW w:w="2523" w:type="dxa"/>
                  <w:tcBorders>
                    <w:bottom w:val="single" w:color="auto" w:sz="12" w:space="0"/>
                  </w:tcBorders>
                  <w:noWrap/>
                  <w:vAlign w:val="center"/>
                </w:tcPr>
                <w:p w14:paraId="396E0830">
                  <w:pPr>
                    <w:adjustRightInd w:val="0"/>
                    <w:snapToGrid w:val="0"/>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bl>
          <w:p w14:paraId="230AA044">
            <w:pPr>
              <w:spacing w:line="360" w:lineRule="auto"/>
              <w:ind w:firstLine="420" w:firstLineChars="200"/>
              <w:rPr>
                <w:rFonts w:hint="default" w:ascii="Times New Roman" w:hAnsi="Times New Roman" w:cs="Times New Roman"/>
                <w:color w:val="auto"/>
                <w:sz w:val="21"/>
                <w:szCs w:val="21"/>
                <w:u w:color="000000"/>
              </w:rPr>
            </w:pPr>
            <w:r>
              <w:rPr>
                <w:rFonts w:hint="default" w:ascii="Times New Roman" w:hAnsi="Times New Roman" w:cs="Times New Roman"/>
                <w:color w:val="auto"/>
                <w:sz w:val="21"/>
                <w:szCs w:val="21"/>
                <w:u w:color="000000"/>
              </w:rPr>
              <w:t>本项目运营期有组织颗粒物执行《大气污染物综合排放标准》（GB16297-1996）表2</w:t>
            </w:r>
            <w:r>
              <w:rPr>
                <w:rFonts w:hint="default" w:ascii="Times New Roman" w:hAnsi="Times New Roman" w:cs="Times New Roman"/>
                <w:color w:val="auto"/>
                <w:sz w:val="21"/>
                <w:szCs w:val="21"/>
                <w:u w:color="000000"/>
                <w:lang w:val="en-US" w:eastAsia="zh-CN"/>
              </w:rPr>
              <w:t>二级排放标准</w:t>
            </w:r>
            <w:r>
              <w:rPr>
                <w:rFonts w:hint="default" w:ascii="Times New Roman" w:hAnsi="Times New Roman" w:cs="Times New Roman"/>
                <w:color w:val="auto"/>
                <w:sz w:val="21"/>
                <w:szCs w:val="21"/>
                <w:u w:color="000000"/>
              </w:rPr>
              <w:t>限值；热风炉烟气中颗粒物、二氧化硫执行《工业炉窑大气污染物排放标准》(GB9078-1996)二级标准；无组织颗粒物执行《大气污染物综合排放标准》（GB16297-1996）表2无组织排放浓度监控限值，车间外无组织颗粒物执行《工业炉窑大气污染物排放标准》（GB 9078-1996）表3标准</w:t>
            </w:r>
            <w:r>
              <w:rPr>
                <w:rFonts w:hint="default" w:ascii="Times New Roman" w:hAnsi="Times New Roman" w:cs="Times New Roman"/>
                <w:color w:val="auto"/>
                <w:sz w:val="21"/>
                <w:szCs w:val="21"/>
                <w:u w:color="000000"/>
                <w:lang w:val="zh-CN"/>
              </w:rPr>
              <w:t>。</w:t>
            </w:r>
          </w:p>
          <w:p w14:paraId="67F5E9B3">
            <w:pPr>
              <w:pStyle w:val="47"/>
              <w:spacing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表3-</w:t>
            </w:r>
            <w:r>
              <w:rPr>
                <w:rFonts w:hint="default" w:ascii="Times New Roman" w:hAnsi="Times New Roman" w:eastAsia="宋体" w:cs="Times New Roman"/>
                <w:bCs/>
                <w:color w:val="auto"/>
                <w:sz w:val="21"/>
                <w:szCs w:val="21"/>
                <w:lang w:val="en-US" w:eastAsia="zh-CN"/>
              </w:rPr>
              <w:t>8</w:t>
            </w:r>
            <w:r>
              <w:rPr>
                <w:rFonts w:hint="default" w:ascii="Times New Roman" w:hAnsi="Times New Roman" w:eastAsia="宋体" w:cs="Times New Roman"/>
                <w:bCs/>
                <w:color w:val="auto"/>
                <w:sz w:val="21"/>
                <w:szCs w:val="21"/>
              </w:rPr>
              <w:t>《大气污染物综合排放标准》</w:t>
            </w:r>
          </w:p>
          <w:tbl>
            <w:tblPr>
              <w:tblStyle w:val="26"/>
              <w:tblW w:w="764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577"/>
              <w:gridCol w:w="1506"/>
              <w:gridCol w:w="914"/>
              <w:gridCol w:w="1691"/>
              <w:gridCol w:w="1143"/>
            </w:tblGrid>
            <w:tr w14:paraId="1EAF3C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817" w:type="dxa"/>
                  <w:vMerge w:val="restart"/>
                  <w:noWrap/>
                  <w:vAlign w:val="center"/>
                </w:tcPr>
                <w:p w14:paraId="39FF331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w:t>
                  </w:r>
                </w:p>
              </w:tc>
              <w:tc>
                <w:tcPr>
                  <w:tcW w:w="1577" w:type="dxa"/>
                  <w:vMerge w:val="restart"/>
                  <w:noWrap/>
                  <w:vAlign w:val="center"/>
                </w:tcPr>
                <w:p w14:paraId="79BDF25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最高允许排放浓度（mg/m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2420" w:type="dxa"/>
                  <w:gridSpan w:val="2"/>
                  <w:noWrap/>
                  <w:vAlign w:val="center"/>
                </w:tcPr>
                <w:p w14:paraId="5E5656C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最高允许排放速率（kg/h）</w:t>
                  </w:r>
                </w:p>
              </w:tc>
              <w:tc>
                <w:tcPr>
                  <w:tcW w:w="2834" w:type="dxa"/>
                  <w:gridSpan w:val="2"/>
                  <w:noWrap/>
                  <w:vAlign w:val="center"/>
                </w:tcPr>
                <w:p w14:paraId="79EE0D0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无组织排放监控浓度限值</w:t>
                  </w:r>
                </w:p>
              </w:tc>
            </w:tr>
            <w:tr w14:paraId="426CF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1" w:hRule="atLeast"/>
                <w:jc w:val="center"/>
              </w:trPr>
              <w:tc>
                <w:tcPr>
                  <w:tcW w:w="817" w:type="dxa"/>
                  <w:vMerge w:val="continue"/>
                  <w:noWrap/>
                  <w:vAlign w:val="center"/>
                </w:tcPr>
                <w:p w14:paraId="594DEDB7">
                  <w:pPr>
                    <w:jc w:val="center"/>
                    <w:rPr>
                      <w:rFonts w:hint="default" w:ascii="Times New Roman" w:hAnsi="Times New Roman" w:cs="Times New Roman"/>
                      <w:color w:val="auto"/>
                      <w:sz w:val="18"/>
                      <w:szCs w:val="18"/>
                    </w:rPr>
                  </w:pPr>
                </w:p>
              </w:tc>
              <w:tc>
                <w:tcPr>
                  <w:tcW w:w="1577" w:type="dxa"/>
                  <w:vMerge w:val="continue"/>
                  <w:noWrap/>
                  <w:vAlign w:val="center"/>
                </w:tcPr>
                <w:p w14:paraId="795A895F">
                  <w:pPr>
                    <w:jc w:val="center"/>
                    <w:rPr>
                      <w:rFonts w:hint="default" w:ascii="Times New Roman" w:hAnsi="Times New Roman" w:cs="Times New Roman"/>
                      <w:color w:val="auto"/>
                      <w:sz w:val="18"/>
                      <w:szCs w:val="18"/>
                    </w:rPr>
                  </w:pPr>
                </w:p>
              </w:tc>
              <w:tc>
                <w:tcPr>
                  <w:tcW w:w="1506" w:type="dxa"/>
                  <w:noWrap/>
                  <w:vAlign w:val="center"/>
                </w:tcPr>
                <w:p w14:paraId="1039B7B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排气筒高度（m）</w:t>
                  </w:r>
                </w:p>
              </w:tc>
              <w:tc>
                <w:tcPr>
                  <w:tcW w:w="914" w:type="dxa"/>
                  <w:noWrap/>
                  <w:vAlign w:val="center"/>
                </w:tcPr>
                <w:p w14:paraId="22ACAB86">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二级</w:t>
                  </w:r>
                </w:p>
              </w:tc>
              <w:tc>
                <w:tcPr>
                  <w:tcW w:w="1691" w:type="dxa"/>
                  <w:noWrap/>
                  <w:vAlign w:val="center"/>
                </w:tcPr>
                <w:p w14:paraId="61C83ECE">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监控点</w:t>
                  </w:r>
                </w:p>
              </w:tc>
              <w:tc>
                <w:tcPr>
                  <w:tcW w:w="1143" w:type="dxa"/>
                  <w:noWrap/>
                  <w:vAlign w:val="center"/>
                </w:tcPr>
                <w:p w14:paraId="7EFC9ED9">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r>
            <w:tr w14:paraId="45BD0A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817" w:type="dxa"/>
                  <w:noWrap/>
                  <w:vAlign w:val="center"/>
                </w:tcPr>
                <w:p w14:paraId="245D74C3">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577" w:type="dxa"/>
                  <w:noWrap/>
                  <w:vAlign w:val="center"/>
                </w:tcPr>
                <w:p w14:paraId="385FC4C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120</w:t>
                  </w:r>
                </w:p>
              </w:tc>
              <w:tc>
                <w:tcPr>
                  <w:tcW w:w="1506" w:type="dxa"/>
                  <w:noWrap/>
                  <w:vAlign w:val="center"/>
                </w:tcPr>
                <w:p w14:paraId="3D97CA3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r>
                    <w:rPr>
                      <w:rFonts w:hint="default" w:ascii="Times New Roman" w:hAnsi="Times New Roman" w:cs="Times New Roman"/>
                      <w:color w:val="auto"/>
                      <w:sz w:val="18"/>
                      <w:szCs w:val="18"/>
                      <w:lang w:val="en-US" w:eastAsia="zh-CN"/>
                    </w:rPr>
                    <w:t>5</w:t>
                  </w:r>
                  <w:r>
                    <w:rPr>
                      <w:rFonts w:hint="default" w:ascii="Times New Roman" w:hAnsi="Times New Roman" w:cs="Times New Roman"/>
                      <w:color w:val="auto"/>
                      <w:sz w:val="18"/>
                      <w:szCs w:val="18"/>
                    </w:rPr>
                    <w:t xml:space="preserve">                                         </w:t>
                  </w:r>
                </w:p>
              </w:tc>
              <w:tc>
                <w:tcPr>
                  <w:tcW w:w="914" w:type="dxa"/>
                  <w:noWrap/>
                  <w:vAlign w:val="center"/>
                </w:tcPr>
                <w:p w14:paraId="1D4F35A7">
                  <w:pPr>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lang w:val="en-US" w:eastAsia="zh-CN"/>
                    </w:rPr>
                    <w:t>3.5</w:t>
                  </w:r>
                </w:p>
              </w:tc>
              <w:tc>
                <w:tcPr>
                  <w:tcW w:w="1691" w:type="dxa"/>
                  <w:noWrap/>
                  <w:vAlign w:val="center"/>
                </w:tcPr>
                <w:p w14:paraId="6B4D107C">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厂界外浓度最高点</w:t>
                  </w:r>
                </w:p>
              </w:tc>
              <w:tc>
                <w:tcPr>
                  <w:tcW w:w="1143" w:type="dxa"/>
                  <w:noWrap/>
                  <w:vAlign w:val="center"/>
                </w:tcPr>
                <w:p w14:paraId="4A6E4364">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1.0</w:t>
                  </w:r>
                </w:p>
              </w:tc>
            </w:tr>
          </w:tbl>
          <w:p w14:paraId="253C4A92">
            <w:pPr>
              <w:widowControl/>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w:t>
            </w:r>
            <w:r>
              <w:rPr>
                <w:rFonts w:hint="default" w:ascii="Times New Roman" w:hAnsi="Times New Roman" w:cs="Times New Roman"/>
                <w:b/>
                <w:bCs/>
                <w:color w:val="auto"/>
                <w:sz w:val="21"/>
                <w:szCs w:val="21"/>
                <w:lang w:val="en-US" w:eastAsia="zh-CN"/>
              </w:rPr>
              <w:t>9</w:t>
            </w:r>
            <w:r>
              <w:rPr>
                <w:rFonts w:hint="default" w:ascii="Times New Roman" w:hAnsi="Times New Roman" w:cs="Times New Roman"/>
                <w:b/>
                <w:bCs/>
                <w:color w:val="auto"/>
                <w:sz w:val="21"/>
                <w:szCs w:val="21"/>
              </w:rPr>
              <w:t>工业炉窑大气污染物排放标准</w:t>
            </w:r>
          </w:p>
          <w:tbl>
            <w:tblPr>
              <w:tblStyle w:val="26"/>
              <w:tblW w:w="4997"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93"/>
              <w:gridCol w:w="1492"/>
              <w:gridCol w:w="1595"/>
              <w:gridCol w:w="3064"/>
            </w:tblGrid>
            <w:tr w14:paraId="6560E4F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952" w:type="pct"/>
                  <w:gridSpan w:val="2"/>
                  <w:tcBorders>
                    <w:top w:val="single" w:color="auto" w:sz="12" w:space="0"/>
                  </w:tcBorders>
                  <w:noWrap/>
                  <w:vAlign w:val="center"/>
                </w:tcPr>
                <w:p w14:paraId="76F73656">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污染物项目</w:t>
                  </w:r>
                </w:p>
              </w:tc>
              <w:tc>
                <w:tcPr>
                  <w:tcW w:w="1043" w:type="pct"/>
                  <w:tcBorders>
                    <w:top w:val="single" w:color="auto" w:sz="12" w:space="0"/>
                  </w:tcBorders>
                  <w:noWrap/>
                  <w:vAlign w:val="center"/>
                </w:tcPr>
                <w:p w14:paraId="21B45774">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二级（mg/m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c>
                <w:tcPr>
                  <w:tcW w:w="2004" w:type="pct"/>
                  <w:tcBorders>
                    <w:top w:val="single" w:color="auto" w:sz="12" w:space="0"/>
                  </w:tcBorders>
                  <w:noWrap/>
                  <w:vAlign w:val="center"/>
                </w:tcPr>
                <w:p w14:paraId="605B5DFA">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污染物排放监控位置</w:t>
                  </w:r>
                </w:p>
              </w:tc>
            </w:tr>
            <w:tr w14:paraId="47097D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2" w:type="pct"/>
                  <w:gridSpan w:val="2"/>
                  <w:noWrap/>
                  <w:vAlign w:val="center"/>
                </w:tcPr>
                <w:p w14:paraId="3016471E">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颗粒物</w:t>
                  </w:r>
                </w:p>
              </w:tc>
              <w:tc>
                <w:tcPr>
                  <w:tcW w:w="1043" w:type="pct"/>
                  <w:noWrap/>
                  <w:vAlign w:val="center"/>
                </w:tcPr>
                <w:p w14:paraId="5EE7CB54">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200</w:t>
                  </w:r>
                </w:p>
              </w:tc>
              <w:tc>
                <w:tcPr>
                  <w:tcW w:w="2004" w:type="pct"/>
                  <w:vMerge w:val="restart"/>
                  <w:noWrap/>
                  <w:vAlign w:val="center"/>
                </w:tcPr>
                <w:p w14:paraId="63718B34">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烟囱</w:t>
                  </w:r>
                </w:p>
              </w:tc>
            </w:tr>
            <w:tr w14:paraId="299D59C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2" w:type="pct"/>
                  <w:gridSpan w:val="2"/>
                  <w:noWrap/>
                  <w:vAlign w:val="center"/>
                </w:tcPr>
                <w:p w14:paraId="07F4799E">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二氧化硫</w:t>
                  </w:r>
                </w:p>
              </w:tc>
              <w:tc>
                <w:tcPr>
                  <w:tcW w:w="1043" w:type="pct"/>
                  <w:noWrap/>
                  <w:vAlign w:val="center"/>
                </w:tcPr>
                <w:p w14:paraId="6F5148F2">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850</w:t>
                  </w:r>
                </w:p>
              </w:tc>
              <w:tc>
                <w:tcPr>
                  <w:tcW w:w="2004" w:type="pct"/>
                  <w:vMerge w:val="continue"/>
                  <w:noWrap/>
                  <w:vAlign w:val="center"/>
                </w:tcPr>
                <w:p w14:paraId="5BEB6E1D">
                  <w:pPr>
                    <w:widowControl/>
                    <w:jc w:val="center"/>
                    <w:rPr>
                      <w:rFonts w:hint="default" w:ascii="Times New Roman" w:hAnsi="Times New Roman" w:cs="Times New Roman"/>
                      <w:color w:val="auto"/>
                      <w:sz w:val="18"/>
                      <w:szCs w:val="18"/>
                    </w:rPr>
                  </w:pPr>
                </w:p>
              </w:tc>
            </w:tr>
            <w:tr w14:paraId="03581A0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90" w:hRule="atLeast"/>
                <w:jc w:val="center"/>
              </w:trPr>
              <w:tc>
                <w:tcPr>
                  <w:tcW w:w="1952" w:type="pct"/>
                  <w:gridSpan w:val="2"/>
                  <w:noWrap/>
                  <w:vAlign w:val="center"/>
                </w:tcPr>
                <w:p w14:paraId="69862B36">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氮氧化物</w:t>
                  </w:r>
                </w:p>
              </w:tc>
              <w:tc>
                <w:tcPr>
                  <w:tcW w:w="1043" w:type="pct"/>
                  <w:noWrap/>
                  <w:vAlign w:val="center"/>
                </w:tcPr>
                <w:p w14:paraId="3E4A96C8">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2004" w:type="pct"/>
                  <w:vMerge w:val="continue"/>
                  <w:noWrap/>
                  <w:vAlign w:val="center"/>
                </w:tcPr>
                <w:p w14:paraId="5B7D49C5">
                  <w:pPr>
                    <w:widowControl/>
                    <w:jc w:val="center"/>
                    <w:rPr>
                      <w:rFonts w:hint="default" w:ascii="Times New Roman" w:hAnsi="Times New Roman" w:cs="Times New Roman"/>
                      <w:color w:val="auto"/>
                      <w:sz w:val="18"/>
                      <w:szCs w:val="18"/>
                    </w:rPr>
                  </w:pPr>
                </w:p>
              </w:tc>
            </w:tr>
            <w:tr w14:paraId="19F7E4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2" w:type="pct"/>
                  <w:gridSpan w:val="2"/>
                  <w:noWrap/>
                  <w:vAlign w:val="center"/>
                </w:tcPr>
                <w:p w14:paraId="1D3D4816">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烟气黑度（林格曼黑度，级）</w:t>
                  </w:r>
                </w:p>
              </w:tc>
              <w:tc>
                <w:tcPr>
                  <w:tcW w:w="1043" w:type="pct"/>
                  <w:noWrap/>
                  <w:vAlign w:val="center"/>
                </w:tcPr>
                <w:p w14:paraId="0E81987C">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004" w:type="pct"/>
                  <w:noWrap/>
                  <w:vAlign w:val="center"/>
                </w:tcPr>
                <w:p w14:paraId="070B184C">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烟囱排放口</w:t>
                  </w:r>
                </w:p>
              </w:tc>
            </w:tr>
            <w:tr w14:paraId="6E4779F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pct"/>
                  <w:vMerge w:val="restart"/>
                  <w:shd w:val="clear" w:color="auto" w:fill="auto"/>
                  <w:noWrap/>
                  <w:vAlign w:val="center"/>
                </w:tcPr>
                <w:p w14:paraId="43082132">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工业炉窑无组织排放烟尘</w:t>
                  </w:r>
                </w:p>
              </w:tc>
              <w:tc>
                <w:tcPr>
                  <w:tcW w:w="975" w:type="pct"/>
                  <w:shd w:val="clear" w:color="auto" w:fill="auto"/>
                  <w:noWrap/>
                  <w:vAlign w:val="center"/>
                </w:tcPr>
                <w:p w14:paraId="084CB773">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设置方式</w:t>
                  </w:r>
                </w:p>
              </w:tc>
              <w:tc>
                <w:tcPr>
                  <w:tcW w:w="1043" w:type="pct"/>
                  <w:shd w:val="clear" w:color="auto" w:fill="auto"/>
                  <w:noWrap/>
                  <w:vAlign w:val="center"/>
                </w:tcPr>
                <w:p w14:paraId="62708E7A">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炉窑类别</w:t>
                  </w:r>
                </w:p>
              </w:tc>
              <w:tc>
                <w:tcPr>
                  <w:tcW w:w="2004" w:type="pct"/>
                  <w:shd w:val="clear" w:color="auto" w:fill="auto"/>
                  <w:noWrap/>
                  <w:vAlign w:val="center"/>
                </w:tcPr>
                <w:p w14:paraId="0B2BDDCB">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无组织排放烟尘最高允许浓度（mg/m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w:t>
                  </w:r>
                </w:p>
              </w:tc>
            </w:tr>
            <w:tr w14:paraId="58FDF87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jc w:val="center"/>
              </w:trPr>
              <w:tc>
                <w:tcPr>
                  <w:tcW w:w="976" w:type="pct"/>
                  <w:vMerge w:val="continue"/>
                  <w:tcBorders>
                    <w:bottom w:val="single" w:color="auto" w:sz="12" w:space="0"/>
                  </w:tcBorders>
                  <w:noWrap/>
                  <w:vAlign w:val="center"/>
                </w:tcPr>
                <w:p w14:paraId="276BDAB6">
                  <w:pPr>
                    <w:widowControl/>
                    <w:jc w:val="center"/>
                    <w:rPr>
                      <w:rFonts w:hint="default" w:ascii="Times New Roman" w:hAnsi="Times New Roman" w:cs="Times New Roman"/>
                      <w:color w:val="auto"/>
                      <w:sz w:val="18"/>
                      <w:szCs w:val="18"/>
                    </w:rPr>
                  </w:pPr>
                </w:p>
              </w:tc>
              <w:tc>
                <w:tcPr>
                  <w:tcW w:w="975" w:type="pct"/>
                  <w:tcBorders>
                    <w:bottom w:val="single" w:color="auto" w:sz="12" w:space="0"/>
                  </w:tcBorders>
                  <w:shd w:val="clear" w:color="auto" w:fill="auto"/>
                  <w:noWrap/>
                  <w:vAlign w:val="center"/>
                </w:tcPr>
                <w:p w14:paraId="0AB17F34">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有车间厂房</w:t>
                  </w:r>
                </w:p>
              </w:tc>
              <w:tc>
                <w:tcPr>
                  <w:tcW w:w="1043" w:type="pct"/>
                  <w:tcBorders>
                    <w:bottom w:val="single" w:color="auto" w:sz="12" w:space="0"/>
                  </w:tcBorders>
                  <w:shd w:val="clear" w:color="auto" w:fill="auto"/>
                  <w:noWrap/>
                  <w:vAlign w:val="center"/>
                </w:tcPr>
                <w:p w14:paraId="7302B90A">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其他炉窑</w:t>
                  </w:r>
                </w:p>
              </w:tc>
              <w:tc>
                <w:tcPr>
                  <w:tcW w:w="2004" w:type="pct"/>
                  <w:tcBorders>
                    <w:bottom w:val="single" w:color="auto" w:sz="12" w:space="0"/>
                  </w:tcBorders>
                  <w:shd w:val="clear" w:color="auto" w:fill="auto"/>
                  <w:noWrap/>
                  <w:vAlign w:val="center"/>
                </w:tcPr>
                <w:p w14:paraId="44232FAB">
                  <w:pPr>
                    <w:widowControl/>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w:t>
                  </w:r>
                </w:p>
              </w:tc>
            </w:tr>
          </w:tbl>
          <w:p w14:paraId="2958D2B8">
            <w:pPr>
              <w:numPr>
                <w:ilvl w:val="0"/>
                <w:numId w:val="6"/>
              </w:numPr>
              <w:spacing w:line="360" w:lineRule="auto"/>
              <w:ind w:firstLine="420" w:firstLineChars="200"/>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噪声排放标准</w:t>
            </w:r>
          </w:p>
          <w:p w14:paraId="630C56B7">
            <w:pPr>
              <w:spacing w:line="360" w:lineRule="auto"/>
              <w:ind w:firstLine="420" w:firstLineChars="200"/>
              <w:rPr>
                <w:rFonts w:hint="default" w:ascii="Times New Roman" w:hAnsi="Times New Roman" w:cs="Times New Roman"/>
                <w:color w:val="auto"/>
                <w:sz w:val="21"/>
                <w:szCs w:val="21"/>
                <w:u w:color="000000"/>
              </w:rPr>
            </w:pPr>
            <w:r>
              <w:rPr>
                <w:rFonts w:hint="default" w:ascii="Times New Roman" w:hAnsi="Times New Roman" w:cs="Times New Roman"/>
                <w:color w:val="auto"/>
                <w:sz w:val="21"/>
                <w:szCs w:val="21"/>
                <w:u w:color="000000"/>
              </w:rPr>
              <w:t>施工期厂界噪声执行《</w:t>
            </w:r>
            <w:r>
              <w:rPr>
                <w:rFonts w:hint="default" w:ascii="Times New Roman" w:hAnsi="Times New Roman" w:cs="Times New Roman"/>
                <w:bCs/>
                <w:color w:val="auto"/>
                <w:sz w:val="21"/>
                <w:szCs w:val="21"/>
                <w:u w:color="000000"/>
              </w:rPr>
              <w:t>建筑施工噪声排放标准</w:t>
            </w:r>
            <w:r>
              <w:rPr>
                <w:rFonts w:hint="default" w:ascii="Times New Roman" w:hAnsi="Times New Roman" w:cs="Times New Roman"/>
                <w:color w:val="auto"/>
                <w:sz w:val="21"/>
                <w:szCs w:val="21"/>
                <w:u w:color="000000"/>
              </w:rPr>
              <w:t>》（GB12523-2025）中噪声排放限值，具体标准见表3-</w:t>
            </w:r>
            <w:r>
              <w:rPr>
                <w:rFonts w:hint="default" w:ascii="Times New Roman" w:hAnsi="Times New Roman" w:cs="Times New Roman"/>
                <w:color w:val="auto"/>
                <w:sz w:val="21"/>
                <w:szCs w:val="21"/>
                <w:u w:color="000000"/>
                <w:lang w:val="en-US" w:eastAsia="zh-CN"/>
              </w:rPr>
              <w:t>10</w:t>
            </w:r>
            <w:r>
              <w:rPr>
                <w:rFonts w:hint="default" w:ascii="Times New Roman" w:hAnsi="Times New Roman" w:cs="Times New Roman"/>
                <w:color w:val="auto"/>
                <w:sz w:val="21"/>
                <w:szCs w:val="21"/>
                <w:u w:color="000000"/>
              </w:rPr>
              <w:t>。</w:t>
            </w:r>
          </w:p>
          <w:p w14:paraId="3BDCC77C">
            <w:pPr>
              <w:pStyle w:val="47"/>
              <w:spacing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表3-</w:t>
            </w:r>
            <w:r>
              <w:rPr>
                <w:rFonts w:hint="default" w:ascii="Times New Roman" w:hAnsi="Times New Roman" w:eastAsia="宋体" w:cs="Times New Roman"/>
                <w:bCs/>
                <w:color w:val="auto"/>
                <w:sz w:val="21"/>
                <w:szCs w:val="21"/>
                <w:lang w:val="en-US" w:eastAsia="zh-CN"/>
              </w:rPr>
              <w:t>10</w:t>
            </w:r>
            <w:r>
              <w:rPr>
                <w:rFonts w:hint="default" w:ascii="Times New Roman" w:hAnsi="Times New Roman" w:eastAsia="宋体" w:cs="Times New Roman"/>
                <w:bCs/>
                <w:color w:val="auto"/>
                <w:sz w:val="21"/>
                <w:szCs w:val="21"/>
              </w:rPr>
              <w:t xml:space="preserve">  建筑施工噪声排放标准 单位：dB(A)</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48"/>
              <w:gridCol w:w="3800"/>
            </w:tblGrid>
            <w:tr w14:paraId="3AB99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14194E10">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昼间</w:t>
                  </w:r>
                </w:p>
              </w:tc>
              <w:tc>
                <w:tcPr>
                  <w:tcW w:w="3789" w:type="dxa"/>
                  <w:tcBorders>
                    <w:tl2br w:val="nil"/>
                    <w:tr2bl w:val="nil"/>
                  </w:tcBorders>
                  <w:vAlign w:val="center"/>
                </w:tcPr>
                <w:p w14:paraId="091D3C56">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夜间</w:t>
                  </w:r>
                </w:p>
              </w:tc>
            </w:tr>
            <w:tr w14:paraId="69FC10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837" w:type="dxa"/>
                  <w:tcBorders>
                    <w:tl2br w:val="nil"/>
                    <w:tr2bl w:val="nil"/>
                  </w:tcBorders>
                  <w:vAlign w:val="center"/>
                </w:tcPr>
                <w:p w14:paraId="681C518E">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70</w:t>
                  </w:r>
                </w:p>
              </w:tc>
              <w:tc>
                <w:tcPr>
                  <w:tcW w:w="3789" w:type="dxa"/>
                  <w:tcBorders>
                    <w:tl2br w:val="nil"/>
                    <w:tr2bl w:val="nil"/>
                  </w:tcBorders>
                  <w:vAlign w:val="center"/>
                </w:tcPr>
                <w:p w14:paraId="2B04C818">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55</w:t>
                  </w:r>
                </w:p>
              </w:tc>
            </w:tr>
          </w:tbl>
          <w:p w14:paraId="66AAC803">
            <w:pPr>
              <w:pStyle w:val="48"/>
              <w:spacing w:line="360" w:lineRule="auto"/>
              <w:ind w:left="0" w:leftChars="0" w:right="0" w:rightChars="0" w:firstLine="420" w:firstLineChars="200"/>
              <w:rPr>
                <w:rFonts w:hint="default" w:ascii="Times New Roman" w:hAnsi="Times New Roman" w:eastAsia="宋体" w:cs="Times New Roman"/>
                <w:bCs/>
                <w:color w:val="auto"/>
                <w:sz w:val="21"/>
                <w:szCs w:val="21"/>
              </w:rPr>
            </w:pPr>
            <w:bookmarkStart w:id="32" w:name="OLE_LINK65"/>
            <w:r>
              <w:rPr>
                <w:rFonts w:hint="default" w:ascii="Times New Roman" w:hAnsi="Times New Roman" w:cs="Times New Roman"/>
                <w:color w:val="auto"/>
                <w:sz w:val="21"/>
                <w:szCs w:val="21"/>
              </w:rPr>
              <w:t>运营期厂界噪声执行《工业企业厂界环境噪声排放标准》（GB12348-2008）</w:t>
            </w:r>
            <w:bookmarkEnd w:id="32"/>
            <w:r>
              <w:rPr>
                <w:rFonts w:hint="default" w:ascii="Times New Roman" w:hAnsi="Times New Roman" w:cs="Times New Roman"/>
                <w:color w:val="auto"/>
                <w:sz w:val="21"/>
                <w:szCs w:val="21"/>
              </w:rPr>
              <w:t>2类标准。标准值见表3-1</w:t>
            </w: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w:t>
            </w:r>
            <w:bookmarkStart w:id="33" w:name="_Ref340733959"/>
            <w:bookmarkStart w:id="34" w:name="_Toc111800828"/>
          </w:p>
          <w:p w14:paraId="1BA910AF">
            <w:pPr>
              <w:pStyle w:val="47"/>
              <w:spacing w:line="240" w:lineRule="auto"/>
              <w:rPr>
                <w:rFonts w:hint="default" w:ascii="Times New Roman" w:hAnsi="Times New Roman" w:eastAsia="宋体" w:cs="Times New Roman"/>
                <w:bCs/>
                <w:color w:val="auto"/>
                <w:sz w:val="21"/>
                <w:szCs w:val="21"/>
              </w:rPr>
            </w:pPr>
            <w:r>
              <w:rPr>
                <w:rFonts w:hint="default" w:ascii="Times New Roman" w:hAnsi="Times New Roman" w:eastAsia="宋体" w:cs="Times New Roman"/>
                <w:bCs/>
                <w:color w:val="auto"/>
                <w:sz w:val="21"/>
                <w:szCs w:val="21"/>
              </w:rPr>
              <w:t>表</w:t>
            </w:r>
            <w:bookmarkEnd w:id="33"/>
            <w:r>
              <w:rPr>
                <w:rFonts w:hint="default" w:ascii="Times New Roman" w:hAnsi="Times New Roman" w:eastAsia="宋体" w:cs="Times New Roman"/>
                <w:bCs/>
                <w:color w:val="auto"/>
                <w:sz w:val="21"/>
                <w:szCs w:val="21"/>
              </w:rPr>
              <w:t>3</w:t>
            </w:r>
            <w:bookmarkEnd w:id="34"/>
            <w:r>
              <w:rPr>
                <w:rFonts w:hint="default" w:ascii="Times New Roman" w:hAnsi="Times New Roman" w:eastAsia="宋体" w:cs="Times New Roman"/>
                <w:bCs/>
                <w:color w:val="auto"/>
                <w:sz w:val="21"/>
                <w:szCs w:val="21"/>
              </w:rPr>
              <w:t>-1</w:t>
            </w:r>
            <w:r>
              <w:rPr>
                <w:rFonts w:hint="default" w:ascii="Times New Roman" w:hAnsi="Times New Roman" w:eastAsia="宋体" w:cs="Times New Roman"/>
                <w:bCs/>
                <w:color w:val="auto"/>
                <w:sz w:val="21"/>
                <w:szCs w:val="21"/>
                <w:lang w:val="en-US" w:eastAsia="zh-CN"/>
              </w:rPr>
              <w:t>1</w:t>
            </w:r>
            <w:r>
              <w:rPr>
                <w:rFonts w:hint="default" w:ascii="Times New Roman" w:hAnsi="Times New Roman" w:eastAsia="宋体" w:cs="Times New Roman"/>
                <w:bCs/>
                <w:color w:val="auto"/>
                <w:sz w:val="21"/>
                <w:szCs w:val="21"/>
              </w:rPr>
              <w:t>本项目运营期噪声限值</w:t>
            </w:r>
            <w:r>
              <w:rPr>
                <w:rFonts w:hint="default" w:ascii="Times New Roman" w:hAnsi="Times New Roman" w:eastAsia="宋体" w:cs="Times New Roman"/>
                <w:bCs/>
                <w:color w:val="auto"/>
                <w:sz w:val="21"/>
                <w:szCs w:val="21"/>
                <w:lang w:val="en-US" w:eastAsia="zh-CN"/>
              </w:rPr>
              <w:t xml:space="preserve"> 单位：</w:t>
            </w:r>
            <w:r>
              <w:rPr>
                <w:rFonts w:hint="default" w:ascii="Times New Roman" w:hAnsi="Times New Roman" w:cs="Times New Roman"/>
                <w:snapToGrid w:val="0"/>
                <w:color w:val="auto"/>
                <w:sz w:val="21"/>
                <w:szCs w:val="21"/>
              </w:rPr>
              <w:t>dB(A)</w:t>
            </w:r>
          </w:p>
          <w:tbl>
            <w:tblPr>
              <w:tblStyle w:val="2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57" w:type="dxa"/>
                <w:bottom w:w="0" w:type="dxa"/>
                <w:right w:w="57" w:type="dxa"/>
              </w:tblCellMar>
            </w:tblPr>
            <w:tblGrid>
              <w:gridCol w:w="762"/>
              <w:gridCol w:w="1453"/>
              <w:gridCol w:w="2338"/>
              <w:gridCol w:w="3091"/>
            </w:tblGrid>
            <w:tr w14:paraId="752DEFD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75" w:hRule="atLeast"/>
                <w:jc w:val="center"/>
              </w:trPr>
              <w:tc>
                <w:tcPr>
                  <w:tcW w:w="498" w:type="pct"/>
                  <w:vMerge w:val="restart"/>
                  <w:noWrap/>
                  <w:vAlign w:val="center"/>
                </w:tcPr>
                <w:p w14:paraId="3DA51E70">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运营期</w:t>
                  </w:r>
                </w:p>
              </w:tc>
              <w:tc>
                <w:tcPr>
                  <w:tcW w:w="950" w:type="pct"/>
                  <w:vMerge w:val="restart"/>
                  <w:noWrap/>
                  <w:vAlign w:val="center"/>
                </w:tcPr>
                <w:p w14:paraId="67F7A91E">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类别</w:t>
                  </w:r>
                </w:p>
              </w:tc>
              <w:tc>
                <w:tcPr>
                  <w:tcW w:w="3550" w:type="pct"/>
                  <w:gridSpan w:val="2"/>
                  <w:noWrap/>
                  <w:vAlign w:val="center"/>
                </w:tcPr>
                <w:p w14:paraId="47A4AFDA">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标准值</w:t>
                  </w:r>
                </w:p>
              </w:tc>
            </w:tr>
            <w:tr w14:paraId="4A03DA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90" w:hRule="atLeast"/>
                <w:jc w:val="center"/>
              </w:trPr>
              <w:tc>
                <w:tcPr>
                  <w:tcW w:w="498" w:type="pct"/>
                  <w:vMerge w:val="continue"/>
                  <w:noWrap/>
                  <w:vAlign w:val="center"/>
                </w:tcPr>
                <w:p w14:paraId="7584AA5C">
                  <w:pPr>
                    <w:spacing w:line="320" w:lineRule="exact"/>
                    <w:jc w:val="center"/>
                    <w:rPr>
                      <w:rFonts w:hint="default" w:ascii="Times New Roman" w:hAnsi="Times New Roman" w:cs="Times New Roman"/>
                      <w:snapToGrid w:val="0"/>
                      <w:color w:val="auto"/>
                      <w:sz w:val="18"/>
                      <w:szCs w:val="18"/>
                    </w:rPr>
                  </w:pPr>
                </w:p>
              </w:tc>
              <w:tc>
                <w:tcPr>
                  <w:tcW w:w="950" w:type="pct"/>
                  <w:vMerge w:val="continue"/>
                  <w:noWrap/>
                  <w:vAlign w:val="center"/>
                </w:tcPr>
                <w:p w14:paraId="4268420E">
                  <w:pPr>
                    <w:spacing w:line="320" w:lineRule="exact"/>
                    <w:jc w:val="center"/>
                    <w:rPr>
                      <w:rFonts w:hint="default" w:ascii="Times New Roman" w:hAnsi="Times New Roman" w:cs="Times New Roman"/>
                      <w:snapToGrid w:val="0"/>
                      <w:color w:val="auto"/>
                      <w:sz w:val="18"/>
                      <w:szCs w:val="18"/>
                    </w:rPr>
                  </w:pPr>
                </w:p>
              </w:tc>
              <w:tc>
                <w:tcPr>
                  <w:tcW w:w="1529" w:type="pct"/>
                  <w:noWrap/>
                  <w:vAlign w:val="center"/>
                </w:tcPr>
                <w:p w14:paraId="31542004">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昼间</w:t>
                  </w:r>
                </w:p>
              </w:tc>
              <w:tc>
                <w:tcPr>
                  <w:tcW w:w="2021" w:type="pct"/>
                  <w:noWrap/>
                  <w:vAlign w:val="center"/>
                </w:tcPr>
                <w:p w14:paraId="2E897AFA">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夜间</w:t>
                  </w:r>
                </w:p>
              </w:tc>
            </w:tr>
            <w:tr w14:paraId="591739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227" w:hRule="atLeast"/>
                <w:jc w:val="center"/>
              </w:trPr>
              <w:tc>
                <w:tcPr>
                  <w:tcW w:w="498" w:type="pct"/>
                  <w:vMerge w:val="continue"/>
                  <w:noWrap/>
                  <w:vAlign w:val="center"/>
                </w:tcPr>
                <w:p w14:paraId="5EA7AEA3">
                  <w:pPr>
                    <w:spacing w:line="320" w:lineRule="exact"/>
                    <w:jc w:val="center"/>
                    <w:rPr>
                      <w:rFonts w:hint="default" w:ascii="Times New Roman" w:hAnsi="Times New Roman" w:cs="Times New Roman"/>
                      <w:snapToGrid w:val="0"/>
                      <w:color w:val="auto"/>
                      <w:sz w:val="18"/>
                      <w:szCs w:val="18"/>
                    </w:rPr>
                  </w:pPr>
                </w:p>
              </w:tc>
              <w:tc>
                <w:tcPr>
                  <w:tcW w:w="950" w:type="pct"/>
                  <w:shd w:val="clear" w:color="auto" w:fill="auto"/>
                  <w:noWrap/>
                  <w:vAlign w:val="center"/>
                </w:tcPr>
                <w:p w14:paraId="5BB80D6D">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2类</w:t>
                  </w:r>
                </w:p>
              </w:tc>
              <w:tc>
                <w:tcPr>
                  <w:tcW w:w="1529" w:type="pct"/>
                  <w:shd w:val="clear" w:color="auto" w:fill="auto"/>
                  <w:noWrap/>
                  <w:vAlign w:val="center"/>
                </w:tcPr>
                <w:p w14:paraId="6354A55A">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60</w:t>
                  </w:r>
                </w:p>
              </w:tc>
              <w:tc>
                <w:tcPr>
                  <w:tcW w:w="2021" w:type="pct"/>
                  <w:shd w:val="clear" w:color="auto" w:fill="auto"/>
                  <w:noWrap/>
                  <w:vAlign w:val="center"/>
                </w:tcPr>
                <w:p w14:paraId="609D5BE0">
                  <w:pPr>
                    <w:spacing w:line="320" w:lineRule="exact"/>
                    <w:jc w:val="center"/>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50</w:t>
                  </w:r>
                </w:p>
              </w:tc>
            </w:tr>
          </w:tbl>
          <w:p w14:paraId="2EB1CBA0">
            <w:pPr>
              <w:spacing w:line="360" w:lineRule="auto"/>
              <w:ind w:firstLine="420" w:firstLineChars="200"/>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3、固废排放标准</w:t>
            </w:r>
          </w:p>
          <w:p w14:paraId="62461A96">
            <w:pPr>
              <w:spacing w:line="360" w:lineRule="auto"/>
              <w:ind w:firstLine="420" w:firstLineChars="200"/>
              <w:textAlignment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《一般工业固体废物贮存和填埋污染控制标准》（GB18599-2020）；《固体废物分类与代码目录》公告2024年第4号</w:t>
            </w:r>
            <w:r>
              <w:rPr>
                <w:rFonts w:hint="default" w:ascii="Times New Roman" w:hAnsi="Times New Roman" w:cs="Times New Roman"/>
                <w:color w:val="auto"/>
                <w:sz w:val="21"/>
                <w:szCs w:val="21"/>
                <w:lang w:eastAsia="zh-CN"/>
              </w:rPr>
              <w:t>。</w:t>
            </w:r>
          </w:p>
        </w:tc>
      </w:tr>
      <w:tr w14:paraId="4B150E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28" w:hRule="atLeast"/>
          <w:jc w:val="center"/>
        </w:trPr>
        <w:tc>
          <w:tcPr>
            <w:tcW w:w="471" w:type="dxa"/>
            <w:noWrap/>
            <w:vAlign w:val="center"/>
          </w:tcPr>
          <w:p w14:paraId="06A8CB4F">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总量控制指标</w:t>
            </w:r>
          </w:p>
        </w:tc>
        <w:tc>
          <w:tcPr>
            <w:tcW w:w="7864" w:type="dxa"/>
            <w:noWrap/>
            <w:vAlign w:val="center"/>
          </w:tcPr>
          <w:p w14:paraId="50CCA89B">
            <w:pPr>
              <w:widowControl/>
              <w:spacing w:line="360" w:lineRule="auto"/>
              <w:ind w:firstLine="420" w:firstLineChars="200"/>
              <w:jc w:val="left"/>
              <w:textAlignment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 xml:space="preserve">本项目废气总量控制指标见下表。 </w:t>
            </w:r>
          </w:p>
          <w:p w14:paraId="7BD2A0A0">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 3-1</w:t>
            </w:r>
            <w:r>
              <w:rPr>
                <w:rFonts w:hint="default" w:ascii="Times New Roman" w:hAnsi="Times New Roman" w:cs="Times New Roman"/>
                <w:b/>
                <w:bCs/>
                <w:color w:val="auto"/>
                <w:sz w:val="21"/>
                <w:szCs w:val="21"/>
                <w:lang w:val="en-US" w:eastAsia="zh-CN"/>
              </w:rPr>
              <w:t>2</w:t>
            </w:r>
            <w:r>
              <w:rPr>
                <w:rFonts w:hint="default" w:ascii="Times New Roman" w:hAnsi="Times New Roman" w:cs="Times New Roman"/>
                <w:b/>
                <w:bCs/>
                <w:color w:val="auto"/>
                <w:sz w:val="21"/>
                <w:szCs w:val="21"/>
              </w:rPr>
              <w:t>本项目废气总量控制指标情况表 单位：t/a</w:t>
            </w:r>
          </w:p>
          <w:tbl>
            <w:tblPr>
              <w:tblStyle w:val="26"/>
              <w:tblW w:w="7653"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893"/>
              <w:gridCol w:w="1315"/>
              <w:gridCol w:w="1053"/>
              <w:gridCol w:w="1122"/>
              <w:gridCol w:w="1107"/>
              <w:gridCol w:w="1093"/>
              <w:gridCol w:w="1070"/>
            </w:tblGrid>
            <w:tr w14:paraId="157FFE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633" w:hRule="atLeast"/>
                <w:jc w:val="center"/>
              </w:trPr>
              <w:tc>
                <w:tcPr>
                  <w:tcW w:w="583" w:type="pct"/>
                  <w:tcBorders>
                    <w:tl2br w:val="nil"/>
                    <w:tr2bl w:val="nil"/>
                  </w:tcBorders>
                  <w:vAlign w:val="center"/>
                </w:tcPr>
                <w:p w14:paraId="509D9D17">
                  <w:pPr>
                    <w:pStyle w:val="59"/>
                    <w:spacing w:line="0" w:lineRule="atLeast"/>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污染物</w:t>
                  </w:r>
                </w:p>
              </w:tc>
              <w:tc>
                <w:tcPr>
                  <w:tcW w:w="859" w:type="pct"/>
                  <w:tcBorders>
                    <w:tl2br w:val="nil"/>
                    <w:tr2bl w:val="nil"/>
                  </w:tcBorders>
                  <w:vAlign w:val="center"/>
                </w:tcPr>
                <w:p w14:paraId="16BF78A0">
                  <w:pPr>
                    <w:pStyle w:val="59"/>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原有工程实际排放量</w:t>
                  </w:r>
                </w:p>
              </w:tc>
              <w:tc>
                <w:tcPr>
                  <w:tcW w:w="688" w:type="pct"/>
                  <w:tcBorders>
                    <w:tl2br w:val="nil"/>
                    <w:tr2bl w:val="nil"/>
                  </w:tcBorders>
                  <w:vAlign w:val="center"/>
                </w:tcPr>
                <w:p w14:paraId="2F3F1877">
                  <w:pPr>
                    <w:pStyle w:val="59"/>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原有工程核定排放量</w:t>
                  </w:r>
                </w:p>
              </w:tc>
              <w:tc>
                <w:tcPr>
                  <w:tcW w:w="733" w:type="pct"/>
                  <w:tcBorders>
                    <w:tl2br w:val="nil"/>
                    <w:tr2bl w:val="nil"/>
                  </w:tcBorders>
                  <w:vAlign w:val="center"/>
                </w:tcPr>
                <w:p w14:paraId="1960D934">
                  <w:pPr>
                    <w:pStyle w:val="59"/>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本工程预测排放量</w:t>
                  </w:r>
                </w:p>
              </w:tc>
              <w:tc>
                <w:tcPr>
                  <w:tcW w:w="723" w:type="pct"/>
                  <w:tcBorders>
                    <w:tl2br w:val="nil"/>
                    <w:tr2bl w:val="nil"/>
                  </w:tcBorders>
                  <w:vAlign w:val="center"/>
                </w:tcPr>
                <w:p w14:paraId="45F287B6">
                  <w:pPr>
                    <w:pStyle w:val="59"/>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“以新带老”削减量</w:t>
                  </w:r>
                </w:p>
              </w:tc>
              <w:tc>
                <w:tcPr>
                  <w:tcW w:w="714" w:type="pct"/>
                  <w:tcBorders>
                    <w:tl2br w:val="nil"/>
                    <w:tr2bl w:val="nil"/>
                  </w:tcBorders>
                  <w:vAlign w:val="center"/>
                </w:tcPr>
                <w:p w14:paraId="3980B470">
                  <w:pPr>
                    <w:pStyle w:val="45"/>
                    <w:spacing w:line="0" w:lineRule="atLeast"/>
                    <w:rPr>
                      <w:rFonts w:hint="default" w:ascii="Times New Roman" w:hAnsi="Times New Roman" w:cs="Times New Roman"/>
                      <w:color w:val="auto"/>
                      <w:sz w:val="18"/>
                      <w:szCs w:val="18"/>
                    </w:rPr>
                  </w:pPr>
                  <w:r>
                    <w:rPr>
                      <w:rFonts w:hint="default" w:ascii="Times New Roman" w:hAnsi="Times New Roman" w:cs="Times New Roman"/>
                      <w:snapToGrid w:val="0"/>
                      <w:color w:val="auto"/>
                      <w:spacing w:val="-16"/>
                      <w:kern w:val="21"/>
                      <w:sz w:val="18"/>
                      <w:szCs w:val="18"/>
                    </w:rPr>
                    <w:t>本项目建成后全厂排放量</w:t>
                  </w:r>
                </w:p>
              </w:tc>
              <w:tc>
                <w:tcPr>
                  <w:tcW w:w="699" w:type="pct"/>
                  <w:tcBorders>
                    <w:tl2br w:val="nil"/>
                    <w:tr2bl w:val="nil"/>
                  </w:tcBorders>
                  <w:vAlign w:val="center"/>
                </w:tcPr>
                <w:p w14:paraId="4B0886D2">
                  <w:pPr>
                    <w:pStyle w:val="59"/>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增减量变化</w:t>
                  </w:r>
                </w:p>
              </w:tc>
            </w:tr>
            <w:tr w14:paraId="7758F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77" w:hRule="atLeast"/>
                <w:jc w:val="center"/>
              </w:trPr>
              <w:tc>
                <w:tcPr>
                  <w:tcW w:w="583" w:type="pct"/>
                  <w:tcBorders>
                    <w:tl2br w:val="nil"/>
                    <w:tr2bl w:val="nil"/>
                  </w:tcBorders>
                  <w:vAlign w:val="center"/>
                </w:tcPr>
                <w:p w14:paraId="051015B6">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颗粒物</w:t>
                  </w:r>
                </w:p>
              </w:tc>
              <w:tc>
                <w:tcPr>
                  <w:tcW w:w="859" w:type="pct"/>
                  <w:tcBorders>
                    <w:tl2br w:val="nil"/>
                    <w:tr2bl w:val="nil"/>
                  </w:tcBorders>
                  <w:vAlign w:val="center"/>
                </w:tcPr>
                <w:p w14:paraId="7FFB54E1">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0.375</w:t>
                  </w:r>
                </w:p>
              </w:tc>
              <w:tc>
                <w:tcPr>
                  <w:tcW w:w="688" w:type="pct"/>
                  <w:tcBorders>
                    <w:tl2br w:val="nil"/>
                    <w:tr2bl w:val="nil"/>
                  </w:tcBorders>
                  <w:vAlign w:val="center"/>
                </w:tcPr>
                <w:p w14:paraId="1E499E61">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0.5</w:t>
                  </w:r>
                </w:p>
              </w:tc>
              <w:tc>
                <w:tcPr>
                  <w:tcW w:w="1158" w:type="dxa"/>
                  <w:tcBorders>
                    <w:tl2br w:val="nil"/>
                    <w:tr2bl w:val="nil"/>
                  </w:tcBorders>
                  <w:vAlign w:val="center"/>
                </w:tcPr>
                <w:p w14:paraId="2F1D907F">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bCs/>
                      <w:color w:val="auto"/>
                      <w:sz w:val="18"/>
                      <w:szCs w:val="18"/>
                      <w:lang w:val="en-US"/>
                    </w:rPr>
                  </w:pPr>
                  <w:r>
                    <w:rPr>
                      <w:rFonts w:hint="default" w:ascii="Times New Roman" w:hAnsi="Times New Roman" w:cs="Times New Roman"/>
                      <w:color w:val="auto"/>
                      <w:sz w:val="18"/>
                      <w:szCs w:val="18"/>
                      <w:highlight w:val="none"/>
                      <w:lang w:val="en-US" w:eastAsia="zh-CN"/>
                    </w:rPr>
                    <w:t>0.6</w:t>
                  </w:r>
                  <w:r>
                    <w:rPr>
                      <w:rFonts w:hint="eastAsia" w:cs="Times New Roman"/>
                      <w:color w:val="auto"/>
                      <w:sz w:val="18"/>
                      <w:szCs w:val="18"/>
                      <w:highlight w:val="none"/>
                      <w:lang w:val="en-US" w:eastAsia="zh-CN"/>
                    </w:rPr>
                    <w:t>74</w:t>
                  </w:r>
                </w:p>
              </w:tc>
              <w:tc>
                <w:tcPr>
                  <w:tcW w:w="723" w:type="pct"/>
                  <w:tcBorders>
                    <w:tl2br w:val="nil"/>
                    <w:tr2bl w:val="nil"/>
                  </w:tcBorders>
                  <w:vAlign w:val="center"/>
                </w:tcPr>
                <w:p w14:paraId="31E9A599">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8" w:type="dxa"/>
                  <w:tcBorders>
                    <w:tl2br w:val="nil"/>
                    <w:tr2bl w:val="nil"/>
                  </w:tcBorders>
                  <w:vAlign w:val="center"/>
                </w:tcPr>
                <w:p w14:paraId="3E49D7D4">
                  <w:pPr>
                    <w:pStyle w:val="49"/>
                    <w:adjustRightInd w:val="0"/>
                    <w:snapToGrid w:val="0"/>
                    <w:spacing w:line="264" w:lineRule="auto"/>
                    <w:rPr>
                      <w:rFonts w:hint="default" w:ascii="Times New Roman" w:hAnsi="Times New Roman" w:cs="Times New Roman"/>
                      <w:bCs/>
                      <w:color w:val="auto"/>
                      <w:sz w:val="18"/>
                      <w:szCs w:val="18"/>
                    </w:rPr>
                  </w:pPr>
                  <w:r>
                    <w:rPr>
                      <w:rFonts w:hint="eastAsia" w:ascii="Times New Roman" w:cs="Times New Roman"/>
                      <w:bCs/>
                      <w:color w:val="auto"/>
                      <w:sz w:val="18"/>
                      <w:szCs w:val="18"/>
                      <w:lang w:val="en-US" w:eastAsia="zh-CN"/>
                    </w:rPr>
                    <w:t>1.049</w:t>
                  </w:r>
                </w:p>
              </w:tc>
              <w:tc>
                <w:tcPr>
                  <w:tcW w:w="1104" w:type="dxa"/>
                  <w:tcBorders>
                    <w:tl2br w:val="nil"/>
                    <w:tr2bl w:val="nil"/>
                  </w:tcBorders>
                  <w:shd w:val="clear" w:color="auto" w:fill="auto"/>
                  <w:vAlign w:val="center"/>
                </w:tcPr>
                <w:p w14:paraId="75C05E7D">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kern w:val="2"/>
                      <w:sz w:val="18"/>
                      <w:szCs w:val="18"/>
                      <w:lang w:val="en-US"/>
                    </w:rPr>
                  </w:pPr>
                  <w:r>
                    <w:rPr>
                      <w:rFonts w:hint="default" w:ascii="Times New Roman" w:hAnsi="Times New Roman" w:cs="Times New Roman"/>
                      <w:color w:val="auto"/>
                      <w:sz w:val="18"/>
                      <w:szCs w:val="18"/>
                      <w:highlight w:val="none"/>
                      <w:lang w:val="en-US" w:eastAsia="zh-CN"/>
                    </w:rPr>
                    <w:t>+0.6</w:t>
                  </w:r>
                  <w:r>
                    <w:rPr>
                      <w:rFonts w:hint="eastAsia" w:cs="Times New Roman"/>
                      <w:color w:val="auto"/>
                      <w:sz w:val="18"/>
                      <w:szCs w:val="18"/>
                      <w:highlight w:val="none"/>
                      <w:lang w:val="en-US" w:eastAsia="zh-CN"/>
                    </w:rPr>
                    <w:t>74</w:t>
                  </w:r>
                </w:p>
              </w:tc>
            </w:tr>
            <w:tr w14:paraId="6E7559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41" w:hRule="atLeast"/>
                <w:jc w:val="center"/>
              </w:trPr>
              <w:tc>
                <w:tcPr>
                  <w:tcW w:w="583" w:type="pct"/>
                  <w:tcBorders>
                    <w:tl2br w:val="nil"/>
                    <w:tr2bl w:val="nil"/>
                  </w:tcBorders>
                  <w:vAlign w:val="center"/>
                </w:tcPr>
                <w:p w14:paraId="251111FD">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SO</w:t>
                  </w:r>
                  <w:r>
                    <w:rPr>
                      <w:rFonts w:hint="default" w:ascii="Times New Roman" w:hAnsi="Times New Roman" w:cs="Times New Roman"/>
                      <w:bCs/>
                      <w:color w:val="auto"/>
                      <w:sz w:val="18"/>
                      <w:szCs w:val="18"/>
                      <w:vertAlign w:val="subscript"/>
                    </w:rPr>
                    <w:t>2</w:t>
                  </w:r>
                </w:p>
              </w:tc>
              <w:tc>
                <w:tcPr>
                  <w:tcW w:w="859" w:type="pct"/>
                  <w:tcBorders>
                    <w:tl2br w:val="nil"/>
                    <w:tr2bl w:val="nil"/>
                  </w:tcBorders>
                  <w:vAlign w:val="center"/>
                </w:tcPr>
                <w:p w14:paraId="7CCB0E25">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0.525</w:t>
                  </w:r>
                </w:p>
              </w:tc>
              <w:tc>
                <w:tcPr>
                  <w:tcW w:w="688" w:type="pct"/>
                  <w:tcBorders>
                    <w:tl2br w:val="nil"/>
                    <w:tr2bl w:val="nil"/>
                  </w:tcBorders>
                  <w:vAlign w:val="center"/>
                </w:tcPr>
                <w:p w14:paraId="59CD81F1">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2.2</w:t>
                  </w:r>
                </w:p>
              </w:tc>
              <w:tc>
                <w:tcPr>
                  <w:tcW w:w="1158" w:type="dxa"/>
                  <w:tcBorders>
                    <w:tl2br w:val="nil"/>
                    <w:tr2bl w:val="nil"/>
                  </w:tcBorders>
                  <w:vAlign w:val="center"/>
                </w:tcPr>
                <w:p w14:paraId="4483B31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bCs/>
                      <w:color w:val="auto"/>
                      <w:sz w:val="18"/>
                      <w:szCs w:val="18"/>
                    </w:rPr>
                  </w:pPr>
                  <w:r>
                    <w:rPr>
                      <w:rFonts w:hint="eastAsia" w:cs="Times New Roman"/>
                      <w:color w:val="auto"/>
                      <w:sz w:val="18"/>
                      <w:szCs w:val="18"/>
                      <w:highlight w:val="none"/>
                      <w:lang w:val="en-US" w:eastAsia="zh-CN"/>
                    </w:rPr>
                    <w:t>2.849</w:t>
                  </w:r>
                </w:p>
              </w:tc>
              <w:tc>
                <w:tcPr>
                  <w:tcW w:w="723" w:type="pct"/>
                  <w:tcBorders>
                    <w:tl2br w:val="nil"/>
                    <w:tr2bl w:val="nil"/>
                  </w:tcBorders>
                  <w:vAlign w:val="center"/>
                </w:tcPr>
                <w:p w14:paraId="05195001">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8" w:type="dxa"/>
                  <w:tcBorders>
                    <w:tl2br w:val="nil"/>
                    <w:tr2bl w:val="nil"/>
                  </w:tcBorders>
                  <w:vAlign w:val="center"/>
                </w:tcPr>
                <w:p w14:paraId="741F1CB9">
                  <w:pPr>
                    <w:pStyle w:val="49"/>
                    <w:adjustRightInd w:val="0"/>
                    <w:snapToGrid w:val="0"/>
                    <w:spacing w:line="264" w:lineRule="auto"/>
                    <w:rPr>
                      <w:rFonts w:hint="default" w:ascii="Times New Roman" w:hAnsi="Times New Roman" w:cs="Times New Roman"/>
                      <w:bCs/>
                      <w:color w:val="auto"/>
                      <w:sz w:val="18"/>
                      <w:szCs w:val="18"/>
                      <w:lang w:val="en-US"/>
                    </w:rPr>
                  </w:pPr>
                  <w:r>
                    <w:rPr>
                      <w:rFonts w:hint="eastAsia" w:ascii="Times New Roman" w:cs="Times New Roman"/>
                      <w:bCs/>
                      <w:color w:val="auto"/>
                      <w:sz w:val="18"/>
                      <w:szCs w:val="18"/>
                      <w:lang w:val="en-US" w:eastAsia="zh-CN"/>
                    </w:rPr>
                    <w:t>3.374</w:t>
                  </w:r>
                </w:p>
              </w:tc>
              <w:tc>
                <w:tcPr>
                  <w:tcW w:w="1104" w:type="dxa"/>
                  <w:tcBorders>
                    <w:tl2br w:val="nil"/>
                    <w:tr2bl w:val="nil"/>
                  </w:tcBorders>
                  <w:shd w:val="clear" w:color="auto" w:fill="auto"/>
                  <w:vAlign w:val="center"/>
                </w:tcPr>
                <w:p w14:paraId="70D56AD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highlight w:val="none"/>
                      <w:lang w:val="en-US" w:eastAsia="zh-CN"/>
                    </w:rPr>
                    <w:t>+</w:t>
                  </w:r>
                  <w:r>
                    <w:rPr>
                      <w:rFonts w:hint="eastAsia" w:cs="Times New Roman"/>
                      <w:color w:val="auto"/>
                      <w:sz w:val="18"/>
                      <w:szCs w:val="18"/>
                      <w:highlight w:val="none"/>
                      <w:lang w:val="en-US" w:eastAsia="zh-CN"/>
                    </w:rPr>
                    <w:t>2.849</w:t>
                  </w:r>
                </w:p>
              </w:tc>
            </w:tr>
            <w:tr w14:paraId="359392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263" w:hRule="atLeast"/>
                <w:jc w:val="center"/>
              </w:trPr>
              <w:tc>
                <w:tcPr>
                  <w:tcW w:w="583" w:type="pct"/>
                  <w:tcBorders>
                    <w:tl2br w:val="nil"/>
                    <w:tr2bl w:val="nil"/>
                  </w:tcBorders>
                  <w:vAlign w:val="center"/>
                </w:tcPr>
                <w:p w14:paraId="012CA72A">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NO</w:t>
                  </w:r>
                  <w:r>
                    <w:rPr>
                      <w:rFonts w:hint="default" w:ascii="Times New Roman" w:hAnsi="Times New Roman" w:cs="Times New Roman"/>
                      <w:bCs/>
                      <w:color w:val="auto"/>
                      <w:sz w:val="18"/>
                      <w:szCs w:val="18"/>
                      <w:vertAlign w:val="subscript"/>
                    </w:rPr>
                    <w:t>X</w:t>
                  </w:r>
                </w:p>
              </w:tc>
              <w:tc>
                <w:tcPr>
                  <w:tcW w:w="859" w:type="pct"/>
                  <w:tcBorders>
                    <w:tl2br w:val="nil"/>
                    <w:tr2bl w:val="nil"/>
                  </w:tcBorders>
                  <w:vAlign w:val="center"/>
                </w:tcPr>
                <w:p w14:paraId="254D36D5">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1.061</w:t>
                  </w:r>
                </w:p>
              </w:tc>
              <w:tc>
                <w:tcPr>
                  <w:tcW w:w="688" w:type="pct"/>
                  <w:tcBorders>
                    <w:tl2br w:val="nil"/>
                    <w:tr2bl w:val="nil"/>
                  </w:tcBorders>
                  <w:vAlign w:val="center"/>
                </w:tcPr>
                <w:p w14:paraId="16AD75A4">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1.17</w:t>
                  </w:r>
                </w:p>
              </w:tc>
              <w:tc>
                <w:tcPr>
                  <w:tcW w:w="1158" w:type="dxa"/>
                  <w:tcBorders>
                    <w:tl2br w:val="nil"/>
                    <w:tr2bl w:val="nil"/>
                  </w:tcBorders>
                  <w:vAlign w:val="center"/>
                </w:tcPr>
                <w:p w14:paraId="450413E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bCs/>
                      <w:color w:val="auto"/>
                      <w:sz w:val="18"/>
                      <w:szCs w:val="18"/>
                    </w:rPr>
                  </w:pPr>
                  <w:r>
                    <w:rPr>
                      <w:rFonts w:hint="default" w:ascii="Times New Roman" w:hAnsi="Times New Roman" w:cs="Times New Roman"/>
                      <w:color w:val="auto"/>
                      <w:sz w:val="18"/>
                      <w:szCs w:val="18"/>
                      <w:highlight w:val="none"/>
                      <w:lang w:val="en-US" w:eastAsia="zh-CN"/>
                    </w:rPr>
                    <w:t>4.273</w:t>
                  </w:r>
                </w:p>
              </w:tc>
              <w:tc>
                <w:tcPr>
                  <w:tcW w:w="723" w:type="pct"/>
                  <w:tcBorders>
                    <w:tl2br w:val="nil"/>
                    <w:tr2bl w:val="nil"/>
                  </w:tcBorders>
                  <w:vAlign w:val="center"/>
                </w:tcPr>
                <w:p w14:paraId="5F353047">
                  <w:pPr>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w:t>
                  </w:r>
                </w:p>
              </w:tc>
              <w:tc>
                <w:tcPr>
                  <w:tcW w:w="1128" w:type="dxa"/>
                  <w:tcBorders>
                    <w:tl2br w:val="nil"/>
                    <w:tr2bl w:val="nil"/>
                  </w:tcBorders>
                  <w:vAlign w:val="center"/>
                </w:tcPr>
                <w:p w14:paraId="0379C9B9">
                  <w:pPr>
                    <w:pStyle w:val="49"/>
                    <w:adjustRightInd w:val="0"/>
                    <w:snapToGrid w:val="0"/>
                    <w:spacing w:line="264" w:lineRule="auto"/>
                    <w:rPr>
                      <w:rFonts w:hint="default" w:ascii="Times New Roman" w:hAnsi="Times New Roman" w:cs="Times New Roman"/>
                      <w:bCs/>
                      <w:color w:val="auto"/>
                      <w:sz w:val="18"/>
                      <w:szCs w:val="18"/>
                    </w:rPr>
                  </w:pPr>
                  <w:r>
                    <w:rPr>
                      <w:rFonts w:hint="default" w:ascii="Times New Roman" w:hAnsi="Times New Roman" w:eastAsia="宋体" w:cs="Times New Roman"/>
                      <w:bCs/>
                      <w:color w:val="auto"/>
                      <w:sz w:val="18"/>
                      <w:szCs w:val="18"/>
                    </w:rPr>
                    <w:t>5.334</w:t>
                  </w:r>
                </w:p>
              </w:tc>
              <w:tc>
                <w:tcPr>
                  <w:tcW w:w="1104" w:type="dxa"/>
                  <w:tcBorders>
                    <w:tl2br w:val="nil"/>
                    <w:tr2bl w:val="nil"/>
                  </w:tcBorders>
                  <w:shd w:val="clear" w:color="auto" w:fill="auto"/>
                  <w:vAlign w:val="center"/>
                </w:tcPr>
                <w:p w14:paraId="7212BB5C">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highlight w:val="none"/>
                      <w:lang w:val="en-US" w:eastAsia="zh-CN"/>
                    </w:rPr>
                    <w:t>+4.273</w:t>
                  </w:r>
                </w:p>
              </w:tc>
            </w:tr>
          </w:tbl>
          <w:p w14:paraId="607ADCA3">
            <w:pPr>
              <w:adjustRightInd w:val="0"/>
              <w:snapToGrid w:val="0"/>
              <w:spacing w:line="360" w:lineRule="auto"/>
              <w:ind w:firstLine="422" w:firstLineChars="200"/>
              <w:jc w:val="left"/>
              <w:rPr>
                <w:rFonts w:hint="default" w:ascii="Times New Roman" w:hAnsi="Times New Roman" w:cs="Times New Roman"/>
                <w:color w:val="auto"/>
              </w:rPr>
            </w:pPr>
            <w:r>
              <w:rPr>
                <w:rFonts w:hint="default" w:ascii="Times New Roman" w:hAnsi="Times New Roman" w:cs="Times New Roman"/>
                <w:b/>
                <w:bCs/>
                <w:color w:val="auto"/>
                <w:sz w:val="21"/>
                <w:szCs w:val="21"/>
              </w:rPr>
              <w:t>注：现有工程排放量数据来自于《虎林中稻粮油有限公司粮食加工仓储项目竣工环境保护验收监测表》。</w:t>
            </w:r>
          </w:p>
          <w:p w14:paraId="6DB28262">
            <w:pPr>
              <w:spacing w:line="360" w:lineRule="auto"/>
              <w:ind w:firstLine="420" w:firstLineChars="200"/>
              <w:textAlignment w:val="center"/>
              <w:rPr>
                <w:rFonts w:hint="eastAsia" w:ascii="Times New Roman" w:cs="Times New Roman"/>
                <w:color w:val="auto"/>
                <w:sz w:val="21"/>
                <w:szCs w:val="21"/>
                <w:lang w:eastAsia="zh-CN"/>
              </w:rPr>
            </w:pPr>
            <w:r>
              <w:rPr>
                <w:rFonts w:hint="default" w:ascii="Times New Roman" w:hAnsi="Times New Roman" w:cs="Times New Roman"/>
                <w:color w:val="auto"/>
                <w:sz w:val="21"/>
                <w:szCs w:val="21"/>
              </w:rPr>
              <w:t>鸡西市污染物总量控制指标包括化学需氧量、氨氮、二氧化硫、氮氧化物，本项目废水不排入地表水体，故不需要申请化学需氧量、氨氮总量指标</w:t>
            </w:r>
            <w:r>
              <w:rPr>
                <w:rFonts w:hint="eastAsia" w:ascii="Times New Roman" w:cs="Times New Roman"/>
                <w:color w:val="auto"/>
                <w:sz w:val="21"/>
                <w:szCs w:val="21"/>
                <w:lang w:eastAsia="zh-CN"/>
              </w:rPr>
              <w:t>。</w:t>
            </w:r>
          </w:p>
          <w:p w14:paraId="6BE63181">
            <w:pPr>
              <w:spacing w:line="360" w:lineRule="auto"/>
              <w:ind w:firstLine="420" w:firstLineChars="200"/>
              <w:textAlignment w:val="center"/>
              <w:rPr>
                <w:rFonts w:hint="default" w:ascii="Times New Roman" w:hAnsi="Times New Roman" w:eastAsia="宋体" w:cs="Times New Roman"/>
                <w:color w:val="auto"/>
                <w:sz w:val="21"/>
                <w:szCs w:val="21"/>
                <w:lang w:val="en-US" w:eastAsia="zh-CN"/>
              </w:rPr>
            </w:pPr>
            <w:r>
              <w:rPr>
                <w:rFonts w:hint="eastAsia" w:ascii="Times New Roman" w:cs="Times New Roman"/>
                <w:color w:val="auto"/>
                <w:sz w:val="21"/>
                <w:szCs w:val="21"/>
                <w:lang w:val="en-US" w:eastAsia="zh-CN"/>
              </w:rPr>
              <w:t>本项目</w:t>
            </w:r>
            <w:r>
              <w:rPr>
                <w:rFonts w:hint="default" w:ascii="Times New Roman" w:hAnsi="Times New Roman" w:cs="Times New Roman"/>
                <w:color w:val="auto"/>
                <w:sz w:val="21"/>
                <w:szCs w:val="21"/>
              </w:rPr>
              <w:t>申请的</w:t>
            </w:r>
            <w:r>
              <w:rPr>
                <w:rFonts w:hint="eastAsia" w:ascii="Times New Roman" w:cs="Times New Roman"/>
                <w:color w:val="auto"/>
                <w:sz w:val="21"/>
                <w:szCs w:val="21"/>
                <w:lang w:val="en-US" w:eastAsia="zh-CN"/>
              </w:rPr>
              <w:t>总量</w:t>
            </w:r>
            <w:r>
              <w:rPr>
                <w:rFonts w:hint="default" w:ascii="Times New Roman" w:hAnsi="Times New Roman" w:cs="Times New Roman"/>
                <w:color w:val="auto"/>
                <w:sz w:val="21"/>
                <w:szCs w:val="21"/>
              </w:rPr>
              <w:t>指标为二氧化硫、氮氧化物。</w:t>
            </w:r>
            <w:r>
              <w:rPr>
                <w:rFonts w:hint="eastAsia" w:ascii="Times New Roman" w:cs="Times New Roman"/>
                <w:color w:val="auto"/>
                <w:sz w:val="21"/>
                <w:szCs w:val="21"/>
                <w:lang w:val="en-US" w:eastAsia="zh-CN"/>
              </w:rPr>
              <w:t>本项目</w:t>
            </w:r>
            <w:r>
              <w:rPr>
                <w:rFonts w:hint="default" w:ascii="Times New Roman" w:hAnsi="Times New Roman" w:cs="Times New Roman"/>
                <w:color w:val="auto"/>
                <w:sz w:val="21"/>
                <w:szCs w:val="21"/>
              </w:rPr>
              <w:t>二氧化硫</w:t>
            </w:r>
            <w:r>
              <w:rPr>
                <w:rFonts w:hint="eastAsia" w:ascii="Times New Roman" w:cs="Times New Roman"/>
                <w:color w:val="auto"/>
                <w:sz w:val="21"/>
                <w:szCs w:val="21"/>
                <w:lang w:val="en-US" w:eastAsia="zh-CN"/>
              </w:rPr>
              <w:t>排放量</w:t>
            </w:r>
            <w:r>
              <w:rPr>
                <w:rFonts w:hint="default" w:ascii="Times New Roman" w:hAnsi="Times New Roman" w:cs="Times New Roman"/>
                <w:color w:val="auto"/>
                <w:sz w:val="21"/>
                <w:szCs w:val="21"/>
              </w:rPr>
              <w:t>为</w:t>
            </w:r>
            <w:r>
              <w:rPr>
                <w:rFonts w:hint="eastAsia" w:ascii="Times New Roman" w:cs="Times New Roman"/>
                <w:bCs/>
                <w:color w:val="auto"/>
                <w:sz w:val="21"/>
                <w:szCs w:val="21"/>
                <w:lang w:val="en-US" w:eastAsia="zh-CN"/>
              </w:rPr>
              <w:t>2.849</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rPr>
              <w:t>，氮氧化物</w:t>
            </w:r>
            <w:r>
              <w:rPr>
                <w:rFonts w:hint="eastAsia" w:ascii="Times New Roman" w:cs="Times New Roman"/>
                <w:color w:val="auto"/>
                <w:sz w:val="21"/>
                <w:szCs w:val="21"/>
                <w:lang w:val="en-US" w:eastAsia="zh-CN"/>
              </w:rPr>
              <w:t>排放量</w:t>
            </w:r>
            <w:r>
              <w:rPr>
                <w:rFonts w:hint="default" w:ascii="Times New Roman" w:hAnsi="Times New Roman" w:cs="Times New Roman"/>
                <w:color w:val="auto"/>
                <w:sz w:val="21"/>
                <w:szCs w:val="21"/>
              </w:rPr>
              <w:t>为</w:t>
            </w:r>
            <w:r>
              <w:rPr>
                <w:rFonts w:hint="default" w:ascii="Times New Roman" w:hAnsi="Times New Roman" w:cs="Times New Roman"/>
                <w:bCs/>
                <w:color w:val="auto"/>
                <w:sz w:val="21"/>
                <w:szCs w:val="21"/>
              </w:rPr>
              <w:t>4.273</w:t>
            </w:r>
            <w:r>
              <w:rPr>
                <w:rFonts w:hint="default" w:ascii="Times New Roman" w:hAnsi="Times New Roman" w:cs="Times New Roman"/>
                <w:color w:val="auto"/>
                <w:sz w:val="21"/>
                <w:szCs w:val="21"/>
              </w:rPr>
              <w:t>t/a。</w:t>
            </w:r>
            <w:r>
              <w:rPr>
                <w:rFonts w:hint="eastAsia" w:ascii="Times New Roman" w:cs="Times New Roman"/>
                <w:color w:val="auto"/>
                <w:sz w:val="21"/>
                <w:szCs w:val="21"/>
                <w:lang w:val="en-US" w:eastAsia="zh-CN"/>
              </w:rPr>
              <w:t>则本项目需申请的总量为</w:t>
            </w:r>
            <w:r>
              <w:rPr>
                <w:rFonts w:hint="default" w:ascii="Times New Roman" w:hAnsi="Times New Roman" w:cs="Times New Roman"/>
                <w:color w:val="auto"/>
                <w:sz w:val="21"/>
                <w:szCs w:val="21"/>
              </w:rPr>
              <w:t>二氧化</w:t>
            </w:r>
            <w:r>
              <w:rPr>
                <w:rFonts w:hint="default" w:ascii="Times New Roman" w:hAnsi="Times New Roman" w:cs="Times New Roman"/>
                <w:color w:val="auto"/>
                <w:sz w:val="21"/>
                <w:szCs w:val="21"/>
              </w:rPr>
              <w:t>硫</w:t>
            </w:r>
            <w:r>
              <w:rPr>
                <w:rFonts w:hint="eastAsia" w:ascii="Times New Roman" w:cs="Times New Roman"/>
                <w:bCs/>
                <w:color w:val="auto"/>
                <w:sz w:val="21"/>
                <w:szCs w:val="21"/>
                <w:lang w:val="en-US" w:eastAsia="zh-CN"/>
              </w:rPr>
              <w:t>2.849</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rPr>
              <w:t>氮氧化物</w:t>
            </w:r>
            <w:r>
              <w:rPr>
                <w:rFonts w:hint="default" w:ascii="Times New Roman" w:hAnsi="Times New Roman" w:cs="Times New Roman"/>
                <w:bCs/>
                <w:color w:val="auto"/>
                <w:sz w:val="21"/>
                <w:szCs w:val="21"/>
              </w:rPr>
              <w:t>4.273</w:t>
            </w:r>
            <w:r>
              <w:rPr>
                <w:rFonts w:hint="default" w:ascii="Times New Roman" w:hAnsi="Times New Roman" w:cs="Times New Roman"/>
                <w:color w:val="auto"/>
                <w:sz w:val="21"/>
                <w:szCs w:val="21"/>
              </w:rPr>
              <w:t>t/a。</w:t>
            </w:r>
          </w:p>
          <w:p w14:paraId="5C33C515">
            <w:pPr>
              <w:pStyle w:val="9"/>
              <w:rPr>
                <w:rFonts w:hint="default" w:ascii="Times New Roman" w:hAnsi="Times New Roman" w:cs="Times New Roman"/>
                <w:color w:val="auto"/>
                <w:sz w:val="21"/>
              </w:rPr>
            </w:pPr>
          </w:p>
          <w:p w14:paraId="524A9F6C">
            <w:pPr>
              <w:pStyle w:val="10"/>
              <w:ind w:left="6000"/>
              <w:rPr>
                <w:rFonts w:hint="default" w:ascii="Times New Roman" w:hAnsi="Times New Roman" w:cs="Times New Roman"/>
                <w:color w:val="auto"/>
                <w:sz w:val="21"/>
                <w:szCs w:val="21"/>
              </w:rPr>
            </w:pPr>
          </w:p>
          <w:p w14:paraId="4488B584">
            <w:pPr>
              <w:rPr>
                <w:rFonts w:hint="default" w:ascii="Times New Roman" w:hAnsi="Times New Roman" w:cs="Times New Roman"/>
                <w:color w:val="auto"/>
                <w:sz w:val="21"/>
                <w:szCs w:val="21"/>
              </w:rPr>
            </w:pPr>
          </w:p>
          <w:p w14:paraId="3E6735FD">
            <w:pPr>
              <w:rPr>
                <w:rFonts w:hint="default" w:ascii="Times New Roman" w:hAnsi="Times New Roman" w:cs="Times New Roman"/>
                <w:color w:val="auto"/>
                <w:sz w:val="21"/>
                <w:szCs w:val="21"/>
              </w:rPr>
            </w:pPr>
          </w:p>
          <w:p w14:paraId="303CB5C3">
            <w:pPr>
              <w:rPr>
                <w:rFonts w:hint="default" w:ascii="Times New Roman" w:hAnsi="Times New Roman" w:cs="Times New Roman"/>
                <w:color w:val="auto"/>
                <w:sz w:val="21"/>
                <w:szCs w:val="21"/>
              </w:rPr>
            </w:pPr>
          </w:p>
          <w:p w14:paraId="705C05AB">
            <w:pPr>
              <w:rPr>
                <w:rFonts w:hint="default" w:ascii="Times New Roman" w:hAnsi="Times New Roman" w:cs="Times New Roman"/>
                <w:color w:val="auto"/>
                <w:sz w:val="21"/>
                <w:szCs w:val="21"/>
              </w:rPr>
            </w:pPr>
          </w:p>
          <w:p w14:paraId="1F5A7A34">
            <w:pPr>
              <w:rPr>
                <w:rFonts w:hint="default" w:ascii="Times New Roman" w:hAnsi="Times New Roman" w:cs="Times New Roman"/>
                <w:color w:val="auto"/>
                <w:sz w:val="21"/>
                <w:szCs w:val="21"/>
              </w:rPr>
            </w:pPr>
          </w:p>
          <w:p w14:paraId="35D2E35B">
            <w:pPr>
              <w:pStyle w:val="8"/>
              <w:rPr>
                <w:rFonts w:hint="default" w:ascii="Times New Roman" w:hAnsi="Times New Roman" w:cs="Times New Roman"/>
                <w:color w:val="auto"/>
                <w:sz w:val="21"/>
                <w:szCs w:val="21"/>
              </w:rPr>
            </w:pPr>
          </w:p>
          <w:p w14:paraId="37A2C51C">
            <w:pPr>
              <w:pStyle w:val="8"/>
              <w:rPr>
                <w:rFonts w:hint="default" w:ascii="Times New Roman" w:hAnsi="Times New Roman" w:cs="Times New Roman"/>
                <w:color w:val="auto"/>
              </w:rPr>
            </w:pPr>
          </w:p>
        </w:tc>
      </w:tr>
    </w:tbl>
    <w:p w14:paraId="246DC75A">
      <w:pPr>
        <w:rPr>
          <w:rFonts w:hint="default" w:ascii="Times New Roman" w:hAnsi="Times New Roman" w:cs="Times New Roman"/>
          <w:color w:val="auto"/>
        </w:rPr>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30567AE9">
      <w:pPr>
        <w:pStyle w:val="22"/>
        <w:spacing w:before="0" w:beforeAutospacing="0" w:after="0" w:afterAutospacing="0"/>
        <w:jc w:val="center"/>
        <w:outlineLvl w:val="0"/>
        <w:rPr>
          <w:rFonts w:hint="default" w:ascii="Times New Roman" w:hAnsi="Times New Roman" w:cs="Times New Roman"/>
          <w:b/>
          <w:bCs/>
          <w:color w:val="auto"/>
          <w:kern w:val="44"/>
          <w:sz w:val="30"/>
          <w:szCs w:val="30"/>
        </w:rPr>
      </w:pPr>
      <w:bookmarkStart w:id="35" w:name="_Toc20580"/>
      <w:bookmarkStart w:id="36" w:name="_Toc25607"/>
      <w:bookmarkStart w:id="37" w:name="_Toc10608"/>
      <w:bookmarkStart w:id="38" w:name="_Toc23076"/>
      <w:bookmarkStart w:id="39" w:name="_Toc24185"/>
      <w:r>
        <w:rPr>
          <w:rFonts w:hint="default" w:ascii="Times New Roman" w:hAnsi="Times New Roman" w:cs="Times New Roman"/>
          <w:b/>
          <w:bCs/>
          <w:color w:val="auto"/>
          <w:kern w:val="44"/>
          <w:sz w:val="30"/>
          <w:szCs w:val="30"/>
        </w:rPr>
        <w:t>四、主要环境影响和保护措施</w:t>
      </w:r>
      <w:bookmarkEnd w:id="35"/>
      <w:bookmarkEnd w:id="36"/>
      <w:bookmarkEnd w:id="37"/>
      <w:bookmarkEnd w:id="38"/>
      <w:bookmarkEnd w:id="39"/>
    </w:p>
    <w:tbl>
      <w:tblPr>
        <w:tblStyle w:val="26"/>
        <w:tblW w:w="874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29"/>
        <w:gridCol w:w="8215"/>
      </w:tblGrid>
      <w:tr w14:paraId="006B3D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12" w:hRule="atLeast"/>
          <w:jc w:val="center"/>
        </w:trPr>
        <w:tc>
          <w:tcPr>
            <w:tcW w:w="529" w:type="dxa"/>
            <w:noWrap/>
            <w:tcMar>
              <w:left w:w="28" w:type="dxa"/>
              <w:right w:w="28" w:type="dxa"/>
            </w:tcMar>
            <w:vAlign w:val="center"/>
          </w:tcPr>
          <w:p w14:paraId="6DFF05AC">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施工</w:t>
            </w:r>
          </w:p>
          <w:p w14:paraId="7C780DB6">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期环</w:t>
            </w:r>
          </w:p>
          <w:p w14:paraId="39726D0A">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境保</w:t>
            </w:r>
          </w:p>
          <w:p w14:paraId="23273857">
            <w:pPr>
              <w:pStyle w:val="22"/>
              <w:adjustRightInd w:val="0"/>
              <w:snapToGrid w:val="0"/>
              <w:spacing w:before="0" w:beforeAutospacing="0" w:after="0" w:afterAutospacing="0"/>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rPr>
              <w:t>护措</w:t>
            </w:r>
          </w:p>
          <w:p w14:paraId="1358EA1B">
            <w:pPr>
              <w:pStyle w:val="22"/>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施</w:t>
            </w:r>
          </w:p>
        </w:tc>
        <w:tc>
          <w:tcPr>
            <w:tcW w:w="8215" w:type="dxa"/>
            <w:noWrap/>
            <w:vAlign w:val="center"/>
          </w:tcPr>
          <w:p w14:paraId="2D0AD41A">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本项目办公室、生产车间依托原有厂房，施工期仅涉及生产设备安装、旋风除尘器、布袋除尘器及排气筒等环保设备的安装，不涉及土建工程。</w:t>
            </w:r>
          </w:p>
          <w:p w14:paraId="3BE485F5">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1.废气</w:t>
            </w:r>
          </w:p>
          <w:p w14:paraId="3E1D9284">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w:t>
            </w:r>
            <w:r>
              <w:rPr>
                <w:rFonts w:hint="eastAsia" w:cs="Times New Roman"/>
                <w:color w:val="auto"/>
                <w:sz w:val="21"/>
                <w:szCs w:val="21"/>
                <w:lang w:val="en-US" w:eastAsia="zh-CN"/>
              </w:rPr>
              <w:t>施工期废气污染源主要为</w:t>
            </w:r>
            <w:r>
              <w:rPr>
                <w:rFonts w:hint="default" w:ascii="Times New Roman" w:hAnsi="Times New Roman" w:cs="Times New Roman"/>
                <w:color w:val="auto"/>
                <w:sz w:val="21"/>
                <w:szCs w:val="21"/>
              </w:rPr>
              <w:t>运输车辆汽车尾气</w:t>
            </w:r>
            <w:r>
              <w:rPr>
                <w:rFonts w:hint="eastAsia" w:cs="Times New Roman"/>
                <w:color w:val="auto"/>
                <w:sz w:val="21"/>
                <w:szCs w:val="21"/>
                <w:lang w:val="en-US" w:eastAsia="zh-CN"/>
              </w:rPr>
              <w:t>及运输扬尘</w:t>
            </w:r>
            <w:r>
              <w:rPr>
                <w:rFonts w:hint="default" w:ascii="Times New Roman" w:hAnsi="Times New Roman" w:cs="Times New Roman"/>
                <w:color w:val="auto"/>
                <w:sz w:val="21"/>
                <w:szCs w:val="21"/>
              </w:rPr>
              <w:t>，汽车尾气在当地大气条件下很容易扩散。</w:t>
            </w:r>
            <w:r>
              <w:rPr>
                <w:rFonts w:hint="eastAsia" w:cs="Times New Roman"/>
                <w:color w:val="auto"/>
                <w:sz w:val="21"/>
                <w:szCs w:val="21"/>
                <w:lang w:val="en-US" w:eastAsia="zh-CN"/>
              </w:rPr>
              <w:t>运输扬尘主要通过</w:t>
            </w:r>
            <w:r>
              <w:rPr>
                <w:rFonts w:hint="default" w:ascii="Times New Roman" w:hAnsi="Times New Roman" w:cs="Times New Roman"/>
                <w:color w:val="auto"/>
                <w:sz w:val="21"/>
                <w:szCs w:val="21"/>
              </w:rPr>
              <w:t>运输车辆厂区限速、出入口保持地面整洁，不定期洒水抑尘</w:t>
            </w:r>
            <w:r>
              <w:rPr>
                <w:rFonts w:hint="eastAsia" w:cs="Times New Roman"/>
                <w:color w:val="auto"/>
                <w:sz w:val="21"/>
                <w:szCs w:val="21"/>
                <w:lang w:val="en-US" w:eastAsia="zh-CN"/>
              </w:rPr>
              <w:t>等措施进行抑尘</w:t>
            </w:r>
            <w:r>
              <w:rPr>
                <w:rFonts w:hint="default" w:ascii="Times New Roman" w:hAnsi="Times New Roman" w:cs="Times New Roman"/>
                <w:color w:val="auto"/>
                <w:sz w:val="21"/>
                <w:szCs w:val="21"/>
              </w:rPr>
              <w:t>，对环境影响很小</w:t>
            </w:r>
            <w:r>
              <w:rPr>
                <w:rFonts w:hint="eastAsia" w:cs="Times New Roman"/>
                <w:color w:val="auto"/>
                <w:sz w:val="21"/>
                <w:szCs w:val="21"/>
                <w:lang w:val="en-US" w:eastAsia="zh-CN"/>
              </w:rPr>
              <w:t>。</w:t>
            </w:r>
          </w:p>
          <w:p w14:paraId="4D8E0265">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2.废水</w:t>
            </w:r>
          </w:p>
          <w:p w14:paraId="6625AC87">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施工废水主要为施工人员少量生活污水、设备清洗少量废水。废水中主要污染因子为COD、BOD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、氨氮等。生活污水排入防渗旱厕，定期清掏，外运堆肥。施工作业和冲洗车辆产生的废水沉淀后用于场地内洒水抑尘</w:t>
            </w:r>
            <w:r>
              <w:rPr>
                <w:rFonts w:hint="eastAsia" w:cs="Times New Roman"/>
                <w:color w:val="auto"/>
                <w:sz w:val="21"/>
                <w:szCs w:val="21"/>
                <w:lang w:eastAsia="zh-CN"/>
              </w:rPr>
              <w:t>，</w:t>
            </w:r>
            <w:r>
              <w:rPr>
                <w:rFonts w:hint="eastAsia" w:cs="Times New Roman"/>
                <w:color w:val="auto"/>
                <w:sz w:val="21"/>
                <w:szCs w:val="21"/>
                <w:lang w:val="en-US" w:eastAsia="zh-CN"/>
              </w:rPr>
              <w:t>对环境影响很小</w:t>
            </w:r>
            <w:r>
              <w:rPr>
                <w:rFonts w:hint="default" w:ascii="Times New Roman" w:hAnsi="Times New Roman" w:cs="Times New Roman"/>
                <w:color w:val="auto"/>
                <w:sz w:val="21"/>
                <w:szCs w:val="21"/>
              </w:rPr>
              <w:t>。</w:t>
            </w:r>
          </w:p>
          <w:p w14:paraId="7F49F078">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3.噪声</w:t>
            </w:r>
          </w:p>
          <w:p w14:paraId="039E378B">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施工噪声主要来自安装机具、切割机、电钻、临时运输车辆等间断性噪声。选用低噪声施工机具，设备加装减震垫，合理布置作业点位，远离厂界及敏感点</w:t>
            </w:r>
            <w:r>
              <w:rPr>
                <w:rFonts w:hint="eastAsia" w:cs="Times New Roman"/>
                <w:color w:val="auto"/>
                <w:sz w:val="21"/>
                <w:szCs w:val="21"/>
                <w:lang w:eastAsia="zh-CN"/>
              </w:rPr>
              <w:t>。</w:t>
            </w:r>
            <w:r>
              <w:rPr>
                <w:rFonts w:hint="default" w:ascii="Times New Roman" w:hAnsi="Times New Roman" w:cs="Times New Roman"/>
                <w:color w:val="auto"/>
                <w:sz w:val="21"/>
                <w:szCs w:val="21"/>
              </w:rPr>
              <w:t>严格限定施工时间，仅昼间正常时段施工，禁止夜间高噪声作业</w:t>
            </w:r>
            <w:r>
              <w:rPr>
                <w:rFonts w:hint="eastAsia" w:cs="Times New Roman"/>
                <w:color w:val="auto"/>
                <w:sz w:val="21"/>
                <w:szCs w:val="21"/>
                <w:lang w:eastAsia="zh-CN"/>
              </w:rPr>
              <w:t>。</w:t>
            </w:r>
            <w:r>
              <w:rPr>
                <w:rFonts w:hint="default" w:ascii="Times New Roman" w:hAnsi="Times New Roman" w:cs="Times New Roman"/>
                <w:color w:val="auto"/>
                <w:sz w:val="21"/>
                <w:szCs w:val="21"/>
              </w:rPr>
              <w:t>依托现有厂房墙体隔声、封闭门窗，利用厂区已有绿化降噪</w:t>
            </w:r>
            <w:r>
              <w:rPr>
                <w:rFonts w:hint="eastAsia" w:cs="Times New Roman"/>
                <w:color w:val="auto"/>
                <w:sz w:val="21"/>
                <w:szCs w:val="21"/>
                <w:lang w:eastAsia="zh-CN"/>
              </w:rPr>
              <w:t>。</w:t>
            </w:r>
            <w:r>
              <w:rPr>
                <w:rFonts w:hint="default" w:ascii="Times New Roman" w:hAnsi="Times New Roman" w:cs="Times New Roman"/>
                <w:color w:val="auto"/>
                <w:sz w:val="21"/>
                <w:szCs w:val="21"/>
              </w:rPr>
              <w:t>运输车辆进入厂区低速禁鸣，减少瞬时噪声影响。施工场界环境噪声满足《建筑施工噪声排放标准》（GB 12523—2025）的限值要求，对周围环境影响较小。</w:t>
            </w:r>
          </w:p>
          <w:p w14:paraId="6563E160">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4.固体废物</w:t>
            </w:r>
          </w:p>
          <w:p w14:paraId="195B0B12">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塑料、纸箱等包装废弃物统一收集，可回收物资外售</w:t>
            </w:r>
            <w:r>
              <w:rPr>
                <w:rFonts w:hint="eastAsia" w:cs="Times New Roman"/>
                <w:color w:val="auto"/>
                <w:sz w:val="21"/>
                <w:szCs w:val="21"/>
                <w:lang w:eastAsia="zh-CN"/>
              </w:rPr>
              <w:t>。</w:t>
            </w:r>
            <w:r>
              <w:rPr>
                <w:rFonts w:hint="default" w:ascii="Times New Roman" w:hAnsi="Times New Roman" w:cs="Times New Roman"/>
                <w:color w:val="auto"/>
                <w:sz w:val="21"/>
                <w:szCs w:val="21"/>
              </w:rPr>
              <w:t>少量不可回收杂物按一般工业固废送入厂区现有暂存点，依规清运处置</w:t>
            </w:r>
            <w:r>
              <w:rPr>
                <w:rFonts w:hint="eastAsia" w:cs="Times New Roman"/>
                <w:color w:val="auto"/>
                <w:sz w:val="21"/>
                <w:szCs w:val="21"/>
                <w:lang w:eastAsia="zh-CN"/>
              </w:rPr>
              <w:t>。</w:t>
            </w:r>
            <w:r>
              <w:rPr>
                <w:rFonts w:hint="default" w:ascii="Times New Roman" w:hAnsi="Times New Roman" w:cs="Times New Roman"/>
                <w:color w:val="auto"/>
                <w:sz w:val="21"/>
                <w:szCs w:val="21"/>
              </w:rPr>
              <w:t>施工人员生活垃圾依托厂区现有环卫收集系统，由环卫部门定期清运</w:t>
            </w:r>
            <w:r>
              <w:rPr>
                <w:rFonts w:hint="eastAsia" w:cs="Times New Roman"/>
                <w:color w:val="auto"/>
                <w:sz w:val="21"/>
                <w:szCs w:val="21"/>
                <w:lang w:eastAsia="zh-CN"/>
              </w:rPr>
              <w:t>。</w:t>
            </w:r>
            <w:r>
              <w:rPr>
                <w:rFonts w:hint="default" w:ascii="Times New Roman" w:hAnsi="Times New Roman" w:cs="Times New Roman"/>
                <w:color w:val="auto"/>
                <w:sz w:val="21"/>
                <w:szCs w:val="21"/>
              </w:rPr>
              <w:t>施工全过程无弃土、无建筑垃圾</w:t>
            </w:r>
            <w:r>
              <w:rPr>
                <w:rFonts w:hint="eastAsia" w:cs="Times New Roman"/>
                <w:color w:val="auto"/>
                <w:sz w:val="21"/>
                <w:szCs w:val="21"/>
                <w:lang w:eastAsia="zh-CN"/>
              </w:rPr>
              <w:t>，</w:t>
            </w:r>
            <w:r>
              <w:rPr>
                <w:rFonts w:hint="eastAsia" w:cs="Times New Roman"/>
                <w:color w:val="auto"/>
                <w:sz w:val="21"/>
                <w:szCs w:val="21"/>
                <w:lang w:val="en-US" w:eastAsia="zh-CN"/>
              </w:rPr>
              <w:t>项目施工期固体废物均得到妥善处理，对环境影响很小</w:t>
            </w:r>
            <w:r>
              <w:rPr>
                <w:rFonts w:hint="default" w:ascii="Times New Roman" w:hAnsi="Times New Roman" w:cs="Times New Roman"/>
                <w:color w:val="auto"/>
                <w:sz w:val="21"/>
                <w:szCs w:val="21"/>
              </w:rPr>
              <w:t>。</w:t>
            </w:r>
          </w:p>
          <w:p w14:paraId="3AB0450F">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27719558">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0474B355">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7080DB47">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0A0A57DA">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708B1A59">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43A7FA80">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05BB8A07">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4472C561">
            <w:pPr>
              <w:pStyle w:val="38"/>
              <w:keepNext w:val="0"/>
              <w:keepLines w:val="0"/>
              <w:pageBreakBefore w:val="0"/>
              <w:widowControl w:val="0"/>
              <w:kinsoku/>
              <w:wordWrap/>
              <w:overflowPunct/>
              <w:topLinePunct w:val="0"/>
              <w:autoSpaceDE/>
              <w:autoSpaceDN/>
              <w:bidi w:val="0"/>
              <w:adjustRightInd w:val="0"/>
              <w:snapToGrid w:val="0"/>
              <w:spacing w:line="360" w:lineRule="auto"/>
              <w:ind w:firstLine="420"/>
              <w:jc w:val="both"/>
              <w:textAlignment w:val="auto"/>
              <w:rPr>
                <w:rFonts w:hint="default" w:ascii="Times New Roman" w:hAnsi="Times New Roman" w:cs="Times New Roman"/>
                <w:color w:val="auto"/>
                <w:sz w:val="21"/>
                <w:szCs w:val="21"/>
              </w:rPr>
            </w:pPr>
          </w:p>
          <w:p w14:paraId="1ADE5222">
            <w:pPr>
              <w:pStyle w:val="38"/>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both"/>
              <w:textAlignment w:val="auto"/>
              <w:rPr>
                <w:rFonts w:hint="default" w:ascii="Times New Roman" w:hAnsi="Times New Roman" w:cs="Times New Roman"/>
                <w:color w:val="auto"/>
              </w:rPr>
            </w:pPr>
          </w:p>
        </w:tc>
      </w:tr>
      <w:tr w14:paraId="3B055B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29" w:type="dxa"/>
            <w:noWrap/>
            <w:tcMar>
              <w:left w:w="28" w:type="dxa"/>
              <w:right w:w="28" w:type="dxa"/>
            </w:tcMar>
            <w:vAlign w:val="center"/>
          </w:tcPr>
          <w:p w14:paraId="19B4493D">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运营</w:t>
            </w:r>
          </w:p>
          <w:p w14:paraId="61189C53">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期环</w:t>
            </w:r>
          </w:p>
          <w:p w14:paraId="016B5468">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境影</w:t>
            </w:r>
          </w:p>
          <w:p w14:paraId="2D241C96">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响和</w:t>
            </w:r>
          </w:p>
          <w:p w14:paraId="51A26B62">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保护</w:t>
            </w:r>
          </w:p>
          <w:p w14:paraId="67A9C952">
            <w:pPr>
              <w:adjustRightInd w:val="0"/>
              <w:snapToGrid w:val="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措施</w:t>
            </w:r>
          </w:p>
        </w:tc>
        <w:tc>
          <w:tcPr>
            <w:tcW w:w="8215" w:type="dxa"/>
            <w:noWrap/>
            <w:vAlign w:val="center"/>
          </w:tcPr>
          <w:p w14:paraId="26BB8A6A">
            <w:pPr>
              <w:pStyle w:val="66"/>
              <w:keepNext w:val="0"/>
              <w:keepLines w:val="0"/>
              <w:pageBreakBefore w:val="0"/>
              <w:widowControl w:val="0"/>
              <w:kinsoku/>
              <w:wordWrap/>
              <w:overflowPunct/>
              <w:topLinePunct w:val="0"/>
              <w:autoSpaceDE/>
              <w:autoSpaceDN/>
              <w:bidi w:val="0"/>
              <w:adjustRightInd/>
              <w:snapToGrid/>
              <w:spacing w:line="360" w:lineRule="auto"/>
              <w:ind w:left="0" w:right="0" w:firstLine="422" w:firstLineChars="200"/>
              <w:textAlignment w:val="auto"/>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1</w:t>
            </w:r>
            <w:r>
              <w:rPr>
                <w:rFonts w:hint="default" w:ascii="Times New Roman" w:hAnsi="Times New Roman" w:eastAsia="宋体" w:cs="Times New Roman"/>
                <w:b/>
                <w:bCs/>
                <w:color w:val="auto"/>
                <w:sz w:val="21"/>
                <w:szCs w:val="21"/>
                <w:highlight w:val="none"/>
                <w:lang w:val="en-US" w:eastAsia="zh-CN"/>
              </w:rPr>
              <w:t>.</w:t>
            </w:r>
            <w:r>
              <w:rPr>
                <w:rFonts w:hint="default" w:ascii="Times New Roman" w:hAnsi="Times New Roman" w:eastAsia="宋体" w:cs="Times New Roman"/>
                <w:b/>
                <w:bCs/>
                <w:color w:val="auto"/>
                <w:sz w:val="21"/>
                <w:szCs w:val="21"/>
                <w:highlight w:val="none"/>
              </w:rPr>
              <w:t>废气</w:t>
            </w:r>
          </w:p>
          <w:p w14:paraId="16A337FA">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lang w:val="en-US" w:eastAsia="zh-CN"/>
              </w:rPr>
              <w:t>（1）</w:t>
            </w:r>
            <w:r>
              <w:rPr>
                <w:rFonts w:hint="default" w:ascii="Times New Roman" w:hAnsi="Times New Roman" w:cs="Times New Roman"/>
                <w:bCs/>
                <w:color w:val="auto"/>
                <w:sz w:val="21"/>
                <w:szCs w:val="21"/>
                <w:highlight w:val="none"/>
              </w:rPr>
              <w:t>本项目废气污染</w:t>
            </w:r>
            <w:r>
              <w:rPr>
                <w:rFonts w:hint="default" w:ascii="Times New Roman" w:hAnsi="Times New Roman" w:cs="Times New Roman"/>
                <w:bCs/>
                <w:color w:val="auto"/>
                <w:sz w:val="21"/>
                <w:szCs w:val="21"/>
                <w:highlight w:val="none"/>
                <w:lang w:eastAsia="zh-CN"/>
              </w:rPr>
              <w:t>源强及</w:t>
            </w:r>
            <w:r>
              <w:rPr>
                <w:rFonts w:hint="default" w:ascii="Times New Roman" w:hAnsi="Times New Roman" w:cs="Times New Roman"/>
                <w:bCs/>
                <w:color w:val="auto"/>
                <w:sz w:val="21"/>
                <w:szCs w:val="21"/>
                <w:highlight w:val="none"/>
              </w:rPr>
              <w:t>治理设施详情见表4-1。</w:t>
            </w:r>
          </w:p>
          <w:p w14:paraId="71A5619F">
            <w:pPr>
              <w:adjustRightInd w:val="0"/>
              <w:snapToGrid w:val="0"/>
              <w:spacing w:line="240" w:lineRule="auto"/>
              <w:ind w:firstLine="0" w:firstLineChars="0"/>
              <w:jc w:val="center"/>
              <w:rPr>
                <w:rFonts w:hint="default" w:ascii="Times New Roman" w:hAnsi="Times New Roman" w:cs="Times New Roman"/>
                <w:b/>
                <w:color w:val="auto"/>
                <w:sz w:val="21"/>
                <w:szCs w:val="21"/>
                <w:highlight w:val="none"/>
              </w:rPr>
            </w:pPr>
            <w:r>
              <w:rPr>
                <w:rFonts w:hint="default" w:ascii="Times New Roman" w:hAnsi="Times New Roman" w:cs="Times New Roman"/>
                <w:b/>
                <w:color w:val="auto"/>
                <w:sz w:val="21"/>
                <w:szCs w:val="21"/>
                <w:highlight w:val="none"/>
              </w:rPr>
              <w:t>表4-1  废气产污节点及污染治理设施一栏表</w:t>
            </w:r>
          </w:p>
          <w:tbl>
            <w:tblPr>
              <w:tblStyle w:val="26"/>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88"/>
              <w:gridCol w:w="1256"/>
              <w:gridCol w:w="1028"/>
              <w:gridCol w:w="588"/>
              <w:gridCol w:w="1429"/>
              <w:gridCol w:w="702"/>
              <w:gridCol w:w="618"/>
              <w:gridCol w:w="953"/>
              <w:gridCol w:w="775"/>
            </w:tblGrid>
            <w:tr w14:paraId="054E82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7BE2FC0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工序</w:t>
                  </w:r>
                </w:p>
              </w:tc>
              <w:tc>
                <w:tcPr>
                  <w:tcW w:w="1256" w:type="dxa"/>
                  <w:vMerge w:val="restart"/>
                  <w:tcBorders>
                    <w:tl2br w:val="nil"/>
                    <w:tr2bl w:val="nil"/>
                  </w:tcBorders>
                  <w:noWrap w:val="0"/>
                  <w:vAlign w:val="center"/>
                </w:tcPr>
                <w:p w14:paraId="5B5747CA">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产污环节</w:t>
                  </w:r>
                </w:p>
              </w:tc>
              <w:tc>
                <w:tcPr>
                  <w:tcW w:w="1028" w:type="dxa"/>
                  <w:vMerge w:val="restart"/>
                  <w:tcBorders>
                    <w:tl2br w:val="nil"/>
                    <w:tr2bl w:val="nil"/>
                  </w:tcBorders>
                  <w:noWrap w:val="0"/>
                  <w:vAlign w:val="center"/>
                </w:tcPr>
                <w:p w14:paraId="6EF94A8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cs="Times New Roman"/>
                      <w:bCs w:val="0"/>
                      <w:color w:val="auto"/>
                      <w:kern w:val="0"/>
                      <w:sz w:val="18"/>
                      <w:szCs w:val="18"/>
                      <w:highlight w:val="none"/>
                    </w:rPr>
                    <w:t>污染物</w:t>
                  </w:r>
                  <w:r>
                    <w:rPr>
                      <w:rFonts w:hint="default" w:ascii="Times New Roman" w:hAnsi="Times New Roman" w:cs="Times New Roman"/>
                      <w:bCs w:val="0"/>
                      <w:color w:val="auto"/>
                      <w:kern w:val="0"/>
                      <w:sz w:val="18"/>
                      <w:szCs w:val="18"/>
                      <w:highlight w:val="none"/>
                      <w:lang w:eastAsia="zh-CN"/>
                    </w:rPr>
                    <w:t>种类</w:t>
                  </w:r>
                </w:p>
              </w:tc>
              <w:tc>
                <w:tcPr>
                  <w:tcW w:w="588" w:type="dxa"/>
                  <w:vMerge w:val="restart"/>
                  <w:tcBorders>
                    <w:tl2br w:val="nil"/>
                    <w:tr2bl w:val="nil"/>
                  </w:tcBorders>
                  <w:noWrap w:val="0"/>
                  <w:vAlign w:val="center"/>
                </w:tcPr>
                <w:p w14:paraId="52EEA1F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r>
                    <w:rPr>
                      <w:rFonts w:hint="default" w:ascii="Times New Roman" w:hAnsi="Times New Roman" w:cs="Times New Roman"/>
                      <w:bCs w:val="0"/>
                      <w:color w:val="auto"/>
                      <w:sz w:val="18"/>
                      <w:szCs w:val="18"/>
                      <w:highlight w:val="none"/>
                      <w:lang w:val="en-US" w:eastAsia="zh-CN"/>
                    </w:rPr>
                    <w:t>排放方式</w:t>
                  </w:r>
                </w:p>
              </w:tc>
              <w:tc>
                <w:tcPr>
                  <w:tcW w:w="4477" w:type="dxa"/>
                  <w:gridSpan w:val="5"/>
                  <w:tcBorders>
                    <w:tl2br w:val="nil"/>
                    <w:tr2bl w:val="nil"/>
                  </w:tcBorders>
                  <w:noWrap w:val="0"/>
                  <w:vAlign w:val="center"/>
                </w:tcPr>
                <w:p w14:paraId="4A9790B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r>
                    <w:rPr>
                      <w:rFonts w:hint="default" w:ascii="Times New Roman" w:hAnsi="Times New Roman" w:cs="Times New Roman"/>
                      <w:color w:val="auto"/>
                      <w:sz w:val="18"/>
                      <w:szCs w:val="18"/>
                      <w:highlight w:val="none"/>
                    </w:rPr>
                    <w:t>污染防治设施</w:t>
                  </w:r>
                </w:p>
              </w:tc>
            </w:tr>
            <w:tr w14:paraId="35DF62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86" w:hRule="atLeast"/>
                <w:jc w:val="center"/>
              </w:trPr>
              <w:tc>
                <w:tcPr>
                  <w:tcW w:w="588" w:type="dxa"/>
                  <w:vMerge w:val="continue"/>
                  <w:tcBorders>
                    <w:tl2br w:val="nil"/>
                    <w:tr2bl w:val="nil"/>
                  </w:tcBorders>
                  <w:noWrap w:val="0"/>
                  <w:vAlign w:val="center"/>
                </w:tcPr>
                <w:p w14:paraId="268092F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1256" w:type="dxa"/>
                  <w:vMerge w:val="continue"/>
                  <w:tcBorders>
                    <w:tl2br w:val="nil"/>
                    <w:tr2bl w:val="nil"/>
                  </w:tcBorders>
                  <w:noWrap w:val="0"/>
                  <w:vAlign w:val="center"/>
                </w:tcPr>
                <w:p w14:paraId="6E8F7DF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1028" w:type="dxa"/>
                  <w:vMerge w:val="continue"/>
                  <w:tcBorders>
                    <w:tl2br w:val="nil"/>
                    <w:tr2bl w:val="nil"/>
                  </w:tcBorders>
                  <w:noWrap w:val="0"/>
                  <w:vAlign w:val="center"/>
                </w:tcPr>
                <w:p w14:paraId="2BEB713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p>
              </w:tc>
              <w:tc>
                <w:tcPr>
                  <w:tcW w:w="588" w:type="dxa"/>
                  <w:vMerge w:val="continue"/>
                  <w:tcBorders>
                    <w:tl2br w:val="nil"/>
                    <w:tr2bl w:val="nil"/>
                  </w:tcBorders>
                  <w:noWrap w:val="0"/>
                  <w:vAlign w:val="center"/>
                </w:tcPr>
                <w:p w14:paraId="11877B4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rPr>
                  </w:pPr>
                </w:p>
              </w:tc>
              <w:tc>
                <w:tcPr>
                  <w:tcW w:w="1429" w:type="dxa"/>
                  <w:tcBorders>
                    <w:tl2br w:val="nil"/>
                    <w:tr2bl w:val="nil"/>
                  </w:tcBorders>
                  <w:noWrap w:val="0"/>
                  <w:vAlign w:val="center"/>
                </w:tcPr>
                <w:p w14:paraId="077A7D0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lang w:eastAsia="zh-CN"/>
                    </w:rPr>
                  </w:pPr>
                  <w:r>
                    <w:rPr>
                      <w:rFonts w:hint="default" w:ascii="Times New Roman" w:hAnsi="Times New Roman" w:cs="Times New Roman"/>
                      <w:color w:val="auto"/>
                      <w:sz w:val="18"/>
                      <w:szCs w:val="18"/>
                      <w:highlight w:val="none"/>
                    </w:rPr>
                    <w:t>污染防治设施名称</w:t>
                  </w:r>
                </w:p>
              </w:tc>
              <w:tc>
                <w:tcPr>
                  <w:tcW w:w="702" w:type="dxa"/>
                  <w:tcBorders>
                    <w:tl2br w:val="nil"/>
                    <w:tr2bl w:val="nil"/>
                  </w:tcBorders>
                  <w:noWrap w:val="0"/>
                  <w:vAlign w:val="center"/>
                </w:tcPr>
                <w:p w14:paraId="355308DA">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处理能力</w:t>
                  </w:r>
                  <w:r>
                    <w:rPr>
                      <w:rFonts w:hint="default" w:ascii="Times New Roman" w:hAnsi="Times New Roman" w:cs="Times New Roman"/>
                      <w:bCs w:val="0"/>
                      <w:color w:val="auto"/>
                      <w:kern w:val="0"/>
                      <w:sz w:val="18"/>
                      <w:szCs w:val="18"/>
                      <w:highlight w:val="none"/>
                    </w:rPr>
                    <w:t>m</w:t>
                  </w:r>
                  <w:r>
                    <w:rPr>
                      <w:rFonts w:hint="default" w:ascii="Times New Roman" w:hAnsi="Times New Roman" w:cs="Times New Roman"/>
                      <w:bCs w:val="0"/>
                      <w:color w:val="auto"/>
                      <w:kern w:val="0"/>
                      <w:sz w:val="18"/>
                      <w:szCs w:val="18"/>
                      <w:highlight w:val="none"/>
                      <w:vertAlign w:val="superscript"/>
                    </w:rPr>
                    <w:t>3</w:t>
                  </w:r>
                  <w:r>
                    <w:rPr>
                      <w:rFonts w:hint="default" w:ascii="Times New Roman" w:hAnsi="Times New Roman" w:cs="Times New Roman"/>
                      <w:bCs w:val="0"/>
                      <w:color w:val="auto"/>
                      <w:kern w:val="0"/>
                      <w:sz w:val="18"/>
                      <w:szCs w:val="18"/>
                      <w:highlight w:val="none"/>
                    </w:rPr>
                    <w:t>/</w:t>
                  </w:r>
                  <w:r>
                    <w:rPr>
                      <w:rFonts w:hint="default" w:ascii="Times New Roman" w:hAnsi="Times New Roman" w:cs="Times New Roman"/>
                      <w:bCs w:val="0"/>
                      <w:color w:val="auto"/>
                      <w:kern w:val="0"/>
                      <w:sz w:val="18"/>
                      <w:szCs w:val="18"/>
                      <w:highlight w:val="none"/>
                      <w:lang w:val="en-US" w:eastAsia="zh-CN"/>
                    </w:rPr>
                    <w:t>h</w:t>
                  </w:r>
                </w:p>
              </w:tc>
              <w:tc>
                <w:tcPr>
                  <w:tcW w:w="618" w:type="dxa"/>
                  <w:tcBorders>
                    <w:tl2br w:val="nil"/>
                    <w:tr2bl w:val="nil"/>
                  </w:tcBorders>
                  <w:noWrap w:val="0"/>
                  <w:vAlign w:val="center"/>
                </w:tcPr>
                <w:p w14:paraId="005E1DF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收集效率</w:t>
                  </w:r>
                </w:p>
              </w:tc>
              <w:tc>
                <w:tcPr>
                  <w:tcW w:w="953" w:type="dxa"/>
                  <w:tcBorders>
                    <w:tl2br w:val="nil"/>
                    <w:tr2bl w:val="nil"/>
                  </w:tcBorders>
                  <w:noWrap w:val="0"/>
                  <w:vAlign w:val="center"/>
                </w:tcPr>
                <w:p w14:paraId="30F2E499">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rPr>
                  </w:pPr>
                  <w:r>
                    <w:rPr>
                      <w:rFonts w:hint="default" w:ascii="Times New Roman" w:hAnsi="Times New Roman" w:cs="Times New Roman"/>
                      <w:bCs w:val="0"/>
                      <w:color w:val="auto"/>
                      <w:kern w:val="0"/>
                      <w:sz w:val="18"/>
                      <w:szCs w:val="18"/>
                      <w:highlight w:val="none"/>
                      <w:lang w:eastAsia="zh-CN"/>
                    </w:rPr>
                    <w:t>治理工艺去除</w:t>
                  </w:r>
                  <w:r>
                    <w:rPr>
                      <w:rFonts w:hint="default" w:ascii="Times New Roman" w:hAnsi="Times New Roman" w:cs="Times New Roman"/>
                      <w:bCs w:val="0"/>
                      <w:color w:val="auto"/>
                      <w:kern w:val="0"/>
                      <w:sz w:val="18"/>
                      <w:szCs w:val="18"/>
                      <w:highlight w:val="none"/>
                    </w:rPr>
                    <w:t>效率（%）</w:t>
                  </w:r>
                </w:p>
              </w:tc>
              <w:tc>
                <w:tcPr>
                  <w:tcW w:w="775" w:type="dxa"/>
                  <w:tcBorders>
                    <w:tl2br w:val="nil"/>
                    <w:tr2bl w:val="nil"/>
                  </w:tcBorders>
                  <w:noWrap w:val="0"/>
                  <w:vAlign w:val="center"/>
                </w:tcPr>
                <w:p w14:paraId="21B2B73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kern w:val="0"/>
                      <w:sz w:val="18"/>
                      <w:szCs w:val="18"/>
                      <w:highlight w:val="none"/>
                      <w:lang w:eastAsia="zh-CN"/>
                    </w:rPr>
                  </w:pPr>
                  <w:r>
                    <w:rPr>
                      <w:rFonts w:hint="default" w:ascii="Times New Roman" w:hAnsi="Times New Roman" w:cs="Times New Roman"/>
                      <w:bCs w:val="0"/>
                      <w:color w:val="auto"/>
                      <w:kern w:val="0"/>
                      <w:sz w:val="18"/>
                      <w:szCs w:val="18"/>
                      <w:highlight w:val="none"/>
                      <w:lang w:eastAsia="zh-CN"/>
                    </w:rPr>
                    <w:t>是否为可行性技术</w:t>
                  </w:r>
                </w:p>
              </w:tc>
            </w:tr>
            <w:tr w14:paraId="590138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33AAE90C">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生产</w:t>
                  </w:r>
                </w:p>
                <w:p w14:paraId="3E3EDF55">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供热</w:t>
                  </w:r>
                </w:p>
              </w:tc>
              <w:tc>
                <w:tcPr>
                  <w:tcW w:w="1256" w:type="dxa"/>
                  <w:vMerge w:val="restart"/>
                  <w:tcBorders>
                    <w:tl2br w:val="nil"/>
                    <w:tr2bl w:val="nil"/>
                  </w:tcBorders>
                  <w:noWrap w:val="0"/>
                  <w:vAlign w:val="center"/>
                </w:tcPr>
                <w:p w14:paraId="4F6A1917">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热风炉废气</w:t>
                  </w:r>
                </w:p>
              </w:tc>
              <w:tc>
                <w:tcPr>
                  <w:tcW w:w="1028" w:type="dxa"/>
                  <w:tcBorders>
                    <w:tl2br w:val="nil"/>
                    <w:tr2bl w:val="nil"/>
                  </w:tcBorders>
                  <w:noWrap w:val="0"/>
                  <w:vAlign w:val="center"/>
                </w:tcPr>
                <w:p w14:paraId="553C986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颗粒物</w:t>
                  </w:r>
                </w:p>
              </w:tc>
              <w:tc>
                <w:tcPr>
                  <w:tcW w:w="588" w:type="dxa"/>
                  <w:vMerge w:val="restart"/>
                  <w:tcBorders>
                    <w:tl2br w:val="nil"/>
                    <w:tr2bl w:val="nil"/>
                  </w:tcBorders>
                  <w:noWrap w:val="0"/>
                  <w:vAlign w:val="center"/>
                </w:tcPr>
                <w:p w14:paraId="402D8700">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有组织排放</w:t>
                  </w:r>
                </w:p>
              </w:tc>
              <w:tc>
                <w:tcPr>
                  <w:tcW w:w="1429" w:type="dxa"/>
                  <w:vMerge w:val="restart"/>
                  <w:tcBorders>
                    <w:tl2br w:val="nil"/>
                    <w:tr2bl w:val="nil"/>
                  </w:tcBorders>
                  <w:noWrap w:val="0"/>
                  <w:vAlign w:val="center"/>
                </w:tcPr>
                <w:p w14:paraId="1D9DD2A4">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旋风除尘器+布袋除尘器+15m高</w:t>
                  </w:r>
                  <w:r>
                    <w:rPr>
                      <w:rFonts w:hint="eastAsia" w:ascii="Times New Roman" w:cs="Times New Roman"/>
                      <w:color w:val="auto"/>
                      <w:sz w:val="18"/>
                      <w:szCs w:val="18"/>
                      <w:highlight w:val="none"/>
                      <w:lang w:val="en-US" w:eastAsia="zh-CN"/>
                    </w:rPr>
                    <w:t>烟囱</w:t>
                  </w:r>
                </w:p>
              </w:tc>
              <w:tc>
                <w:tcPr>
                  <w:tcW w:w="702" w:type="dxa"/>
                  <w:tcBorders>
                    <w:tl2br w:val="nil"/>
                    <w:tr2bl w:val="nil"/>
                  </w:tcBorders>
                  <w:noWrap w:val="0"/>
                  <w:vAlign w:val="center"/>
                </w:tcPr>
                <w:p w14:paraId="4538882C">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ascii="Times New Roman" w:cs="Times New Roman"/>
                      <w:bCs w:val="0"/>
                      <w:color w:val="auto"/>
                      <w:sz w:val="18"/>
                      <w:szCs w:val="18"/>
                      <w:highlight w:val="none"/>
                      <w:lang w:val="en-US" w:eastAsia="zh-CN"/>
                    </w:rPr>
                    <w:t>3181</w:t>
                  </w:r>
                </w:p>
              </w:tc>
              <w:tc>
                <w:tcPr>
                  <w:tcW w:w="618" w:type="dxa"/>
                  <w:tcBorders>
                    <w:tl2br w:val="nil"/>
                    <w:tr2bl w:val="nil"/>
                  </w:tcBorders>
                  <w:noWrap w:val="0"/>
                  <w:vAlign w:val="center"/>
                </w:tcPr>
                <w:p w14:paraId="224D8FA6">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172CC81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99.7</w:t>
                  </w:r>
                </w:p>
              </w:tc>
              <w:tc>
                <w:tcPr>
                  <w:tcW w:w="775" w:type="dxa"/>
                  <w:vMerge w:val="restart"/>
                  <w:tcBorders>
                    <w:tl2br w:val="nil"/>
                    <w:tr2bl w:val="nil"/>
                  </w:tcBorders>
                  <w:noWrap w:val="0"/>
                  <w:vAlign w:val="center"/>
                </w:tcPr>
                <w:p w14:paraId="0CE2A7F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是</w:t>
                  </w:r>
                </w:p>
              </w:tc>
            </w:tr>
            <w:tr w14:paraId="2692A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7CCCC8A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p>
              </w:tc>
              <w:tc>
                <w:tcPr>
                  <w:tcW w:w="1256" w:type="dxa"/>
                  <w:vMerge w:val="continue"/>
                  <w:tcBorders>
                    <w:tl2br w:val="nil"/>
                    <w:tr2bl w:val="nil"/>
                  </w:tcBorders>
                  <w:noWrap w:val="0"/>
                  <w:vAlign w:val="center"/>
                </w:tcPr>
                <w:p w14:paraId="410AAD85">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rPr>
                  </w:pPr>
                </w:p>
              </w:tc>
              <w:tc>
                <w:tcPr>
                  <w:tcW w:w="1028" w:type="dxa"/>
                  <w:tcBorders>
                    <w:tl2br w:val="nil"/>
                    <w:tr2bl w:val="nil"/>
                  </w:tcBorders>
                  <w:noWrap w:val="0"/>
                  <w:vAlign w:val="center"/>
                </w:tcPr>
                <w:p w14:paraId="411036BB">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二氧化硫</w:t>
                  </w:r>
                </w:p>
              </w:tc>
              <w:tc>
                <w:tcPr>
                  <w:tcW w:w="588" w:type="dxa"/>
                  <w:vMerge w:val="continue"/>
                  <w:tcBorders>
                    <w:tl2br w:val="nil"/>
                    <w:tr2bl w:val="nil"/>
                  </w:tcBorders>
                  <w:noWrap w:val="0"/>
                  <w:vAlign w:val="center"/>
                </w:tcPr>
                <w:p w14:paraId="44972BB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429" w:type="dxa"/>
                  <w:vMerge w:val="continue"/>
                  <w:tcBorders>
                    <w:tl2br w:val="nil"/>
                    <w:tr2bl w:val="nil"/>
                  </w:tcBorders>
                  <w:noWrap w:val="0"/>
                  <w:vAlign w:val="center"/>
                </w:tcPr>
                <w:p w14:paraId="597CB98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273" w:type="dxa"/>
                  <w:gridSpan w:val="3"/>
                  <w:vMerge w:val="restart"/>
                  <w:tcBorders>
                    <w:tl2br w:val="nil"/>
                    <w:tr2bl w:val="nil"/>
                  </w:tcBorders>
                  <w:noWrap w:val="0"/>
                  <w:vAlign w:val="center"/>
                </w:tcPr>
                <w:p w14:paraId="291026E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775" w:type="dxa"/>
                  <w:vMerge w:val="continue"/>
                  <w:tcBorders>
                    <w:tl2br w:val="nil"/>
                    <w:tr2bl w:val="nil"/>
                  </w:tcBorders>
                  <w:noWrap w:val="0"/>
                  <w:vAlign w:val="center"/>
                </w:tcPr>
                <w:p w14:paraId="469679A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08366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8" w:type="dxa"/>
                  <w:vMerge w:val="continue"/>
                  <w:tcBorders>
                    <w:tl2br w:val="nil"/>
                    <w:tr2bl w:val="nil"/>
                  </w:tcBorders>
                  <w:noWrap w:val="0"/>
                  <w:vAlign w:val="center"/>
                </w:tcPr>
                <w:p w14:paraId="599CCD5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256" w:type="dxa"/>
                  <w:vMerge w:val="continue"/>
                  <w:tcBorders>
                    <w:tl2br w:val="nil"/>
                    <w:tr2bl w:val="nil"/>
                  </w:tcBorders>
                  <w:noWrap w:val="0"/>
                  <w:vAlign w:val="center"/>
                </w:tcPr>
                <w:p w14:paraId="66ABE9BF">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028" w:type="dxa"/>
                  <w:tcBorders>
                    <w:tl2br w:val="nil"/>
                    <w:tr2bl w:val="nil"/>
                  </w:tcBorders>
                  <w:noWrap w:val="0"/>
                  <w:vAlign w:val="center"/>
                </w:tcPr>
                <w:p w14:paraId="1DCF386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氮氧化物</w:t>
                  </w:r>
                </w:p>
              </w:tc>
              <w:tc>
                <w:tcPr>
                  <w:tcW w:w="588" w:type="dxa"/>
                  <w:vMerge w:val="continue"/>
                  <w:tcBorders>
                    <w:tl2br w:val="nil"/>
                    <w:tr2bl w:val="nil"/>
                  </w:tcBorders>
                  <w:noWrap w:val="0"/>
                  <w:vAlign w:val="center"/>
                </w:tcPr>
                <w:p w14:paraId="03C574E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429" w:type="dxa"/>
                  <w:vMerge w:val="continue"/>
                  <w:tcBorders>
                    <w:tl2br w:val="nil"/>
                    <w:tr2bl w:val="nil"/>
                  </w:tcBorders>
                  <w:noWrap w:val="0"/>
                  <w:vAlign w:val="center"/>
                </w:tcPr>
                <w:p w14:paraId="6100A50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273" w:type="dxa"/>
                  <w:gridSpan w:val="3"/>
                  <w:vMerge w:val="continue"/>
                  <w:tcBorders>
                    <w:tl2br w:val="nil"/>
                    <w:tr2bl w:val="nil"/>
                  </w:tcBorders>
                  <w:noWrap w:val="0"/>
                  <w:vAlign w:val="center"/>
                </w:tcPr>
                <w:p w14:paraId="5C92A12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775" w:type="dxa"/>
                  <w:vMerge w:val="continue"/>
                  <w:tcBorders>
                    <w:tl2br w:val="nil"/>
                    <w:tr2bl w:val="nil"/>
                  </w:tcBorders>
                  <w:noWrap w:val="0"/>
                  <w:vAlign w:val="center"/>
                </w:tcPr>
                <w:p w14:paraId="5791F072">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021A62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8" w:type="dxa"/>
                  <w:vMerge w:val="continue"/>
                  <w:tcBorders>
                    <w:tl2br w:val="nil"/>
                    <w:tr2bl w:val="nil"/>
                  </w:tcBorders>
                  <w:noWrap w:val="0"/>
                  <w:vAlign w:val="center"/>
                </w:tcPr>
                <w:p w14:paraId="4554BD5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256" w:type="dxa"/>
                  <w:vMerge w:val="continue"/>
                  <w:tcBorders>
                    <w:tl2br w:val="nil"/>
                    <w:tr2bl w:val="nil"/>
                  </w:tcBorders>
                  <w:noWrap w:val="0"/>
                  <w:vAlign w:val="center"/>
                </w:tcPr>
                <w:p w14:paraId="5E1D246D">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028" w:type="dxa"/>
                  <w:tcBorders>
                    <w:tl2br w:val="nil"/>
                    <w:tr2bl w:val="nil"/>
                  </w:tcBorders>
                  <w:noWrap w:val="0"/>
                  <w:vAlign w:val="center"/>
                </w:tcPr>
                <w:p w14:paraId="1F82127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eastAsia" w:ascii="Times New Roman" w:cs="Times New Roman"/>
                      <w:bCs w:val="0"/>
                      <w:color w:val="auto"/>
                      <w:sz w:val="18"/>
                      <w:szCs w:val="18"/>
                      <w:highlight w:val="none"/>
                      <w:lang w:val="en-US" w:eastAsia="zh-CN"/>
                    </w:rPr>
                    <w:t>汞及其化合物</w:t>
                  </w:r>
                </w:p>
              </w:tc>
              <w:tc>
                <w:tcPr>
                  <w:tcW w:w="588" w:type="dxa"/>
                  <w:vMerge w:val="continue"/>
                  <w:tcBorders>
                    <w:tl2br w:val="nil"/>
                    <w:tr2bl w:val="nil"/>
                  </w:tcBorders>
                  <w:noWrap w:val="0"/>
                  <w:vAlign w:val="center"/>
                </w:tcPr>
                <w:p w14:paraId="265FFE53">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429" w:type="dxa"/>
                  <w:vMerge w:val="continue"/>
                  <w:tcBorders>
                    <w:tl2br w:val="nil"/>
                    <w:tr2bl w:val="nil"/>
                  </w:tcBorders>
                  <w:noWrap w:val="0"/>
                  <w:vAlign w:val="center"/>
                </w:tcPr>
                <w:p w14:paraId="4CCE4EFA">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2273" w:type="dxa"/>
                  <w:gridSpan w:val="3"/>
                  <w:vMerge w:val="continue"/>
                  <w:tcBorders>
                    <w:tl2br w:val="nil"/>
                    <w:tr2bl w:val="nil"/>
                  </w:tcBorders>
                  <w:noWrap w:val="0"/>
                  <w:vAlign w:val="center"/>
                </w:tcPr>
                <w:p w14:paraId="7FDE2A71">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775" w:type="dxa"/>
                  <w:vMerge w:val="continue"/>
                  <w:tcBorders>
                    <w:tl2br w:val="nil"/>
                    <w:tr2bl w:val="nil"/>
                  </w:tcBorders>
                  <w:noWrap w:val="0"/>
                  <w:vAlign w:val="center"/>
                </w:tcPr>
                <w:p w14:paraId="0B3B619C">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r>
            <w:tr w14:paraId="364AC2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tcBorders>
                    <w:tl2br w:val="nil"/>
                    <w:tr2bl w:val="nil"/>
                  </w:tcBorders>
                  <w:noWrap w:val="0"/>
                  <w:vAlign w:val="center"/>
                </w:tcPr>
                <w:p w14:paraId="31F9FECB">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车间</w:t>
                  </w:r>
                </w:p>
              </w:tc>
              <w:tc>
                <w:tcPr>
                  <w:tcW w:w="1256" w:type="dxa"/>
                  <w:tcBorders>
                    <w:tl2br w:val="nil"/>
                    <w:tr2bl w:val="nil"/>
                  </w:tcBorders>
                  <w:noWrap w:val="0"/>
                  <w:vAlign w:val="center"/>
                </w:tcPr>
                <w:p w14:paraId="51D79555">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kern w:val="2"/>
                      <w:sz w:val="18"/>
                      <w:szCs w:val="18"/>
                      <w:highlight w:val="none"/>
                      <w:lang w:val="en-US" w:eastAsia="zh-CN" w:bidi="ar-SA"/>
                    </w:rPr>
                    <w:t>筛分、破碎、制粒</w:t>
                  </w:r>
                </w:p>
              </w:tc>
              <w:tc>
                <w:tcPr>
                  <w:tcW w:w="1028" w:type="dxa"/>
                  <w:tcBorders>
                    <w:tl2br w:val="nil"/>
                    <w:tr2bl w:val="nil"/>
                  </w:tcBorders>
                  <w:noWrap w:val="0"/>
                  <w:vAlign w:val="center"/>
                </w:tcPr>
                <w:p w14:paraId="66062BF8">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cs="Times New Roman"/>
                      <w:color w:val="auto"/>
                      <w:sz w:val="18"/>
                      <w:szCs w:val="18"/>
                      <w:highlight w:val="none"/>
                      <w:lang w:val="en-US" w:eastAsia="zh-CN"/>
                    </w:rPr>
                    <w:t>颗粒物</w:t>
                  </w:r>
                </w:p>
              </w:tc>
              <w:tc>
                <w:tcPr>
                  <w:tcW w:w="588" w:type="dxa"/>
                  <w:vMerge w:val="continue"/>
                  <w:tcBorders>
                    <w:tl2br w:val="nil"/>
                    <w:tr2bl w:val="nil"/>
                  </w:tcBorders>
                  <w:noWrap w:val="0"/>
                  <w:vAlign w:val="center"/>
                </w:tcPr>
                <w:p w14:paraId="32062111">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eastAsia="zh-CN"/>
                    </w:rPr>
                  </w:pPr>
                </w:p>
              </w:tc>
              <w:tc>
                <w:tcPr>
                  <w:tcW w:w="1429" w:type="dxa"/>
                  <w:tcBorders>
                    <w:tl2br w:val="nil"/>
                    <w:tr2bl w:val="nil"/>
                  </w:tcBorders>
                  <w:noWrap w:val="0"/>
                  <w:vAlign w:val="center"/>
                </w:tcPr>
                <w:p w14:paraId="36287EA1">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布袋除尘器+15m排气筒</w:t>
                  </w:r>
                </w:p>
              </w:tc>
              <w:tc>
                <w:tcPr>
                  <w:tcW w:w="702" w:type="dxa"/>
                  <w:tcBorders>
                    <w:tl2br w:val="nil"/>
                    <w:tr2bl w:val="nil"/>
                  </w:tcBorders>
                  <w:noWrap w:val="0"/>
                  <w:vAlign w:val="center"/>
                </w:tcPr>
                <w:p w14:paraId="10566C15">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3</w:t>
                  </w:r>
                  <w:r>
                    <w:rPr>
                      <w:rFonts w:hint="default" w:ascii="Times New Roman" w:hAnsi="Times New Roman" w:eastAsia="宋体" w:cs="Times New Roman"/>
                      <w:bCs w:val="0"/>
                      <w:color w:val="auto"/>
                      <w:sz w:val="18"/>
                      <w:szCs w:val="18"/>
                      <w:highlight w:val="none"/>
                      <w:lang w:val="en-US" w:eastAsia="zh-CN"/>
                    </w:rPr>
                    <w:t>000</w:t>
                  </w:r>
                </w:p>
              </w:tc>
              <w:tc>
                <w:tcPr>
                  <w:tcW w:w="618" w:type="dxa"/>
                  <w:tcBorders>
                    <w:tl2br w:val="nil"/>
                    <w:tr2bl w:val="nil"/>
                  </w:tcBorders>
                  <w:noWrap w:val="0"/>
                  <w:vAlign w:val="center"/>
                </w:tcPr>
                <w:p w14:paraId="1E7B4D4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90</w:t>
                  </w:r>
                </w:p>
              </w:tc>
              <w:tc>
                <w:tcPr>
                  <w:tcW w:w="953" w:type="dxa"/>
                  <w:tcBorders>
                    <w:tl2br w:val="nil"/>
                    <w:tr2bl w:val="nil"/>
                  </w:tcBorders>
                  <w:noWrap w:val="0"/>
                  <w:vAlign w:val="center"/>
                </w:tcPr>
                <w:p w14:paraId="4CF4D75B">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9</w:t>
                  </w:r>
                  <w:r>
                    <w:rPr>
                      <w:rFonts w:hint="default" w:ascii="Times New Roman" w:hAnsi="Times New Roman" w:cs="Times New Roman"/>
                      <w:bCs w:val="0"/>
                      <w:color w:val="auto"/>
                      <w:sz w:val="18"/>
                      <w:szCs w:val="18"/>
                      <w:highlight w:val="none"/>
                      <w:lang w:val="en-US" w:eastAsia="zh-CN"/>
                    </w:rPr>
                    <w:t>9</w:t>
                  </w:r>
                </w:p>
              </w:tc>
              <w:tc>
                <w:tcPr>
                  <w:tcW w:w="775" w:type="dxa"/>
                  <w:vMerge w:val="restart"/>
                  <w:tcBorders>
                    <w:tl2br w:val="nil"/>
                    <w:tr2bl w:val="nil"/>
                  </w:tcBorders>
                  <w:noWrap w:val="0"/>
                  <w:vAlign w:val="center"/>
                </w:tcPr>
                <w:p w14:paraId="52D75014">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是</w:t>
                  </w:r>
                </w:p>
              </w:tc>
            </w:tr>
            <w:tr w14:paraId="075DC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restart"/>
                  <w:tcBorders>
                    <w:tl2br w:val="nil"/>
                    <w:tr2bl w:val="nil"/>
                  </w:tcBorders>
                  <w:noWrap w:val="0"/>
                  <w:vAlign w:val="center"/>
                </w:tcPr>
                <w:p w14:paraId="65B6F453">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厂界</w:t>
                  </w:r>
                </w:p>
              </w:tc>
              <w:tc>
                <w:tcPr>
                  <w:tcW w:w="1256" w:type="dxa"/>
                  <w:tcBorders>
                    <w:tl2br w:val="nil"/>
                    <w:tr2bl w:val="nil"/>
                  </w:tcBorders>
                  <w:noWrap w:val="0"/>
                  <w:vAlign w:val="center"/>
                </w:tcPr>
                <w:p w14:paraId="101AAB6A">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筛分、破碎、制粒</w:t>
                  </w:r>
                </w:p>
              </w:tc>
              <w:tc>
                <w:tcPr>
                  <w:tcW w:w="1028" w:type="dxa"/>
                  <w:vMerge w:val="restart"/>
                  <w:tcBorders>
                    <w:tl2br w:val="nil"/>
                    <w:tr2bl w:val="nil"/>
                  </w:tcBorders>
                  <w:noWrap w:val="0"/>
                  <w:vAlign w:val="center"/>
                </w:tcPr>
                <w:p w14:paraId="75DC913C">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color w:val="auto"/>
                      <w:spacing w:val="3"/>
                      <w:sz w:val="18"/>
                      <w:szCs w:val="18"/>
                      <w:highlight w:val="none"/>
                      <w:lang w:eastAsia="zh-CN"/>
                    </w:rPr>
                  </w:pPr>
                  <w:r>
                    <w:rPr>
                      <w:rFonts w:hint="default" w:ascii="Times New Roman" w:hAnsi="Times New Roman" w:cs="Times New Roman"/>
                      <w:color w:val="auto"/>
                      <w:sz w:val="18"/>
                      <w:szCs w:val="18"/>
                      <w:highlight w:val="none"/>
                      <w:lang w:val="en-US" w:eastAsia="zh-CN"/>
                    </w:rPr>
                    <w:t>颗粒物</w:t>
                  </w:r>
                </w:p>
              </w:tc>
              <w:tc>
                <w:tcPr>
                  <w:tcW w:w="588" w:type="dxa"/>
                  <w:vMerge w:val="restart"/>
                  <w:tcBorders>
                    <w:tl2br w:val="nil"/>
                    <w:tr2bl w:val="nil"/>
                  </w:tcBorders>
                  <w:noWrap w:val="0"/>
                  <w:vAlign w:val="center"/>
                </w:tcPr>
                <w:p w14:paraId="2D7805FF">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无组织排放</w:t>
                  </w:r>
                </w:p>
              </w:tc>
              <w:tc>
                <w:tcPr>
                  <w:tcW w:w="1429" w:type="dxa"/>
                  <w:tcBorders>
                    <w:tl2br w:val="nil"/>
                    <w:tr2bl w:val="nil"/>
                  </w:tcBorders>
                  <w:noWrap w:val="0"/>
                  <w:vAlign w:val="center"/>
                </w:tcPr>
                <w:p w14:paraId="4039E2EA">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车间密闭</w:t>
                  </w:r>
                </w:p>
              </w:tc>
              <w:tc>
                <w:tcPr>
                  <w:tcW w:w="1320" w:type="dxa"/>
                  <w:gridSpan w:val="2"/>
                  <w:tcBorders>
                    <w:tl2br w:val="nil"/>
                    <w:tr2bl w:val="nil"/>
                  </w:tcBorders>
                  <w:noWrap w:val="0"/>
                  <w:vAlign w:val="center"/>
                </w:tcPr>
                <w:p w14:paraId="33DB565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2B3C4D6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775" w:type="dxa"/>
                  <w:vMerge w:val="continue"/>
                  <w:tcBorders>
                    <w:tl2br w:val="nil"/>
                    <w:tr2bl w:val="nil"/>
                  </w:tcBorders>
                  <w:noWrap w:val="0"/>
                  <w:vAlign w:val="center"/>
                </w:tcPr>
                <w:p w14:paraId="570B96F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r w14:paraId="3B753C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06" w:hRule="atLeast"/>
                <w:jc w:val="center"/>
              </w:trPr>
              <w:tc>
                <w:tcPr>
                  <w:tcW w:w="588" w:type="dxa"/>
                  <w:vMerge w:val="continue"/>
                  <w:tcBorders>
                    <w:tl2br w:val="nil"/>
                    <w:tr2bl w:val="nil"/>
                  </w:tcBorders>
                  <w:noWrap w:val="0"/>
                  <w:vAlign w:val="center"/>
                </w:tcPr>
                <w:p w14:paraId="22737B49">
                  <w:pPr>
                    <w:keepNext w:val="0"/>
                    <w:keepLines w:val="0"/>
                    <w:pageBreakBefore w:val="0"/>
                    <w:widowControl w:val="0"/>
                    <w:kinsoku/>
                    <w:wordWrap/>
                    <w:overflowPunct/>
                    <w:topLinePunct w:val="0"/>
                    <w:autoSpaceDE/>
                    <w:autoSpaceDN/>
                    <w:bidi w:val="0"/>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p>
              </w:tc>
              <w:tc>
                <w:tcPr>
                  <w:tcW w:w="1256" w:type="dxa"/>
                  <w:tcBorders>
                    <w:tl2br w:val="nil"/>
                    <w:tr2bl w:val="nil"/>
                  </w:tcBorders>
                  <w:noWrap w:val="0"/>
                  <w:vAlign w:val="center"/>
                </w:tcPr>
                <w:p w14:paraId="7D3C1A00">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物料装卸</w:t>
                  </w:r>
                </w:p>
              </w:tc>
              <w:tc>
                <w:tcPr>
                  <w:tcW w:w="1028" w:type="dxa"/>
                  <w:vMerge w:val="continue"/>
                  <w:tcBorders>
                    <w:tl2br w:val="nil"/>
                    <w:tr2bl w:val="nil"/>
                  </w:tcBorders>
                  <w:noWrap w:val="0"/>
                  <w:vAlign w:val="center"/>
                </w:tcPr>
                <w:p w14:paraId="6C864FE4">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p>
              </w:tc>
              <w:tc>
                <w:tcPr>
                  <w:tcW w:w="588" w:type="dxa"/>
                  <w:vMerge w:val="continue"/>
                  <w:tcBorders>
                    <w:tl2br w:val="nil"/>
                    <w:tr2bl w:val="nil"/>
                  </w:tcBorders>
                  <w:noWrap w:val="0"/>
                  <w:vAlign w:val="center"/>
                </w:tcPr>
                <w:p w14:paraId="35E3254D">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eastAsia="zh-CN"/>
                    </w:rPr>
                  </w:pPr>
                </w:p>
              </w:tc>
              <w:tc>
                <w:tcPr>
                  <w:tcW w:w="1429" w:type="dxa"/>
                  <w:tcBorders>
                    <w:tl2br w:val="nil"/>
                    <w:tr2bl w:val="nil"/>
                  </w:tcBorders>
                  <w:noWrap w:val="0"/>
                  <w:vAlign w:val="center"/>
                </w:tcPr>
                <w:p w14:paraId="34F425F7">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四周设置围挡、减小装卸高度</w:t>
                  </w:r>
                </w:p>
              </w:tc>
              <w:tc>
                <w:tcPr>
                  <w:tcW w:w="1320" w:type="dxa"/>
                  <w:gridSpan w:val="2"/>
                  <w:tcBorders>
                    <w:tl2br w:val="nil"/>
                    <w:tr2bl w:val="nil"/>
                  </w:tcBorders>
                  <w:noWrap w:val="0"/>
                  <w:vAlign w:val="center"/>
                </w:tcPr>
                <w:p w14:paraId="55302FAE">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w:t>
                  </w:r>
                </w:p>
              </w:tc>
              <w:tc>
                <w:tcPr>
                  <w:tcW w:w="953" w:type="dxa"/>
                  <w:tcBorders>
                    <w:tl2br w:val="nil"/>
                    <w:tr2bl w:val="nil"/>
                  </w:tcBorders>
                  <w:noWrap w:val="0"/>
                  <w:vAlign w:val="center"/>
                </w:tcPr>
                <w:p w14:paraId="2A214878">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bCs w:val="0"/>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70</w:t>
                  </w:r>
                </w:p>
              </w:tc>
              <w:tc>
                <w:tcPr>
                  <w:tcW w:w="775" w:type="dxa"/>
                  <w:vMerge w:val="continue"/>
                  <w:tcBorders>
                    <w:tl2br w:val="nil"/>
                    <w:tr2bl w:val="nil"/>
                  </w:tcBorders>
                  <w:noWrap w:val="0"/>
                  <w:vAlign w:val="center"/>
                </w:tcPr>
                <w:p w14:paraId="7EBEA247">
                  <w:pPr>
                    <w:keepNext w:val="0"/>
                    <w:keepLines w:val="0"/>
                    <w:pageBreakBefore w:val="0"/>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eastAsia="宋体" w:cs="Times New Roman"/>
                      <w:bCs w:val="0"/>
                      <w:color w:val="auto"/>
                      <w:sz w:val="18"/>
                      <w:szCs w:val="18"/>
                      <w:highlight w:val="none"/>
                      <w:lang w:val="en-US" w:eastAsia="zh-CN"/>
                    </w:rPr>
                  </w:pPr>
                </w:p>
              </w:tc>
            </w:tr>
          </w:tbl>
          <w:p w14:paraId="0CB80FB7">
            <w:pPr>
              <w:adjustRightInd w:val="0"/>
              <w:snapToGrid w:val="0"/>
              <w:spacing w:line="240" w:lineRule="auto"/>
              <w:ind w:firstLine="0" w:firstLineChars="0"/>
              <w:jc w:val="center"/>
              <w:rPr>
                <w:rFonts w:hint="default" w:ascii="Times New Roman" w:hAnsi="Times New Roman" w:cs="Times New Roman"/>
                <w:b/>
                <w:bCs w:val="0"/>
                <w:color w:val="auto"/>
                <w:sz w:val="21"/>
                <w:szCs w:val="21"/>
                <w:highlight w:val="none"/>
                <w:lang w:eastAsia="zh-CN"/>
              </w:rPr>
            </w:pPr>
            <w:r>
              <w:rPr>
                <w:rFonts w:hint="default" w:ascii="Times New Roman" w:hAnsi="Times New Roman" w:cs="Times New Roman"/>
                <w:b/>
                <w:bCs w:val="0"/>
                <w:color w:val="auto"/>
                <w:sz w:val="21"/>
                <w:szCs w:val="21"/>
                <w:highlight w:val="none"/>
                <w:lang w:eastAsia="zh-CN"/>
              </w:rPr>
              <w:t>表4-</w:t>
            </w:r>
            <w:r>
              <w:rPr>
                <w:rFonts w:hint="default" w:ascii="Times New Roman" w:hAnsi="Times New Roman" w:cs="Times New Roman"/>
                <w:b/>
                <w:bCs w:val="0"/>
                <w:color w:val="auto"/>
                <w:sz w:val="21"/>
                <w:szCs w:val="21"/>
                <w:highlight w:val="none"/>
                <w:lang w:val="en-US" w:eastAsia="zh-CN"/>
              </w:rPr>
              <w:t>2</w:t>
            </w:r>
            <w:r>
              <w:rPr>
                <w:rFonts w:hint="default" w:ascii="Times New Roman" w:hAnsi="Times New Roman" w:cs="Times New Roman"/>
                <w:b/>
                <w:bCs w:val="0"/>
                <w:color w:val="auto"/>
                <w:sz w:val="21"/>
                <w:szCs w:val="21"/>
                <w:highlight w:val="none"/>
                <w:lang w:eastAsia="zh-CN"/>
              </w:rPr>
              <w:t xml:space="preserve"> 废气污染源源强核算结果及相关参数一览表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40"/>
              <w:gridCol w:w="597"/>
              <w:gridCol w:w="591"/>
              <w:gridCol w:w="427"/>
              <w:gridCol w:w="554"/>
              <w:gridCol w:w="579"/>
              <w:gridCol w:w="503"/>
              <w:gridCol w:w="528"/>
              <w:gridCol w:w="857"/>
              <w:gridCol w:w="364"/>
              <w:gridCol w:w="484"/>
              <w:gridCol w:w="652"/>
              <w:gridCol w:w="576"/>
              <w:gridCol w:w="545"/>
              <w:gridCol w:w="403"/>
            </w:tblGrid>
            <w:tr w14:paraId="084BC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85" w:type="pct"/>
                  <w:gridSpan w:val="2"/>
                  <w:vMerge w:val="restart"/>
                  <w:tcBorders>
                    <w:tl2br w:val="nil"/>
                    <w:tr2bl w:val="nil"/>
                  </w:tcBorders>
                  <w:noWrap w:val="0"/>
                  <w:vAlign w:val="center"/>
                </w:tcPr>
                <w:p w14:paraId="2D15B94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排放源</w:t>
                  </w:r>
                </w:p>
              </w:tc>
              <w:tc>
                <w:tcPr>
                  <w:tcW w:w="369" w:type="pct"/>
                  <w:vMerge w:val="restart"/>
                  <w:tcBorders>
                    <w:tl2br w:val="nil"/>
                    <w:tr2bl w:val="nil"/>
                  </w:tcBorders>
                  <w:noWrap w:val="0"/>
                  <w:vAlign w:val="center"/>
                </w:tcPr>
                <w:p w14:paraId="0024CCE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w:t>
                  </w:r>
                </w:p>
              </w:tc>
              <w:tc>
                <w:tcPr>
                  <w:tcW w:w="1619" w:type="pct"/>
                  <w:gridSpan w:val="5"/>
                  <w:tcBorders>
                    <w:tl2br w:val="nil"/>
                    <w:tr2bl w:val="nil"/>
                  </w:tcBorders>
                  <w:noWrap w:val="0"/>
                  <w:vAlign w:val="center"/>
                </w:tcPr>
                <w:p w14:paraId="0083304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污染物产生</w:t>
                  </w:r>
                </w:p>
              </w:tc>
              <w:tc>
                <w:tcPr>
                  <w:tcW w:w="762" w:type="pct"/>
                  <w:gridSpan w:val="2"/>
                  <w:tcBorders>
                    <w:tl2br w:val="nil"/>
                    <w:tr2bl w:val="nil"/>
                  </w:tcBorders>
                  <w:noWrap w:val="0"/>
                  <w:vAlign w:val="center"/>
                </w:tcPr>
                <w:p w14:paraId="5B14824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w:t>
                  </w:r>
                </w:p>
                <w:p w14:paraId="67617F8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措施</w:t>
                  </w:r>
                </w:p>
              </w:tc>
              <w:tc>
                <w:tcPr>
                  <w:tcW w:w="1410" w:type="pct"/>
                  <w:gridSpan w:val="4"/>
                  <w:tcBorders>
                    <w:tl2br w:val="nil"/>
                    <w:tr2bl w:val="nil"/>
                  </w:tcBorders>
                  <w:noWrap w:val="0"/>
                  <w:vAlign w:val="center"/>
                </w:tcPr>
                <w:p w14:paraId="5B58D9D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污染物排放</w:t>
                  </w:r>
                </w:p>
              </w:tc>
              <w:tc>
                <w:tcPr>
                  <w:tcW w:w="251" w:type="pct"/>
                  <w:vMerge w:val="restart"/>
                  <w:tcBorders>
                    <w:tl2br w:val="nil"/>
                    <w:tr2bl w:val="nil"/>
                  </w:tcBorders>
                  <w:noWrap w:val="0"/>
                  <w:vAlign w:val="center"/>
                </w:tcPr>
                <w:p w14:paraId="20A25A8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排放时间/h</w:t>
                  </w:r>
                </w:p>
              </w:tc>
            </w:tr>
            <w:tr w14:paraId="09F113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585" w:type="pct"/>
                  <w:gridSpan w:val="2"/>
                  <w:vMerge w:val="continue"/>
                  <w:tcBorders>
                    <w:tl2br w:val="nil"/>
                    <w:tr2bl w:val="nil"/>
                  </w:tcBorders>
                  <w:noWrap w:val="0"/>
                  <w:vAlign w:val="center"/>
                </w:tcPr>
                <w:p w14:paraId="092AC45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369" w:type="pct"/>
                  <w:vMerge w:val="continue"/>
                  <w:tcBorders>
                    <w:tl2br w:val="nil"/>
                    <w:tr2bl w:val="nil"/>
                  </w:tcBorders>
                  <w:noWrap w:val="0"/>
                  <w:vAlign w:val="center"/>
                </w:tcPr>
                <w:p w14:paraId="2C4A1B4F">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267" w:type="pct"/>
                  <w:tcBorders>
                    <w:tl2br w:val="nil"/>
                    <w:tr2bl w:val="nil"/>
                  </w:tcBorders>
                  <w:noWrap w:val="0"/>
                  <w:vAlign w:val="center"/>
                </w:tcPr>
                <w:p w14:paraId="145D37D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346" w:type="pct"/>
                  <w:tcBorders>
                    <w:tl2br w:val="nil"/>
                    <w:tr2bl w:val="nil"/>
                  </w:tcBorders>
                  <w:noWrap w:val="0"/>
                  <w:vAlign w:val="center"/>
                </w:tcPr>
                <w:p w14:paraId="6FA3B00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废气量m</w:t>
                  </w:r>
                  <w:r>
                    <w:rPr>
                      <w:rFonts w:hint="default" w:ascii="Times New Roman" w:hAnsi="Times New Roman" w:cs="Times New Roman"/>
                      <w:color w:val="auto"/>
                      <w:sz w:val="18"/>
                      <w:szCs w:val="18"/>
                      <w:highlight w:val="none"/>
                      <w:vertAlign w:val="superscript"/>
                    </w:rPr>
                    <w:t>3</w:t>
                  </w:r>
                  <w:r>
                    <w:rPr>
                      <w:rFonts w:hint="default" w:ascii="Times New Roman" w:hAnsi="Times New Roman" w:cs="Times New Roman"/>
                      <w:color w:val="auto"/>
                      <w:sz w:val="18"/>
                      <w:szCs w:val="18"/>
                      <w:highlight w:val="none"/>
                    </w:rPr>
                    <w:t>/h</w:t>
                  </w:r>
                </w:p>
              </w:tc>
              <w:tc>
                <w:tcPr>
                  <w:tcW w:w="361" w:type="pct"/>
                  <w:tcBorders>
                    <w:tl2br w:val="nil"/>
                    <w:tr2bl w:val="nil"/>
                  </w:tcBorders>
                  <w:noWrap w:val="0"/>
                  <w:vAlign w:val="center"/>
                </w:tcPr>
                <w:p w14:paraId="653A450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产生浓度mg/m</w:t>
                  </w:r>
                  <w:r>
                    <w:rPr>
                      <w:rFonts w:hint="default" w:ascii="Times New Roman" w:hAnsi="Times New Roman" w:cs="Times New Roman"/>
                      <w:color w:val="auto"/>
                      <w:sz w:val="18"/>
                      <w:szCs w:val="18"/>
                      <w:highlight w:val="none"/>
                      <w:vertAlign w:val="superscript"/>
                    </w:rPr>
                    <w:t>3</w:t>
                  </w:r>
                </w:p>
              </w:tc>
              <w:tc>
                <w:tcPr>
                  <w:tcW w:w="314" w:type="pct"/>
                  <w:tcBorders>
                    <w:tl2br w:val="nil"/>
                    <w:tr2bl w:val="nil"/>
                  </w:tcBorders>
                  <w:noWrap w:val="0"/>
                  <w:vAlign w:val="center"/>
                </w:tcPr>
                <w:p w14:paraId="4C53545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产生速率kg/h</w:t>
                  </w:r>
                </w:p>
              </w:tc>
              <w:tc>
                <w:tcPr>
                  <w:tcW w:w="330" w:type="pct"/>
                  <w:tcBorders>
                    <w:tl2br w:val="nil"/>
                    <w:tr2bl w:val="nil"/>
                  </w:tcBorders>
                  <w:noWrap w:val="0"/>
                  <w:vAlign w:val="center"/>
                </w:tcPr>
                <w:p w14:paraId="285D5AC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产生量</w:t>
                  </w:r>
                </w:p>
                <w:p w14:paraId="4312772C">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t/a</w:t>
                  </w:r>
                </w:p>
              </w:tc>
              <w:tc>
                <w:tcPr>
                  <w:tcW w:w="535" w:type="pct"/>
                  <w:tcBorders>
                    <w:tl2br w:val="nil"/>
                    <w:tr2bl w:val="nil"/>
                  </w:tcBorders>
                  <w:noWrap w:val="0"/>
                  <w:vAlign w:val="center"/>
                </w:tcPr>
                <w:p w14:paraId="24EA2ED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227" w:type="pct"/>
                  <w:tcBorders>
                    <w:tl2br w:val="nil"/>
                    <w:tr2bl w:val="nil"/>
                  </w:tcBorders>
                  <w:noWrap w:val="0"/>
                  <w:vAlign w:val="center"/>
                </w:tcPr>
                <w:p w14:paraId="395E09A2">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效率%</w:t>
                  </w:r>
                </w:p>
              </w:tc>
              <w:tc>
                <w:tcPr>
                  <w:tcW w:w="302" w:type="pct"/>
                  <w:tcBorders>
                    <w:tl2br w:val="nil"/>
                    <w:tr2bl w:val="nil"/>
                  </w:tcBorders>
                  <w:noWrap w:val="0"/>
                  <w:vAlign w:val="center"/>
                </w:tcPr>
                <w:p w14:paraId="4119D81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核算方法</w:t>
                  </w:r>
                </w:p>
              </w:tc>
              <w:tc>
                <w:tcPr>
                  <w:tcW w:w="407" w:type="pct"/>
                  <w:tcBorders>
                    <w:tl2br w:val="nil"/>
                    <w:tr2bl w:val="nil"/>
                  </w:tcBorders>
                  <w:shd w:val="clear" w:color="auto" w:fill="auto"/>
                  <w:noWrap w:val="0"/>
                  <w:vAlign w:val="center"/>
                </w:tcPr>
                <w:p w14:paraId="617EAE2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w:t>
                  </w:r>
                </w:p>
                <w:p w14:paraId="3ABF05C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浓度mg/m</w:t>
                  </w:r>
                  <w:r>
                    <w:rPr>
                      <w:rFonts w:hint="default" w:ascii="Times New Roman" w:hAnsi="Times New Roman" w:cs="Times New Roman"/>
                      <w:color w:val="auto"/>
                      <w:sz w:val="18"/>
                      <w:szCs w:val="18"/>
                      <w:highlight w:val="none"/>
                      <w:vertAlign w:val="superscript"/>
                    </w:rPr>
                    <w:t>3</w:t>
                  </w:r>
                </w:p>
              </w:tc>
              <w:tc>
                <w:tcPr>
                  <w:tcW w:w="359" w:type="pct"/>
                  <w:tcBorders>
                    <w:tl2br w:val="nil"/>
                    <w:tr2bl w:val="nil"/>
                  </w:tcBorders>
                  <w:shd w:val="clear" w:color="auto" w:fill="auto"/>
                  <w:noWrap w:val="0"/>
                  <w:vAlign w:val="center"/>
                </w:tcPr>
                <w:p w14:paraId="4850240F">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rPr>
                  </w:pPr>
                  <w:r>
                    <w:rPr>
                      <w:rFonts w:hint="default" w:ascii="Times New Roman" w:hAnsi="Times New Roman" w:cs="Times New Roman"/>
                      <w:color w:val="auto"/>
                      <w:sz w:val="18"/>
                      <w:szCs w:val="18"/>
                      <w:highlight w:val="none"/>
                    </w:rPr>
                    <w:t>排放速率kg/h</w:t>
                  </w:r>
                </w:p>
              </w:tc>
              <w:tc>
                <w:tcPr>
                  <w:tcW w:w="340" w:type="pct"/>
                  <w:tcBorders>
                    <w:tl2br w:val="nil"/>
                    <w:tr2bl w:val="nil"/>
                  </w:tcBorders>
                  <w:noWrap w:val="0"/>
                  <w:vAlign w:val="center"/>
                </w:tcPr>
                <w:p w14:paraId="26FBA70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排放量t/a</w:t>
                  </w:r>
                </w:p>
              </w:tc>
              <w:tc>
                <w:tcPr>
                  <w:tcW w:w="251" w:type="pct"/>
                  <w:vMerge w:val="continue"/>
                  <w:tcBorders>
                    <w:tl2br w:val="nil"/>
                    <w:tr2bl w:val="nil"/>
                  </w:tcBorders>
                  <w:noWrap w:val="0"/>
                  <w:vAlign w:val="center"/>
                </w:tcPr>
                <w:p w14:paraId="2674EBF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r>
            <w:tr w14:paraId="5A7B56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212" w:type="pct"/>
                  <w:vMerge w:val="restart"/>
                  <w:tcBorders>
                    <w:tl2br w:val="nil"/>
                    <w:tr2bl w:val="nil"/>
                  </w:tcBorders>
                  <w:noWrap w:val="0"/>
                  <w:vAlign w:val="center"/>
                </w:tcPr>
                <w:p w14:paraId="721F60F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有组织排放</w:t>
                  </w:r>
                </w:p>
              </w:tc>
              <w:tc>
                <w:tcPr>
                  <w:tcW w:w="373" w:type="pct"/>
                  <w:vMerge w:val="restart"/>
                  <w:tcBorders>
                    <w:tl2br w:val="nil"/>
                    <w:tr2bl w:val="nil"/>
                  </w:tcBorders>
                  <w:noWrap w:val="0"/>
                  <w:vAlign w:val="center"/>
                </w:tcPr>
                <w:p w14:paraId="1056924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rPr>
                    <w:t>热风炉废气</w:t>
                  </w:r>
                </w:p>
              </w:tc>
              <w:tc>
                <w:tcPr>
                  <w:tcW w:w="369" w:type="pct"/>
                  <w:tcBorders>
                    <w:tl2br w:val="nil"/>
                    <w:tr2bl w:val="nil"/>
                  </w:tcBorders>
                  <w:noWrap w:val="0"/>
                  <w:vAlign w:val="center"/>
                </w:tcPr>
                <w:p w14:paraId="0C586888">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bCs w:val="0"/>
                      <w:color w:val="auto"/>
                      <w:sz w:val="18"/>
                      <w:szCs w:val="18"/>
                      <w:highlight w:val="none"/>
                      <w:lang w:eastAsia="zh-CN"/>
                    </w:rPr>
                    <w:t>颗粒物</w:t>
                  </w:r>
                </w:p>
              </w:tc>
              <w:tc>
                <w:tcPr>
                  <w:tcW w:w="267" w:type="pct"/>
                  <w:vMerge w:val="restart"/>
                  <w:tcBorders>
                    <w:tl2br w:val="nil"/>
                    <w:tr2bl w:val="nil"/>
                  </w:tcBorders>
                  <w:noWrap w:val="0"/>
                  <w:vAlign w:val="center"/>
                </w:tcPr>
                <w:p w14:paraId="2A194AA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物料衡算法</w:t>
                  </w:r>
                </w:p>
              </w:tc>
              <w:tc>
                <w:tcPr>
                  <w:tcW w:w="346" w:type="pct"/>
                  <w:vMerge w:val="restart"/>
                  <w:tcBorders>
                    <w:tl2br w:val="nil"/>
                    <w:tr2bl w:val="nil"/>
                  </w:tcBorders>
                  <w:noWrap w:val="0"/>
                  <w:vAlign w:val="center"/>
                </w:tcPr>
                <w:p w14:paraId="6D7CBA9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3181</w:t>
                  </w:r>
                </w:p>
              </w:tc>
              <w:tc>
                <w:tcPr>
                  <w:tcW w:w="361" w:type="pct"/>
                  <w:tcBorders>
                    <w:tl2br w:val="nil"/>
                    <w:tr2bl w:val="nil"/>
                  </w:tcBorders>
                  <w:noWrap w:val="0"/>
                  <w:vAlign w:val="center"/>
                </w:tcPr>
                <w:p w14:paraId="40ABBA2D">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9808</w:t>
                  </w:r>
                </w:p>
              </w:tc>
              <w:tc>
                <w:tcPr>
                  <w:tcW w:w="314" w:type="pct"/>
                  <w:tcBorders>
                    <w:tl2br w:val="nil"/>
                    <w:tr2bl w:val="nil"/>
                  </w:tcBorders>
                  <w:noWrap w:val="0"/>
                  <w:vAlign w:val="center"/>
                </w:tcPr>
                <w:p w14:paraId="69E2BE3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31.20</w:t>
                  </w:r>
                </w:p>
              </w:tc>
              <w:tc>
                <w:tcPr>
                  <w:tcW w:w="330" w:type="pct"/>
                  <w:tcBorders>
                    <w:tl2br w:val="nil"/>
                    <w:tr2bl w:val="nil"/>
                  </w:tcBorders>
                  <w:noWrap w:val="0"/>
                  <w:vAlign w:val="center"/>
                </w:tcPr>
                <w:p w14:paraId="5293B01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224.67</w:t>
                  </w:r>
                </w:p>
              </w:tc>
              <w:tc>
                <w:tcPr>
                  <w:tcW w:w="535" w:type="pct"/>
                  <w:vMerge w:val="restart"/>
                  <w:tcBorders>
                    <w:tl2br w:val="nil"/>
                    <w:tr2bl w:val="nil"/>
                  </w:tcBorders>
                  <w:noWrap w:val="0"/>
                  <w:vAlign w:val="center"/>
                </w:tcPr>
                <w:p w14:paraId="3E824EC7">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旋风除尘器+布袋除尘器+15m高</w:t>
                  </w:r>
                  <w:r>
                    <w:rPr>
                      <w:rFonts w:hint="eastAsia" w:cs="Times New Roman"/>
                      <w:color w:val="auto"/>
                      <w:sz w:val="18"/>
                      <w:szCs w:val="18"/>
                      <w:highlight w:val="none"/>
                      <w:lang w:val="en-US" w:eastAsia="zh-CN"/>
                    </w:rPr>
                    <w:t>烟囱</w:t>
                  </w:r>
                </w:p>
              </w:tc>
              <w:tc>
                <w:tcPr>
                  <w:tcW w:w="227" w:type="pct"/>
                  <w:tcBorders>
                    <w:tl2br w:val="nil"/>
                    <w:tr2bl w:val="nil"/>
                  </w:tcBorders>
                  <w:noWrap w:val="0"/>
                  <w:vAlign w:val="center"/>
                </w:tcPr>
                <w:p w14:paraId="0476A30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99.7</w:t>
                  </w:r>
                </w:p>
              </w:tc>
              <w:tc>
                <w:tcPr>
                  <w:tcW w:w="302" w:type="pct"/>
                  <w:vMerge w:val="restart"/>
                  <w:tcBorders>
                    <w:tl2br w:val="nil"/>
                    <w:tr2bl w:val="nil"/>
                  </w:tcBorders>
                  <w:noWrap w:val="0"/>
                  <w:vAlign w:val="center"/>
                </w:tcPr>
                <w:p w14:paraId="7F971CD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eastAsia="zh-CN"/>
                    </w:rPr>
                    <w:t>物料衡算法</w:t>
                  </w:r>
                </w:p>
              </w:tc>
              <w:tc>
                <w:tcPr>
                  <w:tcW w:w="407" w:type="pct"/>
                  <w:tcBorders>
                    <w:tl2br w:val="nil"/>
                    <w:tr2bl w:val="nil"/>
                  </w:tcBorders>
                  <w:shd w:val="clear" w:color="auto" w:fill="auto"/>
                  <w:noWrap w:val="0"/>
                  <w:vAlign w:val="center"/>
                </w:tcPr>
                <w:p w14:paraId="60AD825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28.29</w:t>
                  </w:r>
                </w:p>
              </w:tc>
              <w:tc>
                <w:tcPr>
                  <w:tcW w:w="359" w:type="pct"/>
                  <w:tcBorders>
                    <w:tl2br w:val="nil"/>
                    <w:tr2bl w:val="nil"/>
                  </w:tcBorders>
                  <w:shd w:val="clear" w:color="auto" w:fill="auto"/>
                  <w:noWrap w:val="0"/>
                  <w:vAlign w:val="center"/>
                </w:tcPr>
                <w:p w14:paraId="1B5042E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0.09</w:t>
                  </w:r>
                </w:p>
              </w:tc>
              <w:tc>
                <w:tcPr>
                  <w:tcW w:w="340" w:type="pct"/>
                  <w:tcBorders>
                    <w:tl2br w:val="nil"/>
                    <w:tr2bl w:val="nil"/>
                  </w:tcBorders>
                  <w:noWrap w:val="0"/>
                  <w:vAlign w:val="center"/>
                </w:tcPr>
                <w:p w14:paraId="127A112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0.6</w:t>
                  </w:r>
                  <w:r>
                    <w:rPr>
                      <w:rFonts w:hint="eastAsia" w:cs="Times New Roman"/>
                      <w:color w:val="auto"/>
                      <w:sz w:val="18"/>
                      <w:szCs w:val="18"/>
                      <w:highlight w:val="none"/>
                      <w:lang w:val="en-US" w:eastAsia="zh-CN"/>
                    </w:rPr>
                    <w:t>74</w:t>
                  </w:r>
                </w:p>
              </w:tc>
              <w:tc>
                <w:tcPr>
                  <w:tcW w:w="251" w:type="pct"/>
                  <w:vMerge w:val="restart"/>
                  <w:tcBorders>
                    <w:tl2br w:val="nil"/>
                    <w:tr2bl w:val="nil"/>
                  </w:tcBorders>
                  <w:noWrap w:val="0"/>
                  <w:vAlign w:val="center"/>
                </w:tcPr>
                <w:p w14:paraId="2E66EAB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7200</w:t>
                  </w:r>
                </w:p>
              </w:tc>
            </w:tr>
            <w:tr w14:paraId="77F95C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212" w:type="pct"/>
                  <w:vMerge w:val="continue"/>
                  <w:tcBorders>
                    <w:tl2br w:val="nil"/>
                    <w:tr2bl w:val="nil"/>
                  </w:tcBorders>
                  <w:noWrap w:val="0"/>
                  <w:vAlign w:val="center"/>
                </w:tcPr>
                <w:p w14:paraId="76C712C0">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rPr>
                  </w:pPr>
                </w:p>
              </w:tc>
              <w:tc>
                <w:tcPr>
                  <w:tcW w:w="373" w:type="pct"/>
                  <w:vMerge w:val="continue"/>
                  <w:tcBorders>
                    <w:tl2br w:val="nil"/>
                    <w:tr2bl w:val="nil"/>
                  </w:tcBorders>
                  <w:noWrap w:val="0"/>
                  <w:vAlign w:val="center"/>
                </w:tcPr>
                <w:p w14:paraId="6980219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27C29AB7">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eastAsia="zh-CN"/>
                    </w:rPr>
                    <w:t>二氧化硫</w:t>
                  </w:r>
                </w:p>
              </w:tc>
              <w:tc>
                <w:tcPr>
                  <w:tcW w:w="267" w:type="pct"/>
                  <w:vMerge w:val="continue"/>
                  <w:tcBorders>
                    <w:tl2br w:val="nil"/>
                    <w:tr2bl w:val="nil"/>
                  </w:tcBorders>
                  <w:noWrap w:val="0"/>
                  <w:vAlign w:val="center"/>
                </w:tcPr>
                <w:p w14:paraId="264323D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703EC3AD">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1" w:type="pct"/>
                  <w:tcBorders>
                    <w:tl2br w:val="nil"/>
                    <w:tr2bl w:val="nil"/>
                  </w:tcBorders>
                  <w:noWrap w:val="0"/>
                  <w:vAlign w:val="center"/>
                </w:tcPr>
                <w:p w14:paraId="1019CC0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125.7</w:t>
                  </w:r>
                </w:p>
              </w:tc>
              <w:tc>
                <w:tcPr>
                  <w:tcW w:w="314" w:type="pct"/>
                  <w:tcBorders>
                    <w:tl2br w:val="nil"/>
                    <w:tr2bl w:val="nil"/>
                  </w:tcBorders>
                  <w:noWrap w:val="0"/>
                  <w:vAlign w:val="center"/>
                </w:tcPr>
                <w:p w14:paraId="26682FE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0.40</w:t>
                  </w:r>
                </w:p>
              </w:tc>
              <w:tc>
                <w:tcPr>
                  <w:tcW w:w="330" w:type="pct"/>
                  <w:tcBorders>
                    <w:tl2br w:val="nil"/>
                    <w:tr2bl w:val="nil"/>
                  </w:tcBorders>
                  <w:noWrap w:val="0"/>
                  <w:vAlign w:val="center"/>
                </w:tcPr>
                <w:p w14:paraId="470D233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2.849</w:t>
                  </w:r>
                </w:p>
              </w:tc>
              <w:tc>
                <w:tcPr>
                  <w:tcW w:w="535" w:type="pct"/>
                  <w:vMerge w:val="continue"/>
                  <w:tcBorders>
                    <w:tl2br w:val="nil"/>
                    <w:tr2bl w:val="nil"/>
                  </w:tcBorders>
                  <w:noWrap w:val="0"/>
                  <w:vAlign w:val="center"/>
                </w:tcPr>
                <w:p w14:paraId="6C2A43D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227" w:type="pct"/>
                  <w:tcBorders>
                    <w:tl2br w:val="nil"/>
                    <w:tr2bl w:val="nil"/>
                  </w:tcBorders>
                  <w:noWrap w:val="0"/>
                  <w:vAlign w:val="center"/>
                </w:tcPr>
                <w:p w14:paraId="204706F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16A7BBAC">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654" w:type="dxa"/>
                  <w:tcBorders>
                    <w:tl2br w:val="nil"/>
                    <w:tr2bl w:val="nil"/>
                  </w:tcBorders>
                  <w:shd w:val="clear" w:color="auto" w:fill="auto"/>
                  <w:noWrap w:val="0"/>
                  <w:vAlign w:val="center"/>
                </w:tcPr>
                <w:p w14:paraId="5BA77ED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125.7</w:t>
                  </w:r>
                </w:p>
              </w:tc>
              <w:tc>
                <w:tcPr>
                  <w:tcW w:w="578" w:type="dxa"/>
                  <w:tcBorders>
                    <w:tl2br w:val="nil"/>
                    <w:tr2bl w:val="nil"/>
                  </w:tcBorders>
                  <w:shd w:val="clear" w:color="auto" w:fill="auto"/>
                  <w:noWrap w:val="0"/>
                  <w:vAlign w:val="center"/>
                </w:tcPr>
                <w:p w14:paraId="3A8004A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0.40</w:t>
                  </w:r>
                </w:p>
              </w:tc>
              <w:tc>
                <w:tcPr>
                  <w:tcW w:w="547" w:type="dxa"/>
                  <w:tcBorders>
                    <w:tl2br w:val="nil"/>
                    <w:tr2bl w:val="nil"/>
                  </w:tcBorders>
                  <w:noWrap w:val="0"/>
                  <w:vAlign w:val="center"/>
                </w:tcPr>
                <w:p w14:paraId="29BB335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2.849</w:t>
                  </w:r>
                </w:p>
              </w:tc>
              <w:tc>
                <w:tcPr>
                  <w:tcW w:w="251" w:type="pct"/>
                  <w:vMerge w:val="continue"/>
                  <w:tcBorders>
                    <w:tl2br w:val="nil"/>
                    <w:tr2bl w:val="nil"/>
                  </w:tcBorders>
                  <w:noWrap w:val="0"/>
                  <w:vAlign w:val="center"/>
                </w:tcPr>
                <w:p w14:paraId="117D8F7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7CE2F8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72871DB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vMerge w:val="continue"/>
                  <w:tcBorders>
                    <w:tl2br w:val="nil"/>
                    <w:tr2bl w:val="nil"/>
                  </w:tcBorders>
                  <w:noWrap w:val="0"/>
                  <w:vAlign w:val="center"/>
                </w:tcPr>
                <w:p w14:paraId="15378A52">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9" w:type="pct"/>
                  <w:tcBorders>
                    <w:tl2br w:val="nil"/>
                    <w:tr2bl w:val="nil"/>
                  </w:tcBorders>
                  <w:noWrap w:val="0"/>
                  <w:vAlign w:val="center"/>
                </w:tcPr>
                <w:p w14:paraId="5888CC36">
                  <w:pPr>
                    <w:keepNext w:val="0"/>
                    <w:keepLines w:val="0"/>
                    <w:pageBreakBefore w:val="0"/>
                    <w:widowControl/>
                    <w:kinsoku/>
                    <w:wordWrap/>
                    <w:overflowPunct/>
                    <w:topLinePunct w:val="0"/>
                    <w:autoSpaceDE/>
                    <w:autoSpaceDN/>
                    <w:bidi w:val="0"/>
                    <w:adjustRightInd/>
                    <w:snapToGrid/>
                    <w:spacing w:line="240" w:lineRule="auto"/>
                    <w:ind w:left="0" w:leftChars="0" w:right="0" w:rightChars="0" w:firstLine="0" w:firstLine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eastAsia="zh-CN"/>
                    </w:rPr>
                    <w:t>氮氧化物</w:t>
                  </w:r>
                </w:p>
              </w:tc>
              <w:tc>
                <w:tcPr>
                  <w:tcW w:w="267" w:type="pct"/>
                  <w:vMerge w:val="continue"/>
                  <w:tcBorders>
                    <w:tl2br w:val="nil"/>
                    <w:tr2bl w:val="nil"/>
                  </w:tcBorders>
                  <w:noWrap w:val="0"/>
                  <w:vAlign w:val="center"/>
                </w:tcPr>
                <w:p w14:paraId="53A64E9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46" w:type="pct"/>
                  <w:vMerge w:val="continue"/>
                  <w:tcBorders>
                    <w:tl2br w:val="nil"/>
                    <w:tr2bl w:val="nil"/>
                  </w:tcBorders>
                  <w:noWrap w:val="0"/>
                  <w:vAlign w:val="center"/>
                </w:tcPr>
                <w:p w14:paraId="50FE6F8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61" w:type="pct"/>
                  <w:tcBorders>
                    <w:tl2br w:val="nil"/>
                    <w:tr2bl w:val="nil"/>
                  </w:tcBorders>
                  <w:noWrap w:val="0"/>
                  <w:vAlign w:val="center"/>
                </w:tcPr>
                <w:p w14:paraId="5C8AB9F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186.6</w:t>
                  </w:r>
                </w:p>
              </w:tc>
              <w:tc>
                <w:tcPr>
                  <w:tcW w:w="314" w:type="pct"/>
                  <w:tcBorders>
                    <w:tl2br w:val="nil"/>
                    <w:tr2bl w:val="nil"/>
                  </w:tcBorders>
                  <w:noWrap w:val="0"/>
                  <w:vAlign w:val="center"/>
                </w:tcPr>
                <w:p w14:paraId="1AB1EC4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0.593</w:t>
                  </w:r>
                </w:p>
              </w:tc>
              <w:tc>
                <w:tcPr>
                  <w:tcW w:w="330" w:type="pct"/>
                  <w:tcBorders>
                    <w:tl2br w:val="nil"/>
                    <w:tr2bl w:val="nil"/>
                  </w:tcBorders>
                  <w:noWrap w:val="0"/>
                  <w:vAlign w:val="center"/>
                </w:tcPr>
                <w:p w14:paraId="2D74578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4.273</w:t>
                  </w:r>
                </w:p>
              </w:tc>
              <w:tc>
                <w:tcPr>
                  <w:tcW w:w="535" w:type="pct"/>
                  <w:vMerge w:val="continue"/>
                  <w:tcBorders>
                    <w:tl2br w:val="nil"/>
                    <w:tr2bl w:val="nil"/>
                  </w:tcBorders>
                  <w:noWrap w:val="0"/>
                  <w:vAlign w:val="center"/>
                </w:tcPr>
                <w:p w14:paraId="4403B86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227" w:type="pct"/>
                  <w:tcBorders>
                    <w:tl2br w:val="nil"/>
                    <w:tr2bl w:val="nil"/>
                  </w:tcBorders>
                  <w:noWrap w:val="0"/>
                  <w:vAlign w:val="center"/>
                </w:tcPr>
                <w:p w14:paraId="745B5D7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3D4CBD5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654" w:type="dxa"/>
                  <w:tcBorders>
                    <w:tl2br w:val="nil"/>
                    <w:tr2bl w:val="nil"/>
                  </w:tcBorders>
                  <w:shd w:val="clear" w:color="auto" w:fill="auto"/>
                  <w:noWrap w:val="0"/>
                  <w:vAlign w:val="center"/>
                </w:tcPr>
                <w:p w14:paraId="0DE09A9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186.6</w:t>
                  </w:r>
                </w:p>
              </w:tc>
              <w:tc>
                <w:tcPr>
                  <w:tcW w:w="578" w:type="dxa"/>
                  <w:tcBorders>
                    <w:tl2br w:val="nil"/>
                    <w:tr2bl w:val="nil"/>
                  </w:tcBorders>
                  <w:shd w:val="clear" w:color="auto" w:fill="auto"/>
                  <w:noWrap w:val="0"/>
                  <w:vAlign w:val="center"/>
                </w:tcPr>
                <w:p w14:paraId="4D9B2192">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0.593</w:t>
                  </w:r>
                </w:p>
              </w:tc>
              <w:tc>
                <w:tcPr>
                  <w:tcW w:w="547" w:type="dxa"/>
                  <w:tcBorders>
                    <w:tl2br w:val="nil"/>
                    <w:tr2bl w:val="nil"/>
                  </w:tcBorders>
                  <w:noWrap w:val="0"/>
                  <w:vAlign w:val="center"/>
                </w:tcPr>
                <w:p w14:paraId="4A9FDE2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4.273</w:t>
                  </w:r>
                </w:p>
              </w:tc>
              <w:tc>
                <w:tcPr>
                  <w:tcW w:w="251" w:type="pct"/>
                  <w:vMerge w:val="continue"/>
                  <w:tcBorders>
                    <w:tl2br w:val="nil"/>
                    <w:tr2bl w:val="nil"/>
                  </w:tcBorders>
                  <w:noWrap w:val="0"/>
                  <w:vAlign w:val="center"/>
                </w:tcPr>
                <w:p w14:paraId="3A5C1BEC">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r>
            <w:tr w14:paraId="50656D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70446D47">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37C5A256">
                  <w:pPr>
                    <w:keepNext w:val="0"/>
                    <w:keepLines w:val="0"/>
                    <w:pageBreakBefore w:val="0"/>
                    <w:widowControl w:val="0"/>
                    <w:wordWrap/>
                    <w:topLinePunct w:val="0"/>
                    <w:autoSpaceDE/>
                    <w:autoSpaceDN/>
                    <w:bidi w:val="0"/>
                    <w:spacing w:before="0" w:beforeLines="0" w:after="0" w:afterLines="0"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筛分、破碎、制粒</w:t>
                  </w:r>
                </w:p>
              </w:tc>
              <w:tc>
                <w:tcPr>
                  <w:tcW w:w="369" w:type="pct"/>
                  <w:tcBorders>
                    <w:tl2br w:val="nil"/>
                    <w:tr2bl w:val="nil"/>
                  </w:tcBorders>
                  <w:noWrap w:val="0"/>
                  <w:vAlign w:val="center"/>
                </w:tcPr>
                <w:p w14:paraId="353B4101">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tcBorders>
                    <w:tl2br w:val="nil"/>
                    <w:tr2bl w:val="nil"/>
                  </w:tcBorders>
                  <w:noWrap w:val="0"/>
                  <w:vAlign w:val="center"/>
                </w:tcPr>
                <w:p w14:paraId="2C4E002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产污系数法</w:t>
                  </w:r>
                </w:p>
              </w:tc>
              <w:tc>
                <w:tcPr>
                  <w:tcW w:w="346" w:type="pct"/>
                  <w:tcBorders>
                    <w:tl2br w:val="nil"/>
                    <w:tr2bl w:val="nil"/>
                  </w:tcBorders>
                  <w:noWrap w:val="0"/>
                  <w:vAlign w:val="center"/>
                </w:tcPr>
                <w:p w14:paraId="1E991CCA">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3000</w:t>
                  </w:r>
                </w:p>
              </w:tc>
              <w:tc>
                <w:tcPr>
                  <w:tcW w:w="361" w:type="pct"/>
                  <w:tcBorders>
                    <w:tl2br w:val="nil"/>
                    <w:tr2bl w:val="nil"/>
                  </w:tcBorders>
                  <w:noWrap w:val="0"/>
                  <w:vAlign w:val="center"/>
                </w:tcPr>
                <w:p w14:paraId="4F77161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155</w:t>
                  </w:r>
                </w:p>
              </w:tc>
              <w:tc>
                <w:tcPr>
                  <w:tcW w:w="314" w:type="pct"/>
                  <w:tcBorders>
                    <w:tl2br w:val="nil"/>
                    <w:tr2bl w:val="nil"/>
                  </w:tcBorders>
                  <w:noWrap w:val="0"/>
                  <w:vAlign w:val="center"/>
                </w:tcPr>
                <w:p w14:paraId="06969FF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4.65</w:t>
                  </w:r>
                </w:p>
              </w:tc>
              <w:tc>
                <w:tcPr>
                  <w:tcW w:w="330" w:type="pct"/>
                  <w:tcBorders>
                    <w:tl2br w:val="nil"/>
                    <w:tr2bl w:val="nil"/>
                  </w:tcBorders>
                  <w:noWrap w:val="0"/>
                  <w:vAlign w:val="center"/>
                </w:tcPr>
                <w:p w14:paraId="708919C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33.45</w:t>
                  </w:r>
                </w:p>
              </w:tc>
              <w:tc>
                <w:tcPr>
                  <w:tcW w:w="535" w:type="pct"/>
                  <w:tcBorders>
                    <w:tl2br w:val="nil"/>
                    <w:tr2bl w:val="nil"/>
                  </w:tcBorders>
                  <w:noWrap w:val="0"/>
                  <w:vAlign w:val="center"/>
                </w:tcPr>
                <w:p w14:paraId="2CE72C6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bCs w:val="0"/>
                      <w:color w:val="auto"/>
                      <w:sz w:val="18"/>
                      <w:szCs w:val="18"/>
                      <w:highlight w:val="none"/>
                      <w:lang w:val="en-US" w:eastAsia="zh-CN"/>
                    </w:rPr>
                    <w:t>布袋除尘器+15m排气筒</w:t>
                  </w:r>
                </w:p>
              </w:tc>
              <w:tc>
                <w:tcPr>
                  <w:tcW w:w="227" w:type="pct"/>
                  <w:tcBorders>
                    <w:tl2br w:val="nil"/>
                    <w:tr2bl w:val="nil"/>
                  </w:tcBorders>
                  <w:noWrap w:val="0"/>
                  <w:vAlign w:val="center"/>
                </w:tcPr>
                <w:p w14:paraId="1FE33C6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90</w:t>
                  </w:r>
                </w:p>
              </w:tc>
              <w:tc>
                <w:tcPr>
                  <w:tcW w:w="302" w:type="pct"/>
                  <w:vMerge w:val="restart"/>
                  <w:tcBorders>
                    <w:tl2br w:val="nil"/>
                    <w:tr2bl w:val="nil"/>
                  </w:tcBorders>
                  <w:noWrap w:val="0"/>
                  <w:vAlign w:val="center"/>
                </w:tcPr>
                <w:p w14:paraId="08DA37DC">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物料衡算法</w:t>
                  </w:r>
                </w:p>
              </w:tc>
              <w:tc>
                <w:tcPr>
                  <w:tcW w:w="407" w:type="pct"/>
                  <w:tcBorders>
                    <w:tl2br w:val="nil"/>
                    <w:tr2bl w:val="nil"/>
                  </w:tcBorders>
                  <w:noWrap w:val="0"/>
                  <w:vAlign w:val="center"/>
                </w:tcPr>
                <w:p w14:paraId="06EBB47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13.3</w:t>
                  </w:r>
                </w:p>
              </w:tc>
              <w:tc>
                <w:tcPr>
                  <w:tcW w:w="359" w:type="pct"/>
                  <w:tcBorders>
                    <w:tl2br w:val="nil"/>
                    <w:tr2bl w:val="nil"/>
                  </w:tcBorders>
                  <w:noWrap w:val="0"/>
                  <w:vAlign w:val="center"/>
                </w:tcPr>
                <w:p w14:paraId="188AC07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0.04</w:t>
                  </w:r>
                </w:p>
              </w:tc>
              <w:tc>
                <w:tcPr>
                  <w:tcW w:w="340" w:type="pct"/>
                  <w:tcBorders>
                    <w:tl2br w:val="nil"/>
                    <w:tr2bl w:val="nil"/>
                  </w:tcBorders>
                  <w:noWrap w:val="0"/>
                  <w:vAlign w:val="center"/>
                </w:tcPr>
                <w:p w14:paraId="6C90542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0.30</w:t>
                  </w:r>
                </w:p>
              </w:tc>
              <w:tc>
                <w:tcPr>
                  <w:tcW w:w="251" w:type="pct"/>
                  <w:tcBorders>
                    <w:tl2br w:val="nil"/>
                    <w:tr2bl w:val="nil"/>
                  </w:tcBorders>
                  <w:noWrap w:val="0"/>
                  <w:vAlign w:val="center"/>
                </w:tcPr>
                <w:p w14:paraId="2DD3120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7200</w:t>
                  </w:r>
                </w:p>
              </w:tc>
            </w:tr>
            <w:tr w14:paraId="4FD09C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restart"/>
                  <w:tcBorders>
                    <w:tl2br w:val="nil"/>
                    <w:tr2bl w:val="nil"/>
                  </w:tcBorders>
                  <w:noWrap w:val="0"/>
                  <w:vAlign w:val="center"/>
                </w:tcPr>
                <w:p w14:paraId="384E5502">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无组织排放</w:t>
                  </w:r>
                </w:p>
              </w:tc>
              <w:tc>
                <w:tcPr>
                  <w:tcW w:w="373" w:type="pct"/>
                  <w:tcBorders>
                    <w:tl2br w:val="nil"/>
                    <w:tr2bl w:val="nil"/>
                  </w:tcBorders>
                  <w:noWrap w:val="0"/>
                  <w:vAlign w:val="center"/>
                </w:tcPr>
                <w:p w14:paraId="2E16D1C0">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eastAsia="宋体" w:cs="Times New Roman"/>
                      <w:bCs w:val="0"/>
                      <w:color w:val="auto"/>
                      <w:kern w:val="2"/>
                      <w:sz w:val="18"/>
                      <w:szCs w:val="18"/>
                      <w:highlight w:val="none"/>
                      <w:lang w:val="en-US" w:eastAsia="zh-CN" w:bidi="ar-SA"/>
                    </w:rPr>
                    <w:t>筛分、破碎、制粒</w:t>
                  </w:r>
                </w:p>
              </w:tc>
              <w:tc>
                <w:tcPr>
                  <w:tcW w:w="369" w:type="pct"/>
                  <w:tcBorders>
                    <w:tl2br w:val="nil"/>
                    <w:tr2bl w:val="nil"/>
                  </w:tcBorders>
                  <w:noWrap w:val="0"/>
                  <w:vAlign w:val="center"/>
                </w:tcPr>
                <w:p w14:paraId="6879CF1D">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vMerge w:val="restart"/>
                  <w:tcBorders>
                    <w:tl2br w:val="nil"/>
                    <w:tr2bl w:val="nil"/>
                  </w:tcBorders>
                  <w:noWrap w:val="0"/>
                  <w:vAlign w:val="center"/>
                </w:tcPr>
                <w:p w14:paraId="0E84B57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eastAsia="zh-CN"/>
                    </w:rPr>
                    <w:t>物料衡算法</w:t>
                  </w:r>
                </w:p>
              </w:tc>
              <w:tc>
                <w:tcPr>
                  <w:tcW w:w="708" w:type="pct"/>
                  <w:gridSpan w:val="2"/>
                  <w:tcBorders>
                    <w:tl2br w:val="nil"/>
                    <w:tr2bl w:val="nil"/>
                  </w:tcBorders>
                  <w:noWrap w:val="0"/>
                  <w:vAlign w:val="center"/>
                </w:tcPr>
                <w:p w14:paraId="7B91CDE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4" w:type="pct"/>
                  <w:tcBorders>
                    <w:tl2br w:val="nil"/>
                    <w:tr2bl w:val="nil"/>
                  </w:tcBorders>
                  <w:noWrap w:val="0"/>
                  <w:vAlign w:val="center"/>
                </w:tcPr>
                <w:p w14:paraId="215DB5E8">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0.47</w:t>
                  </w:r>
                </w:p>
              </w:tc>
              <w:tc>
                <w:tcPr>
                  <w:tcW w:w="330" w:type="pct"/>
                  <w:tcBorders>
                    <w:tl2br w:val="nil"/>
                    <w:tr2bl w:val="nil"/>
                  </w:tcBorders>
                  <w:noWrap w:val="0"/>
                  <w:vAlign w:val="center"/>
                </w:tcPr>
                <w:p w14:paraId="22252A5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535" w:type="pct"/>
                  <w:tcBorders>
                    <w:tl2br w:val="nil"/>
                    <w:tr2bl w:val="nil"/>
                  </w:tcBorders>
                  <w:noWrap w:val="0"/>
                  <w:vAlign w:val="center"/>
                </w:tcPr>
                <w:p w14:paraId="74E33E1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车间密闭</w:t>
                  </w:r>
                </w:p>
              </w:tc>
              <w:tc>
                <w:tcPr>
                  <w:tcW w:w="227" w:type="pct"/>
                  <w:tcBorders>
                    <w:tl2br w:val="nil"/>
                    <w:tr2bl w:val="nil"/>
                  </w:tcBorders>
                  <w:noWrap w:val="0"/>
                  <w:vAlign w:val="center"/>
                </w:tcPr>
                <w:p w14:paraId="51F0A67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02" w:type="pct"/>
                  <w:vMerge w:val="continue"/>
                  <w:tcBorders>
                    <w:tl2br w:val="nil"/>
                    <w:tr2bl w:val="nil"/>
                  </w:tcBorders>
                  <w:noWrap w:val="0"/>
                  <w:vAlign w:val="center"/>
                </w:tcPr>
                <w:p w14:paraId="3C855477">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407" w:type="pct"/>
                  <w:tcBorders>
                    <w:tl2br w:val="nil"/>
                    <w:tr2bl w:val="nil"/>
                  </w:tcBorders>
                  <w:noWrap w:val="0"/>
                  <w:vAlign w:val="center"/>
                </w:tcPr>
                <w:p w14:paraId="5A2E796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578" w:type="dxa"/>
                  <w:tcBorders>
                    <w:tl2br w:val="nil"/>
                    <w:tr2bl w:val="nil"/>
                  </w:tcBorders>
                  <w:noWrap w:val="0"/>
                  <w:vAlign w:val="center"/>
                </w:tcPr>
                <w:p w14:paraId="47599F4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0.47</w:t>
                  </w:r>
                </w:p>
              </w:tc>
              <w:tc>
                <w:tcPr>
                  <w:tcW w:w="547" w:type="dxa"/>
                  <w:tcBorders>
                    <w:tl2br w:val="nil"/>
                    <w:tr2bl w:val="nil"/>
                  </w:tcBorders>
                  <w:noWrap w:val="0"/>
                  <w:vAlign w:val="center"/>
                </w:tcPr>
                <w:p w14:paraId="0EEE8440">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w:t>
                  </w:r>
                </w:p>
              </w:tc>
              <w:tc>
                <w:tcPr>
                  <w:tcW w:w="251" w:type="pct"/>
                  <w:tcBorders>
                    <w:tl2br w:val="nil"/>
                    <w:tr2bl w:val="nil"/>
                  </w:tcBorders>
                  <w:noWrap w:val="0"/>
                  <w:vAlign w:val="center"/>
                </w:tcPr>
                <w:p w14:paraId="4CE56C62">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7200</w:t>
                  </w:r>
                </w:p>
              </w:tc>
            </w:tr>
            <w:tr w14:paraId="03AFD6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212" w:type="pct"/>
                  <w:vMerge w:val="continue"/>
                  <w:tcBorders>
                    <w:tl2br w:val="nil"/>
                    <w:tr2bl w:val="nil"/>
                  </w:tcBorders>
                  <w:noWrap w:val="0"/>
                  <w:vAlign w:val="center"/>
                </w:tcPr>
                <w:p w14:paraId="23A66756">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373" w:type="pct"/>
                  <w:tcBorders>
                    <w:tl2br w:val="nil"/>
                    <w:tr2bl w:val="nil"/>
                  </w:tcBorders>
                  <w:noWrap w:val="0"/>
                  <w:vAlign w:val="center"/>
                </w:tcPr>
                <w:p w14:paraId="2C4C935C">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cs="Times New Roman"/>
                      <w:color w:val="auto"/>
                      <w:sz w:val="18"/>
                      <w:szCs w:val="18"/>
                    </w:rPr>
                    <w:t>物料装卸</w:t>
                  </w:r>
                </w:p>
              </w:tc>
              <w:tc>
                <w:tcPr>
                  <w:tcW w:w="369" w:type="pct"/>
                  <w:tcBorders>
                    <w:tl2br w:val="nil"/>
                    <w:tr2bl w:val="nil"/>
                  </w:tcBorders>
                  <w:noWrap w:val="0"/>
                  <w:vAlign w:val="center"/>
                </w:tcPr>
                <w:p w14:paraId="5D33E26A">
                  <w:pPr>
                    <w:pStyle w:val="67"/>
                    <w:keepNext w:val="0"/>
                    <w:keepLines w:val="0"/>
                    <w:pageBreakBefore w:val="0"/>
                    <w:widowControl w:val="0"/>
                    <w:kinsoku w:val="0"/>
                    <w:wordWrap/>
                    <w:overflowPunct w:val="0"/>
                    <w:topLinePunct w:val="0"/>
                    <w:autoSpaceDE/>
                    <w:autoSpaceDN/>
                    <w:bidi w:val="0"/>
                    <w:adjustRightInd/>
                    <w:snapToGrid/>
                    <w:spacing w:beforeLines="0" w:afterLines="0" w:line="240" w:lineRule="auto"/>
                    <w:ind w:left="0" w:leftChars="0" w:right="0" w:rightChars="0"/>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颗粒物</w:t>
                  </w:r>
                </w:p>
              </w:tc>
              <w:tc>
                <w:tcPr>
                  <w:tcW w:w="267" w:type="pct"/>
                  <w:vMerge w:val="continue"/>
                  <w:tcBorders>
                    <w:tl2br w:val="nil"/>
                    <w:tr2bl w:val="nil"/>
                  </w:tcBorders>
                  <w:noWrap w:val="0"/>
                  <w:vAlign w:val="center"/>
                </w:tcPr>
                <w:p w14:paraId="4CD635D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p>
              </w:tc>
              <w:tc>
                <w:tcPr>
                  <w:tcW w:w="708" w:type="pct"/>
                  <w:gridSpan w:val="2"/>
                  <w:tcBorders>
                    <w:tl2br w:val="nil"/>
                    <w:tr2bl w:val="nil"/>
                  </w:tcBorders>
                  <w:noWrap w:val="0"/>
                  <w:vAlign w:val="center"/>
                </w:tcPr>
                <w:p w14:paraId="4EB279E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14" w:type="pct"/>
                  <w:tcBorders>
                    <w:tl2br w:val="nil"/>
                    <w:tr2bl w:val="nil"/>
                  </w:tcBorders>
                  <w:noWrap w:val="0"/>
                  <w:vAlign w:val="center"/>
                </w:tcPr>
                <w:p w14:paraId="3C2D15E5">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4.62</w:t>
                  </w:r>
                </w:p>
              </w:tc>
              <w:tc>
                <w:tcPr>
                  <w:tcW w:w="330" w:type="pct"/>
                  <w:tcBorders>
                    <w:tl2br w:val="nil"/>
                    <w:tr2bl w:val="nil"/>
                  </w:tcBorders>
                  <w:noWrap w:val="0"/>
                  <w:vAlign w:val="center"/>
                </w:tcPr>
                <w:p w14:paraId="60182D6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33.248</w:t>
                  </w:r>
                </w:p>
              </w:tc>
              <w:tc>
                <w:tcPr>
                  <w:tcW w:w="535" w:type="pct"/>
                  <w:tcBorders>
                    <w:tl2br w:val="nil"/>
                    <w:tr2bl w:val="nil"/>
                  </w:tcBorders>
                  <w:noWrap w:val="0"/>
                  <w:vAlign w:val="center"/>
                </w:tcPr>
                <w:p w14:paraId="3D70EBA4">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rPr>
                    <w:t>四周围挡、减小装卸高度</w:t>
                  </w:r>
                </w:p>
              </w:tc>
              <w:tc>
                <w:tcPr>
                  <w:tcW w:w="227" w:type="pct"/>
                  <w:tcBorders>
                    <w:tl2br w:val="nil"/>
                    <w:tr2bl w:val="nil"/>
                  </w:tcBorders>
                  <w:noWrap w:val="0"/>
                  <w:vAlign w:val="center"/>
                </w:tcPr>
                <w:p w14:paraId="0CC19B59">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750</w:t>
                  </w:r>
                </w:p>
              </w:tc>
              <w:tc>
                <w:tcPr>
                  <w:tcW w:w="302" w:type="pct"/>
                  <w:tcBorders>
                    <w:tl2br w:val="nil"/>
                    <w:tr2bl w:val="nil"/>
                  </w:tcBorders>
                  <w:noWrap w:val="0"/>
                  <w:vAlign w:val="center"/>
                </w:tcPr>
                <w:p w14:paraId="4C6908CD">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407" w:type="pct"/>
                  <w:tcBorders>
                    <w:tl2br w:val="nil"/>
                    <w:tr2bl w:val="nil"/>
                  </w:tcBorders>
                  <w:noWrap w:val="0"/>
                  <w:vAlign w:val="center"/>
                </w:tcPr>
                <w:p w14:paraId="1D260EF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359" w:type="pct"/>
                  <w:tcBorders>
                    <w:tl2br w:val="nil"/>
                    <w:tr2bl w:val="nil"/>
                  </w:tcBorders>
                  <w:noWrap w:val="0"/>
                  <w:vAlign w:val="center"/>
                </w:tcPr>
                <w:p w14:paraId="78AD7941">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1.39</w:t>
                  </w:r>
                </w:p>
              </w:tc>
              <w:tc>
                <w:tcPr>
                  <w:tcW w:w="340" w:type="pct"/>
                  <w:tcBorders>
                    <w:tl2br w:val="nil"/>
                    <w:tr2bl w:val="nil"/>
                  </w:tcBorders>
                  <w:noWrap w:val="0"/>
                  <w:vAlign w:val="center"/>
                </w:tcPr>
                <w:p w14:paraId="61396B63">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9.975</w:t>
                  </w:r>
                </w:p>
              </w:tc>
              <w:tc>
                <w:tcPr>
                  <w:tcW w:w="251" w:type="pct"/>
                  <w:tcBorders>
                    <w:tl2br w:val="nil"/>
                    <w:tr2bl w:val="nil"/>
                  </w:tcBorders>
                  <w:noWrap w:val="0"/>
                  <w:vAlign w:val="center"/>
                </w:tcPr>
                <w:p w14:paraId="2BE7E5C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7200</w:t>
                  </w:r>
                </w:p>
              </w:tc>
            </w:tr>
          </w:tbl>
          <w:p w14:paraId="430017A2">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eastAsia="宋体" w:cs="Times New Roman"/>
                <w:bCs/>
                <w:color w:val="auto"/>
                <w:sz w:val="21"/>
                <w:szCs w:val="21"/>
              </w:rPr>
              <w:t>本项目营运期间产生废气主要包括</w:t>
            </w:r>
            <w:r>
              <w:rPr>
                <w:rFonts w:hint="default" w:ascii="Times New Roman" w:hAnsi="Times New Roman" w:cs="Times New Roman"/>
                <w:color w:val="auto"/>
                <w:sz w:val="21"/>
                <w:szCs w:val="21"/>
              </w:rPr>
              <w:t>热风炉燃烧废气</w:t>
            </w:r>
            <w:r>
              <w:rPr>
                <w:rFonts w:hint="default" w:ascii="Times New Roman" w:hAnsi="Times New Roman" w:eastAsia="宋体" w:cs="Times New Roman"/>
                <w:bCs/>
                <w:color w:val="auto"/>
                <w:sz w:val="21"/>
                <w:szCs w:val="21"/>
                <w:lang w:eastAsia="zh-CN"/>
              </w:rPr>
              <w:t>，</w:t>
            </w:r>
            <w:r>
              <w:rPr>
                <w:rFonts w:hint="default" w:ascii="Times New Roman" w:hAnsi="Times New Roman" w:cs="Times New Roman"/>
                <w:color w:val="auto"/>
                <w:sz w:val="21"/>
                <w:szCs w:val="21"/>
                <w:highlight w:val="none"/>
                <w:lang w:val="en-US" w:eastAsia="zh-CN"/>
              </w:rPr>
              <w:t>稻壳</w:t>
            </w:r>
            <w:r>
              <w:rPr>
                <w:rFonts w:hint="default" w:ascii="Times New Roman" w:hAnsi="Times New Roman" w:cs="Times New Roman"/>
                <w:color w:val="auto"/>
                <w:sz w:val="21"/>
                <w:szCs w:val="21"/>
                <w:highlight w:val="none"/>
              </w:rPr>
              <w:t>筛分粉尘</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玉米芯</w:t>
            </w:r>
            <w:r>
              <w:rPr>
                <w:rFonts w:hint="default" w:ascii="Times New Roman" w:hAnsi="Times New Roman" w:cs="Times New Roman"/>
                <w:color w:val="auto"/>
                <w:sz w:val="21"/>
                <w:szCs w:val="21"/>
                <w:highlight w:val="none"/>
                <w:lang w:val="en-US" w:eastAsia="zh-CN"/>
              </w:rPr>
              <w:t>破碎粉尘及制粒粉尘，物料装卸粉尘。</w:t>
            </w:r>
          </w:p>
          <w:p w14:paraId="496485DF">
            <w:pPr>
              <w:spacing w:line="360" w:lineRule="auto"/>
              <w:ind w:firstLine="420" w:firstLineChars="20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①热风炉废气</w:t>
            </w:r>
          </w:p>
          <w:p w14:paraId="1C4C8986">
            <w:pPr>
              <w:spacing w:line="360" w:lineRule="auto"/>
              <w:ind w:firstLine="420" w:firstLineChars="200"/>
              <w:jc w:val="left"/>
              <w:textAlignment w:val="center"/>
              <w:rPr>
                <w:rFonts w:hint="default" w:ascii="Times New Roman" w:hAnsi="Times New Roman" w:cs="Times New Roman"/>
                <w:color w:val="auto"/>
                <w:sz w:val="21"/>
              </w:rPr>
            </w:pPr>
            <w:bookmarkStart w:id="40" w:name="_Hlk533693282"/>
            <w:r>
              <w:rPr>
                <w:rFonts w:hint="default" w:ascii="Times New Roman" w:hAnsi="Times New Roman" w:cs="Times New Roman"/>
                <w:color w:val="auto"/>
                <w:sz w:val="21"/>
              </w:rPr>
              <w:t>本项目需烘干的玉米芯有</w:t>
            </w:r>
            <w:r>
              <w:rPr>
                <w:rFonts w:hint="default" w:ascii="Times New Roman" w:hAnsi="Times New Roman" w:cs="Times New Roman"/>
                <w:bCs/>
                <w:color w:val="auto"/>
                <w:sz w:val="21"/>
                <w:szCs w:val="21"/>
              </w:rPr>
              <w:t>15000</w:t>
            </w:r>
            <w:r>
              <w:rPr>
                <w:rFonts w:hint="default" w:ascii="Times New Roman" w:hAnsi="Times New Roman" w:cs="Times New Roman"/>
                <w:color w:val="auto"/>
                <w:sz w:val="21"/>
              </w:rPr>
              <w:t>吨</w:t>
            </w:r>
            <w:r>
              <w:rPr>
                <w:rFonts w:hint="default" w:ascii="Times New Roman" w:hAnsi="Times New Roman" w:cs="Times New Roman"/>
                <w:color w:val="auto"/>
                <w:sz w:val="21"/>
                <w:lang w:eastAsia="zh-CN"/>
              </w:rPr>
              <w:t>，</w:t>
            </w:r>
            <w:bookmarkEnd w:id="40"/>
            <w:r>
              <w:rPr>
                <w:rFonts w:hint="default" w:ascii="Times New Roman" w:hAnsi="Times New Roman" w:cs="Times New Roman"/>
                <w:color w:val="auto"/>
                <w:sz w:val="21"/>
              </w:rPr>
              <w:t>年耗生物质颗粒</w:t>
            </w:r>
            <w:r>
              <w:rPr>
                <w:rFonts w:hint="default" w:ascii="Times New Roman" w:hAnsi="Times New Roman" w:cs="Times New Roman"/>
                <w:color w:val="auto"/>
                <w:sz w:val="21"/>
                <w:lang w:val="en-US" w:eastAsia="zh-CN"/>
              </w:rPr>
              <w:t>量</w:t>
            </w:r>
            <w:r>
              <w:rPr>
                <w:rFonts w:hint="default" w:ascii="Times New Roman" w:hAnsi="Times New Roman" w:cs="Times New Roman"/>
                <w:color w:val="auto"/>
                <w:sz w:val="21"/>
              </w:rPr>
              <w:t>4189.27t，年运行7200h。</w:t>
            </w:r>
          </w:p>
          <w:p w14:paraId="7365491F">
            <w:pPr>
              <w:spacing w:line="360" w:lineRule="auto"/>
              <w:ind w:firstLine="420" w:firstLineChars="2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根据《污染源源强核算技术指南 锅炉》（HJ991-2018）和《排污许可证申请与核发技术规范 工业炉窑》（HJ1121-2020），正常工况时，废气有组织源强优先采用物料衡算法核算，具体核算方法如下：</w:t>
            </w:r>
          </w:p>
          <w:p w14:paraId="1C522BAE">
            <w:pPr>
              <w:spacing w:line="360" w:lineRule="auto"/>
              <w:ind w:firstLine="420" w:firstLineChars="2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烟气量计算：</w:t>
            </w:r>
          </w:p>
          <w:p w14:paraId="50224EE8">
            <w:pPr>
              <w:spacing w:line="360" w:lineRule="auto"/>
              <w:ind w:firstLine="420" w:firstLineChars="2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理论空气量V</w:t>
            </w:r>
            <w:r>
              <w:rPr>
                <w:rFonts w:hint="default" w:ascii="Times New Roman" w:hAnsi="Times New Roman" w:cs="Times New Roman"/>
                <w:color w:val="auto"/>
                <w:sz w:val="21"/>
                <w:vertAlign w:val="subscript"/>
              </w:rPr>
              <w:t>0</w:t>
            </w:r>
            <w:r>
              <w:rPr>
                <w:rFonts w:hint="default" w:ascii="Times New Roman" w:hAnsi="Times New Roman" w:cs="Times New Roman"/>
                <w:color w:val="auto"/>
                <w:sz w:val="21"/>
              </w:rPr>
              <w:t>：本项目采用素成分分析时理论空气量公式近似计算，如下：</w:t>
            </w:r>
          </w:p>
          <w:p w14:paraId="49E2FCFE">
            <w:pPr>
              <w:spacing w:line="360" w:lineRule="auto"/>
              <w:jc w:val="center"/>
              <w:textAlignment w:val="center"/>
              <w:rPr>
                <w:rFonts w:hint="default" w:ascii="Times New Roman" w:hAnsi="Times New Roman" w:cs="Times New Roman"/>
                <w:color w:val="auto"/>
                <w:sz w:val="21"/>
              </w:rPr>
            </w:pPr>
            <w:r>
              <w:rPr>
                <w:rFonts w:hint="default" w:ascii="Times New Roman" w:hAnsi="Times New Roman" w:cs="Times New Roman"/>
                <w:color w:val="auto"/>
                <w:sz w:val="21"/>
              </w:rPr>
              <w:drawing>
                <wp:inline distT="0" distB="0" distL="114300" distR="114300">
                  <wp:extent cx="3579495" cy="374015"/>
                  <wp:effectExtent l="0" t="0" r="1905" b="6985"/>
                  <wp:docPr id="117" name="图片 117" descr="{574F36DB-A793-4F96-B6B8-1559F4456F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574F36DB-A793-4F96-B6B8-1559F4456F54}"/>
                          <pic:cNvPicPr>
                            <a:picLocks noChangeAspect="1"/>
                          </pic:cNvPicPr>
                        </pic:nvPicPr>
                        <pic:blipFill>
                          <a:blip r:embed="rId20"/>
                          <a:stretch>
                            <a:fillRect/>
                          </a:stretch>
                        </pic:blipFill>
                        <pic:spPr>
                          <a:xfrm>
                            <a:off x="0" y="0"/>
                            <a:ext cx="3579495" cy="374015"/>
                          </a:xfrm>
                          <a:prstGeom prst="rect">
                            <a:avLst/>
                          </a:prstGeom>
                        </pic:spPr>
                      </pic:pic>
                    </a:graphicData>
                  </a:graphic>
                </wp:inline>
              </w:drawing>
            </w:r>
            <w:r>
              <w:rPr>
                <w:rFonts w:hint="default" w:ascii="Times New Roman" w:hAnsi="Times New Roman" w:cs="Times New Roman"/>
                <w:color w:val="auto"/>
                <w:sz w:val="21"/>
              </w:rPr>
              <w:drawing>
                <wp:inline distT="0" distB="0" distL="114300" distR="114300">
                  <wp:extent cx="3695700" cy="452755"/>
                  <wp:effectExtent l="0" t="0" r="7620" b="4445"/>
                  <wp:docPr id="118" name="图片 118" descr="{7A164644-8D89-4DBB-8802-5F1165F1895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7A164644-8D89-4DBB-8802-5F1165F1895F}"/>
                          <pic:cNvPicPr>
                            <a:picLocks noChangeAspect="1"/>
                          </pic:cNvPicPr>
                        </pic:nvPicPr>
                        <pic:blipFill>
                          <a:blip r:embed="rId21"/>
                          <a:stretch>
                            <a:fillRect/>
                          </a:stretch>
                        </pic:blipFill>
                        <pic:spPr>
                          <a:xfrm>
                            <a:off x="0" y="0"/>
                            <a:ext cx="3695700" cy="452755"/>
                          </a:xfrm>
                          <a:prstGeom prst="rect">
                            <a:avLst/>
                          </a:prstGeom>
                        </pic:spPr>
                      </pic:pic>
                    </a:graphicData>
                  </a:graphic>
                </wp:inline>
              </w:drawing>
            </w:r>
          </w:p>
          <w:p w14:paraId="0DFB43E1">
            <w:pPr>
              <w:spacing w:line="360" w:lineRule="auto"/>
              <w:ind w:firstLine="420" w:firstLineChars="2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式中：V0——理论空气量，m</w:t>
            </w:r>
            <w:r>
              <w:rPr>
                <w:rFonts w:hint="default" w:ascii="Times New Roman" w:hAnsi="Times New Roman" w:cs="Times New Roman"/>
                <w:color w:val="auto"/>
                <w:sz w:val="21"/>
                <w:vertAlign w:val="superscript"/>
              </w:rPr>
              <w:t>3</w:t>
            </w:r>
            <w:r>
              <w:rPr>
                <w:rFonts w:hint="default" w:ascii="Times New Roman" w:hAnsi="Times New Roman" w:cs="Times New Roman"/>
                <w:color w:val="auto"/>
                <w:sz w:val="21"/>
              </w:rPr>
              <w:t>/kg；</w:t>
            </w:r>
          </w:p>
          <w:p w14:paraId="4AC6A68B">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Car——收到基碳的质量分数，3</w:t>
            </w:r>
            <w:r>
              <w:rPr>
                <w:rFonts w:hint="eastAsia" w:ascii="Times New Roman" w:cs="Times New Roman"/>
                <w:color w:val="auto"/>
                <w:sz w:val="21"/>
                <w:lang w:val="en-US" w:eastAsia="zh-CN"/>
              </w:rPr>
              <w:t>5.20</w:t>
            </w:r>
            <w:r>
              <w:rPr>
                <w:rFonts w:hint="default" w:ascii="Times New Roman" w:hAnsi="Times New Roman" w:cs="Times New Roman"/>
                <w:color w:val="auto"/>
                <w:sz w:val="21"/>
              </w:rPr>
              <w:t>%</w:t>
            </w:r>
            <w:r>
              <w:rPr>
                <w:rFonts w:hint="default" w:ascii="Times New Roman" w:hAnsi="Times New Roman" w:cs="Times New Roman"/>
                <w:color w:val="auto"/>
                <w:sz w:val="21"/>
                <w:lang w:eastAsia="zh-CN"/>
              </w:rPr>
              <w:t>（</w:t>
            </w:r>
            <w:r>
              <w:rPr>
                <w:rFonts w:hint="default" w:ascii="Times New Roman" w:hAnsi="Times New Roman" w:cs="Times New Roman"/>
                <w:color w:val="auto"/>
                <w:sz w:val="21"/>
                <w:lang w:val="en-US" w:eastAsia="zh-CN"/>
              </w:rPr>
              <w:t>根据成分分析报告得出</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w:t>
            </w:r>
          </w:p>
          <w:p w14:paraId="3C2E928D">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Sar——收到基硫的质量分数，0.</w:t>
            </w:r>
            <w:r>
              <w:rPr>
                <w:rFonts w:hint="default" w:ascii="Times New Roman" w:hAnsi="Times New Roman" w:cs="Times New Roman"/>
                <w:color w:val="auto"/>
                <w:sz w:val="21"/>
                <w:lang w:val="en-US" w:eastAsia="zh-CN"/>
              </w:rPr>
              <w:t>0</w:t>
            </w:r>
            <w:r>
              <w:rPr>
                <w:rFonts w:hint="eastAsia" w:ascii="Times New Roman" w:cs="Times New Roman"/>
                <w:color w:val="auto"/>
                <w:sz w:val="21"/>
                <w:lang w:val="en-US" w:eastAsia="zh-CN"/>
              </w:rPr>
              <w:t>8</w:t>
            </w:r>
            <w:r>
              <w:rPr>
                <w:rFonts w:hint="default" w:ascii="Times New Roman" w:hAnsi="Times New Roman" w:cs="Times New Roman"/>
                <w:color w:val="auto"/>
                <w:sz w:val="21"/>
              </w:rPr>
              <w:t>%</w:t>
            </w:r>
            <w:r>
              <w:rPr>
                <w:rFonts w:hint="default" w:ascii="Times New Roman" w:hAnsi="Times New Roman" w:cs="Times New Roman"/>
                <w:color w:val="auto"/>
                <w:sz w:val="21"/>
                <w:lang w:eastAsia="zh-CN"/>
              </w:rPr>
              <w:t>（</w:t>
            </w:r>
            <w:r>
              <w:rPr>
                <w:rFonts w:hint="default" w:ascii="Times New Roman" w:hAnsi="Times New Roman" w:cs="Times New Roman"/>
                <w:color w:val="auto"/>
                <w:sz w:val="21"/>
                <w:lang w:val="en-US" w:eastAsia="zh-CN"/>
              </w:rPr>
              <w:t>根据成分分析报告得出</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w:t>
            </w:r>
          </w:p>
          <w:p w14:paraId="26BBDA46">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Har——收到基氢的质量分数，4.</w:t>
            </w:r>
            <w:r>
              <w:rPr>
                <w:rFonts w:hint="default" w:ascii="Times New Roman" w:hAnsi="Times New Roman" w:cs="Times New Roman"/>
                <w:color w:val="auto"/>
                <w:sz w:val="21"/>
                <w:lang w:val="en-US" w:eastAsia="zh-CN"/>
              </w:rPr>
              <w:t>8</w:t>
            </w:r>
            <w:r>
              <w:rPr>
                <w:rFonts w:hint="eastAsia" w:ascii="Times New Roman" w:cs="Times New Roman"/>
                <w:color w:val="auto"/>
                <w:sz w:val="21"/>
                <w:lang w:val="en-US" w:eastAsia="zh-CN"/>
              </w:rPr>
              <w:t>1</w:t>
            </w:r>
            <w:r>
              <w:rPr>
                <w:rFonts w:hint="default" w:ascii="Times New Roman" w:hAnsi="Times New Roman" w:cs="Times New Roman"/>
                <w:color w:val="auto"/>
                <w:sz w:val="21"/>
              </w:rPr>
              <w:t>%</w:t>
            </w:r>
            <w:r>
              <w:rPr>
                <w:rFonts w:hint="default" w:ascii="Times New Roman" w:hAnsi="Times New Roman" w:cs="Times New Roman"/>
                <w:color w:val="auto"/>
                <w:sz w:val="21"/>
                <w:lang w:eastAsia="zh-CN"/>
              </w:rPr>
              <w:t>（</w:t>
            </w:r>
            <w:r>
              <w:rPr>
                <w:rFonts w:hint="default" w:ascii="Times New Roman" w:hAnsi="Times New Roman" w:cs="Times New Roman"/>
                <w:color w:val="auto"/>
                <w:sz w:val="21"/>
                <w:lang w:val="en-US" w:eastAsia="zh-CN"/>
              </w:rPr>
              <w:t>根据成分分析报告得出</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w:t>
            </w:r>
          </w:p>
          <w:p w14:paraId="5BF558CB">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Oar——收到基氧的质量分数，3</w:t>
            </w:r>
            <w:r>
              <w:rPr>
                <w:rFonts w:hint="eastAsia" w:ascii="Times New Roman" w:cs="Times New Roman"/>
                <w:color w:val="auto"/>
                <w:sz w:val="21"/>
                <w:lang w:val="en-US" w:eastAsia="zh-CN"/>
              </w:rPr>
              <w:t>8.55</w:t>
            </w:r>
            <w:r>
              <w:rPr>
                <w:rFonts w:hint="default" w:ascii="Times New Roman" w:hAnsi="Times New Roman" w:cs="Times New Roman"/>
                <w:color w:val="auto"/>
                <w:sz w:val="21"/>
              </w:rPr>
              <w:t>%</w:t>
            </w:r>
            <w:r>
              <w:rPr>
                <w:rFonts w:hint="default" w:ascii="Times New Roman" w:hAnsi="Times New Roman" w:cs="Times New Roman"/>
                <w:color w:val="auto"/>
                <w:sz w:val="21"/>
                <w:lang w:eastAsia="zh-CN"/>
              </w:rPr>
              <w:t>（</w:t>
            </w:r>
            <w:r>
              <w:rPr>
                <w:rFonts w:hint="default" w:ascii="Times New Roman" w:hAnsi="Times New Roman" w:cs="Times New Roman"/>
                <w:color w:val="auto"/>
                <w:sz w:val="21"/>
                <w:lang w:val="en-US" w:eastAsia="zh-CN"/>
              </w:rPr>
              <w:t>根据成分分析报告得出</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w:t>
            </w:r>
          </w:p>
          <w:p w14:paraId="3CA60CDB">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Nar——收到基氮的质量分数，%，0.45%</w:t>
            </w:r>
            <w:r>
              <w:rPr>
                <w:rFonts w:hint="default" w:ascii="Times New Roman" w:hAnsi="Times New Roman" w:cs="Times New Roman"/>
                <w:color w:val="auto"/>
                <w:sz w:val="21"/>
                <w:lang w:eastAsia="zh-CN"/>
              </w:rPr>
              <w:t>（</w:t>
            </w:r>
            <w:r>
              <w:rPr>
                <w:rFonts w:hint="default" w:ascii="Times New Roman" w:hAnsi="Times New Roman" w:cs="Times New Roman"/>
                <w:color w:val="auto"/>
                <w:sz w:val="21"/>
                <w:lang w:val="en-US" w:eastAsia="zh-CN"/>
              </w:rPr>
              <w:t>根据成分分析报告得出</w:t>
            </w:r>
            <w:r>
              <w:rPr>
                <w:rFonts w:hint="default" w:ascii="Times New Roman" w:hAnsi="Times New Roman" w:cs="Times New Roman"/>
                <w:color w:val="auto"/>
                <w:sz w:val="21"/>
                <w:lang w:eastAsia="zh-CN"/>
              </w:rPr>
              <w:t>）</w:t>
            </w:r>
            <w:r>
              <w:rPr>
                <w:rFonts w:hint="default" w:ascii="Times New Roman" w:hAnsi="Times New Roman" w:cs="Times New Roman"/>
                <w:color w:val="auto"/>
                <w:sz w:val="21"/>
              </w:rPr>
              <w:t>。</w:t>
            </w:r>
          </w:p>
          <w:p w14:paraId="0E5FFF58">
            <w:pPr>
              <w:spacing w:line="360" w:lineRule="auto"/>
              <w:ind w:firstLine="1050" w:firstLineChars="5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α——过量空气系数，燃料燃烧时实际空气供给量与理论空气需要量之比值，本项目取1.75；</w:t>
            </w:r>
          </w:p>
          <w:p w14:paraId="5AC53549">
            <w:pPr>
              <w:spacing w:line="360" w:lineRule="auto"/>
              <w:ind w:firstLine="420" w:firstLineChars="2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根据上述计算V</w:t>
            </w:r>
            <w:r>
              <w:rPr>
                <w:rFonts w:hint="default" w:ascii="Times New Roman" w:hAnsi="Times New Roman" w:cs="Times New Roman"/>
                <w:color w:val="auto"/>
                <w:sz w:val="21"/>
                <w:vertAlign w:val="subscript"/>
              </w:rPr>
              <w:t>0</w:t>
            </w:r>
            <w:r>
              <w:rPr>
                <w:rFonts w:hint="default" w:ascii="Times New Roman" w:hAnsi="Times New Roman" w:cs="Times New Roman"/>
                <w:color w:val="auto"/>
                <w:sz w:val="21"/>
              </w:rPr>
              <w:t>=</w:t>
            </w:r>
            <w:r>
              <w:rPr>
                <w:rFonts w:hint="eastAsia" w:ascii="Times New Roman" w:cs="Times New Roman"/>
                <w:color w:val="auto"/>
                <w:sz w:val="21"/>
                <w:lang w:val="en-US" w:eastAsia="zh-CN"/>
              </w:rPr>
              <w:t>3.123</w:t>
            </w:r>
            <w:r>
              <w:rPr>
                <w:rFonts w:hint="default" w:ascii="Times New Roman" w:hAnsi="Times New Roman" w:cs="Times New Roman"/>
                <w:color w:val="auto"/>
                <w:sz w:val="21"/>
              </w:rPr>
              <w:t>m</w:t>
            </w:r>
            <w:r>
              <w:rPr>
                <w:rFonts w:hint="default" w:ascii="Times New Roman" w:hAnsi="Times New Roman" w:cs="Times New Roman"/>
                <w:color w:val="auto"/>
                <w:sz w:val="21"/>
                <w:vertAlign w:val="superscript"/>
              </w:rPr>
              <w:t>3</w:t>
            </w:r>
            <w:r>
              <w:rPr>
                <w:rFonts w:hint="default" w:ascii="Times New Roman" w:hAnsi="Times New Roman" w:cs="Times New Roman"/>
                <w:color w:val="auto"/>
                <w:sz w:val="21"/>
              </w:rPr>
              <w:t>/kg</w:t>
            </w:r>
          </w:p>
          <w:p w14:paraId="3A0459BB">
            <w:pPr>
              <w:spacing w:line="360" w:lineRule="auto"/>
              <w:ind w:firstLine="1680" w:firstLineChars="800"/>
              <w:jc w:val="left"/>
              <w:textAlignment w:val="center"/>
              <w:rPr>
                <w:rFonts w:hint="default" w:ascii="Times New Roman" w:hAnsi="Times New Roman" w:cs="Times New Roman"/>
                <w:color w:val="auto"/>
                <w:sz w:val="21"/>
              </w:rPr>
            </w:pPr>
            <w:r>
              <w:rPr>
                <w:rFonts w:hint="default" w:ascii="Times New Roman" w:hAnsi="Times New Roman" w:cs="Times New Roman"/>
                <w:color w:val="auto"/>
                <w:sz w:val="21"/>
              </w:rPr>
              <w:t>Vg</w:t>
            </w:r>
            <w:r>
              <w:rPr>
                <w:rFonts w:hint="default" w:ascii="Times New Roman" w:hAnsi="Times New Roman" w:cs="Times New Roman"/>
                <w:color w:val="auto"/>
                <w:sz w:val="21"/>
                <w:lang w:val="en-US" w:eastAsia="zh-CN"/>
              </w:rPr>
              <w:t>=5.</w:t>
            </w:r>
            <w:r>
              <w:rPr>
                <w:rFonts w:hint="eastAsia" w:ascii="Times New Roman" w:cs="Times New Roman"/>
                <w:color w:val="auto"/>
                <w:sz w:val="21"/>
                <w:lang w:val="en-US" w:eastAsia="zh-CN"/>
              </w:rPr>
              <w:t>47</w:t>
            </w:r>
            <w:r>
              <w:rPr>
                <w:rFonts w:hint="default" w:ascii="Times New Roman" w:hAnsi="Times New Roman" w:cs="Times New Roman"/>
                <w:color w:val="auto"/>
                <w:sz w:val="21"/>
              </w:rPr>
              <w:t>m</w:t>
            </w:r>
            <w:r>
              <w:rPr>
                <w:rFonts w:hint="default" w:ascii="Times New Roman" w:hAnsi="Times New Roman" w:cs="Times New Roman"/>
                <w:color w:val="auto"/>
                <w:sz w:val="21"/>
                <w:vertAlign w:val="superscript"/>
              </w:rPr>
              <w:t>3</w:t>
            </w:r>
            <w:r>
              <w:rPr>
                <w:rFonts w:hint="default" w:ascii="Times New Roman" w:hAnsi="Times New Roman" w:cs="Times New Roman"/>
                <w:color w:val="auto"/>
                <w:sz w:val="21"/>
              </w:rPr>
              <w:t>/kg；</w:t>
            </w:r>
          </w:p>
          <w:p w14:paraId="3CF3151B">
            <w:pPr>
              <w:spacing w:line="360" w:lineRule="auto"/>
              <w:ind w:firstLine="420" w:firstLineChars="200"/>
              <w:jc w:val="left"/>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highlight w:val="none"/>
              </w:rPr>
              <w:t>则烟气量为</w:t>
            </w:r>
            <w:r>
              <w:rPr>
                <w:rFonts w:hint="default" w:ascii="Times New Roman" w:hAnsi="Times New Roman" w:cs="Times New Roman"/>
                <w:color w:val="auto"/>
                <w:sz w:val="21"/>
              </w:rPr>
              <w:t>：</w:t>
            </w:r>
            <w:r>
              <w:rPr>
                <w:rFonts w:hint="default" w:ascii="Times New Roman" w:hAnsi="Times New Roman" w:cs="Times New Roman"/>
                <w:color w:val="auto"/>
                <w:sz w:val="21"/>
                <w:highlight w:val="none"/>
                <w:lang w:val="en-US" w:eastAsia="zh-CN"/>
              </w:rPr>
              <w:t>2.</w:t>
            </w:r>
            <w:r>
              <w:rPr>
                <w:rFonts w:hint="eastAsia" w:ascii="Times New Roman" w:cs="Times New Roman"/>
                <w:color w:val="auto"/>
                <w:sz w:val="21"/>
                <w:highlight w:val="none"/>
                <w:lang w:val="en-US" w:eastAsia="zh-CN"/>
              </w:rPr>
              <w:t>29</w:t>
            </w:r>
            <w:r>
              <w:rPr>
                <w:rFonts w:hint="default" w:ascii="Times New Roman" w:hAnsi="Times New Roman" w:cs="Times New Roman"/>
                <w:color w:val="auto"/>
                <w:sz w:val="21"/>
                <w:highlight w:val="none"/>
                <w:lang w:val="en-US" w:eastAsia="zh-CN"/>
              </w:rPr>
              <w:t>×10</w:t>
            </w:r>
            <w:r>
              <w:rPr>
                <w:rFonts w:hint="default" w:ascii="Times New Roman" w:hAnsi="Times New Roman" w:cs="Times New Roman"/>
                <w:color w:val="auto"/>
                <w:sz w:val="21"/>
                <w:highlight w:val="none"/>
                <w:vertAlign w:val="superscript"/>
                <w:lang w:val="en-US" w:eastAsia="zh-CN"/>
              </w:rPr>
              <w:t>7</w:t>
            </w:r>
            <w:r>
              <w:rPr>
                <w:rFonts w:hint="default" w:ascii="Times New Roman" w:hAnsi="Times New Roman" w:cs="Times New Roman"/>
                <w:color w:val="auto"/>
                <w:sz w:val="21"/>
                <w:highlight w:val="none"/>
              </w:rPr>
              <w:t>m</w:t>
            </w:r>
            <w:r>
              <w:rPr>
                <w:rFonts w:hint="default" w:ascii="Times New Roman" w:hAnsi="Times New Roman" w:cs="Times New Roman"/>
                <w:color w:val="auto"/>
                <w:sz w:val="21"/>
                <w:highlight w:val="none"/>
                <w:vertAlign w:val="superscript"/>
              </w:rPr>
              <w:t>3</w:t>
            </w:r>
            <w:r>
              <w:rPr>
                <w:rFonts w:hint="default" w:ascii="Times New Roman" w:hAnsi="Times New Roman" w:cs="Times New Roman"/>
                <w:color w:val="auto"/>
                <w:sz w:val="21"/>
                <w:highlight w:val="none"/>
              </w:rPr>
              <w:t>/a，</w:t>
            </w:r>
            <w:r>
              <w:rPr>
                <w:rFonts w:hint="eastAsia" w:ascii="Times New Roman" w:cs="Times New Roman"/>
                <w:color w:val="auto"/>
                <w:sz w:val="21"/>
                <w:highlight w:val="none"/>
                <w:lang w:val="en-US" w:eastAsia="zh-CN"/>
              </w:rPr>
              <w:t>3181</w:t>
            </w:r>
            <w:r>
              <w:rPr>
                <w:rFonts w:hint="default" w:ascii="Times New Roman" w:hAnsi="Times New Roman" w:cs="Times New Roman"/>
                <w:color w:val="auto"/>
                <w:sz w:val="21"/>
                <w:highlight w:val="none"/>
              </w:rPr>
              <w:t>m</w:t>
            </w:r>
            <w:r>
              <w:rPr>
                <w:rFonts w:hint="default" w:ascii="Times New Roman" w:hAnsi="Times New Roman" w:cs="Times New Roman"/>
                <w:color w:val="auto"/>
                <w:sz w:val="21"/>
                <w:highlight w:val="none"/>
                <w:vertAlign w:val="superscript"/>
              </w:rPr>
              <w:t>3</w:t>
            </w:r>
            <w:r>
              <w:rPr>
                <w:rFonts w:hint="default" w:ascii="Times New Roman" w:hAnsi="Times New Roman" w:cs="Times New Roman"/>
                <w:color w:val="auto"/>
                <w:sz w:val="21"/>
                <w:highlight w:val="none"/>
              </w:rPr>
              <w:t>/h。</w:t>
            </w:r>
          </w:p>
          <w:p w14:paraId="5E06DE69">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颗粒物（烟尘）排放量</w:t>
            </w:r>
          </w:p>
          <w:p w14:paraId="2A7607C2">
            <w:pPr>
              <w:adjustRightInd w:val="0"/>
              <w:snapToGrid w:val="0"/>
              <w:spacing w:line="360" w:lineRule="auto"/>
              <w:ind w:firstLine="420" w:firstLineChars="200"/>
              <w:jc w:val="center"/>
              <w:rPr>
                <w:rFonts w:hint="default" w:ascii="Times New Roman" w:hAnsi="Times New Roman" w:cs="Times New Roman"/>
                <w:color w:val="auto"/>
                <w:sz w:val="21"/>
                <w:szCs w:val="21"/>
              </w:rPr>
            </w:pPr>
            <w:r>
              <w:rPr>
                <w:rFonts w:hint="default" w:ascii="Times New Roman" w:hAnsi="Times New Roman" w:cs="Times New Roman"/>
                <w:color w:val="auto"/>
                <w:position w:val="-56"/>
                <w:sz w:val="21"/>
                <w:szCs w:val="21"/>
              </w:rPr>
              <w:object>
                <v:shape id="_x0000_i1027" o:spt="75" type="#_x0000_t75" style="height:43.7pt;width:149.15pt;" o:ole="t" filled="f" o:preferrelative="t" stroked="f" coordsize="21600,21600">
                  <v:path/>
                  <v:fill on="f" focussize="0,0"/>
                  <v:stroke on="f" joinstyle="miter"/>
                  <v:imagedata r:id="rId23" o:title=""/>
                  <o:lock v:ext="edit" aspectratio="t"/>
                  <w10:wrap type="none"/>
                  <w10:anchorlock/>
                </v:shape>
                <o:OLEObject Type="Embed" ProgID="Equation.3" ShapeID="_x0000_i1027" DrawAspect="Content" ObjectID="_1468075727" r:id="rId22">
                  <o:LockedField>false</o:LockedField>
                </o:OLEObject>
              </w:object>
            </w:r>
          </w:p>
          <w:p w14:paraId="2044F2D5">
            <w:pPr>
              <w:pStyle w:val="24"/>
              <w:spacing w:line="360" w:lineRule="auto"/>
              <w:ind w:firstLineChars="200"/>
              <w:rPr>
                <w:rFonts w:hint="default" w:ascii="Times New Roman" w:hAnsi="Times New Roman" w:cs="Times New Roman"/>
                <w:color w:val="auto"/>
                <w:szCs w:val="21"/>
              </w:rPr>
            </w:pPr>
            <w:r>
              <w:rPr>
                <w:rFonts w:hint="default" w:ascii="Times New Roman" w:hAnsi="Times New Roman" w:cs="Times New Roman"/>
                <w:color w:val="auto"/>
                <w:szCs w:val="21"/>
              </w:rPr>
              <w:t>式中：E</w:t>
            </w:r>
            <w:r>
              <w:rPr>
                <w:rFonts w:hint="default" w:ascii="Times New Roman" w:hAnsi="Times New Roman" w:cs="Times New Roman"/>
                <w:color w:val="auto"/>
                <w:szCs w:val="21"/>
                <w:vertAlign w:val="subscript"/>
              </w:rPr>
              <w:t>A</w:t>
            </w:r>
            <w:r>
              <w:rPr>
                <w:rFonts w:hint="default" w:ascii="Times New Roman" w:hAnsi="Times New Roman" w:cs="Times New Roman"/>
                <w:color w:val="auto"/>
                <w:szCs w:val="21"/>
              </w:rPr>
              <w:t>----核算时段内颗粒物（烟尘）排放量，t；</w:t>
            </w:r>
          </w:p>
          <w:p w14:paraId="3BB1CC97">
            <w:pPr>
              <w:pStyle w:val="24"/>
              <w:spacing w:line="360" w:lineRule="auto"/>
              <w:ind w:firstLine="1050" w:firstLineChars="500"/>
              <w:rPr>
                <w:rFonts w:hint="default" w:ascii="Times New Roman" w:hAnsi="Times New Roman" w:cs="Times New Roman"/>
                <w:color w:val="auto"/>
                <w:szCs w:val="21"/>
              </w:rPr>
            </w:pPr>
            <w:r>
              <w:rPr>
                <w:rFonts w:hint="default" w:ascii="Times New Roman" w:hAnsi="Times New Roman" w:cs="Times New Roman"/>
                <w:color w:val="auto"/>
                <w:szCs w:val="21"/>
              </w:rPr>
              <w:t>R----核算时段内锅炉燃料耗量，4189.27t/a；</w:t>
            </w:r>
          </w:p>
          <w:p w14:paraId="0D78DB91">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A</w:t>
            </w:r>
            <w:r>
              <w:rPr>
                <w:rFonts w:hint="default" w:ascii="Times New Roman" w:hAnsi="Times New Roman" w:cs="Times New Roman"/>
                <w:color w:val="auto"/>
                <w:szCs w:val="21"/>
                <w:vertAlign w:val="subscript"/>
              </w:rPr>
              <w:t>ar</w:t>
            </w:r>
            <w:r>
              <w:rPr>
                <w:rFonts w:hint="default" w:ascii="Times New Roman" w:hAnsi="Times New Roman" w:cs="Times New Roman"/>
                <w:color w:val="auto"/>
                <w:szCs w:val="21"/>
              </w:rPr>
              <w:t>----收到基灰分的质量分数，%；</w:t>
            </w:r>
            <w:r>
              <w:rPr>
                <w:rFonts w:hint="default" w:ascii="Times New Roman" w:hAnsi="Times New Roman" w:eastAsia="宋体" w:cs="Times New Roman"/>
                <w:color w:val="auto"/>
                <w:sz w:val="21"/>
                <w:szCs w:val="22"/>
                <w:lang w:val="en-US" w:eastAsia="zh-CN" w:bidi="ar-SA"/>
              </w:rPr>
              <w:t>取</w:t>
            </w:r>
            <w:r>
              <w:rPr>
                <w:rFonts w:hint="eastAsia" w:ascii="Times New Roman" w:cs="Times New Roman"/>
                <w:color w:val="auto"/>
                <w:sz w:val="21"/>
                <w:szCs w:val="22"/>
                <w:lang w:val="en-US" w:eastAsia="zh-CN" w:bidi="ar-SA"/>
              </w:rPr>
              <w:t>9.01</w:t>
            </w:r>
            <w:r>
              <w:rPr>
                <w:rFonts w:hint="default" w:ascii="Times New Roman" w:hAnsi="Times New Roman" w:eastAsia="宋体" w:cs="Times New Roman"/>
                <w:color w:val="auto"/>
                <w:sz w:val="21"/>
                <w:szCs w:val="22"/>
                <w:lang w:val="en-US" w:eastAsia="zh-CN" w:bidi="ar-SA"/>
              </w:rPr>
              <w:t>%（根据成分分析报告得出）</w:t>
            </w:r>
            <w:r>
              <w:rPr>
                <w:rFonts w:hint="default" w:ascii="Times New Roman" w:hAnsi="Times New Roman" w:cs="Times New Roman"/>
                <w:color w:val="auto"/>
                <w:szCs w:val="21"/>
              </w:rPr>
              <w:t>；</w:t>
            </w:r>
          </w:p>
          <w:p w14:paraId="57252B18">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d</w:t>
            </w:r>
            <w:r>
              <w:rPr>
                <w:rFonts w:hint="default" w:ascii="Times New Roman" w:hAnsi="Times New Roman" w:cs="Times New Roman"/>
                <w:color w:val="auto"/>
                <w:szCs w:val="21"/>
                <w:vertAlign w:val="subscript"/>
              </w:rPr>
              <w:t>fh</w:t>
            </w:r>
            <w:r>
              <w:rPr>
                <w:rFonts w:hint="default" w:ascii="Times New Roman" w:hAnsi="Times New Roman" w:cs="Times New Roman"/>
                <w:color w:val="auto"/>
                <w:szCs w:val="21"/>
              </w:rPr>
              <w:t>----锅炉烟气带出的灰分份额，%；取50%</w:t>
            </w:r>
            <w:r>
              <w:rPr>
                <w:rFonts w:hint="default" w:ascii="Times New Roman" w:hAnsi="Times New Roman" w:eastAsia="宋体" w:cs="Times New Roman"/>
                <w:color w:val="auto"/>
                <w:sz w:val="21"/>
                <w:szCs w:val="21"/>
                <w:highlight w:val="none"/>
              </w:rPr>
              <w:t>（链条炉排炉灰分份额为1</w:t>
            </w:r>
            <w:r>
              <w:rPr>
                <w:rFonts w:hint="default" w:ascii="Times New Roman" w:hAnsi="Times New Roman" w:eastAsia="宋体" w:cs="Times New Roman"/>
                <w:color w:val="auto"/>
                <w:sz w:val="21"/>
                <w:szCs w:val="21"/>
                <w:highlight w:val="none"/>
                <w:lang w:val="en-US" w:eastAsia="zh-CN"/>
              </w:rPr>
              <w:t>0</w:t>
            </w:r>
            <w:r>
              <w:rPr>
                <w:rFonts w:hint="default" w:ascii="Times New Roman" w:hAnsi="Times New Roman" w:eastAsia="宋体" w:cs="Times New Roman"/>
                <w:color w:val="auto"/>
                <w:sz w:val="21"/>
                <w:szCs w:val="21"/>
                <w:highlight w:val="none"/>
              </w:rPr>
              <w:t>%-20%，本项目取20%，燃生物质时飞灰份额加30%，则最终灰分份额取50%）</w:t>
            </w:r>
            <w:r>
              <w:rPr>
                <w:rFonts w:hint="default" w:ascii="Times New Roman" w:hAnsi="Times New Roman" w:cs="Times New Roman"/>
                <w:color w:val="auto"/>
                <w:szCs w:val="21"/>
              </w:rPr>
              <w:t>。</w:t>
            </w:r>
          </w:p>
          <w:p w14:paraId="1A02A9CC">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ƞ</w:t>
            </w:r>
            <w:r>
              <w:rPr>
                <w:rFonts w:hint="default" w:ascii="Times New Roman" w:hAnsi="Times New Roman" w:cs="Times New Roman"/>
                <w:color w:val="auto"/>
                <w:szCs w:val="21"/>
                <w:vertAlign w:val="subscript"/>
              </w:rPr>
              <w:t>c</w:t>
            </w:r>
            <w:r>
              <w:rPr>
                <w:rFonts w:hint="default" w:ascii="Times New Roman" w:hAnsi="Times New Roman" w:cs="Times New Roman"/>
                <w:color w:val="auto"/>
                <w:szCs w:val="21"/>
              </w:rPr>
              <w:t>----综合除尘效率，%；取99.7%。</w:t>
            </w:r>
          </w:p>
          <w:p w14:paraId="11A8C391">
            <w:pPr>
              <w:pStyle w:val="24"/>
              <w:spacing w:line="360" w:lineRule="auto"/>
              <w:ind w:firstLine="1050" w:firstLineChars="500"/>
              <w:rPr>
                <w:rFonts w:hint="default" w:ascii="Times New Roman" w:hAnsi="Times New Roman" w:cs="Times New Roman"/>
                <w:color w:val="auto"/>
                <w:szCs w:val="21"/>
              </w:rPr>
            </w:pPr>
            <w:r>
              <w:rPr>
                <w:rFonts w:hint="default" w:ascii="Times New Roman" w:hAnsi="Times New Roman" w:cs="Times New Roman"/>
                <w:color w:val="auto"/>
                <w:szCs w:val="21"/>
              </w:rPr>
              <w:t>C</w:t>
            </w:r>
            <w:r>
              <w:rPr>
                <w:rFonts w:hint="default" w:ascii="Times New Roman" w:hAnsi="Times New Roman" w:cs="Times New Roman"/>
                <w:color w:val="auto"/>
                <w:szCs w:val="21"/>
                <w:vertAlign w:val="subscript"/>
              </w:rPr>
              <w:t>fh</w:t>
            </w:r>
            <w:r>
              <w:rPr>
                <w:rFonts w:hint="default" w:ascii="Times New Roman" w:hAnsi="Times New Roman" w:cs="Times New Roman"/>
                <w:color w:val="auto"/>
                <w:szCs w:val="21"/>
              </w:rPr>
              <w:t>----飞灰中可燃物含量，%。取16%。（项目使用生物质成型燃料，飞灰中可燃物含量类比烟煤Ⅱ类，根据《工业锅炉经济运行》（GB/T17954-2007），取16%）。</w:t>
            </w:r>
          </w:p>
          <w:p w14:paraId="6283C61B">
            <w:pPr>
              <w:bidi w:val="0"/>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由计算可得出颗粒物</w:t>
            </w:r>
            <w:r>
              <w:rPr>
                <w:rFonts w:hint="default" w:ascii="Times New Roman" w:hAnsi="Times New Roman" w:eastAsia="宋体" w:cs="Times New Roman"/>
                <w:color w:val="auto"/>
                <w:sz w:val="21"/>
                <w:szCs w:val="21"/>
                <w:highlight w:val="none"/>
                <w:lang w:val="en-US" w:eastAsia="zh-CN"/>
              </w:rPr>
              <w:t>产生</w:t>
            </w:r>
            <w:r>
              <w:rPr>
                <w:rFonts w:hint="default" w:ascii="Times New Roman" w:hAnsi="Times New Roman" w:eastAsia="宋体" w:cs="Times New Roman"/>
                <w:color w:val="auto"/>
                <w:sz w:val="21"/>
                <w:szCs w:val="21"/>
                <w:highlight w:val="none"/>
              </w:rPr>
              <w:t>量为</w:t>
            </w:r>
            <w:r>
              <w:rPr>
                <w:rFonts w:hint="eastAsia" w:ascii="Times New Roman" w:cs="Times New Roman"/>
                <w:color w:val="auto"/>
                <w:sz w:val="21"/>
                <w:szCs w:val="21"/>
                <w:highlight w:val="none"/>
                <w:lang w:val="en-US" w:eastAsia="zh-CN"/>
              </w:rPr>
              <w:t>224.67</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产生速率</w:t>
            </w:r>
            <w:r>
              <w:rPr>
                <w:rFonts w:hint="eastAsia" w:ascii="Times New Roman" w:cs="Times New Roman"/>
                <w:color w:val="auto"/>
                <w:sz w:val="21"/>
                <w:szCs w:val="21"/>
                <w:highlight w:val="none"/>
                <w:lang w:val="en-US" w:eastAsia="zh-CN"/>
              </w:rPr>
              <w:t>31.20</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产生</w:t>
            </w:r>
            <w:r>
              <w:rPr>
                <w:rFonts w:hint="default" w:ascii="Times New Roman" w:hAnsi="Times New Roman" w:eastAsia="宋体" w:cs="Times New Roman"/>
                <w:color w:val="auto"/>
                <w:sz w:val="21"/>
                <w:szCs w:val="21"/>
                <w:highlight w:val="none"/>
                <w:lang w:eastAsia="zh-CN"/>
              </w:rPr>
              <w:t>浓度为</w:t>
            </w:r>
            <w:r>
              <w:rPr>
                <w:rFonts w:hint="default" w:ascii="Times New Roman" w:hAnsi="Times New Roman" w:cs="Times New Roman"/>
                <w:color w:val="auto"/>
                <w:sz w:val="21"/>
                <w:szCs w:val="21"/>
                <w:highlight w:val="none"/>
                <w:lang w:val="en-US" w:eastAsia="zh-CN"/>
              </w:rPr>
              <w:t>9</w:t>
            </w:r>
            <w:r>
              <w:rPr>
                <w:rFonts w:hint="eastAsia" w:ascii="Times New Roman" w:cs="Times New Roman"/>
                <w:color w:val="auto"/>
                <w:sz w:val="21"/>
                <w:szCs w:val="21"/>
                <w:highlight w:val="none"/>
                <w:lang w:val="en-US" w:eastAsia="zh-CN"/>
              </w:rPr>
              <w:t>808</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。颗粒物排放量为</w:t>
            </w:r>
            <w:r>
              <w:rPr>
                <w:rFonts w:hint="default" w:ascii="Times New Roman" w:hAnsi="Times New Roman" w:eastAsia="宋体" w:cs="Times New Roman"/>
                <w:color w:val="auto"/>
                <w:sz w:val="21"/>
                <w:szCs w:val="21"/>
                <w:highlight w:val="none"/>
                <w:lang w:val="en-US" w:eastAsia="zh-CN"/>
              </w:rPr>
              <w:t>0.6</w:t>
            </w:r>
            <w:r>
              <w:rPr>
                <w:rFonts w:hint="eastAsia" w:ascii="Times New Roman" w:cs="Times New Roman"/>
                <w:color w:val="auto"/>
                <w:sz w:val="21"/>
                <w:szCs w:val="21"/>
                <w:highlight w:val="none"/>
                <w:lang w:val="en-US" w:eastAsia="zh-CN"/>
              </w:rPr>
              <w:t>74</w:t>
            </w:r>
            <w:r>
              <w:rPr>
                <w:rFonts w:hint="default" w:ascii="Times New Roman" w:hAnsi="Times New Roman" w:eastAsia="宋体" w:cs="Times New Roman"/>
                <w:color w:val="auto"/>
                <w:sz w:val="21"/>
                <w:szCs w:val="21"/>
                <w:highlight w:val="none"/>
              </w:rPr>
              <w:t>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排放速率0.0</w:t>
            </w:r>
            <w:r>
              <w:rPr>
                <w:rFonts w:hint="eastAsia" w:ascii="Times New Roman"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rPr>
              <w:t>kg/h</w:t>
            </w:r>
            <w:r>
              <w:rPr>
                <w:rFonts w:hint="default" w:ascii="Times New Roman" w:hAnsi="Times New Roman" w:eastAsia="宋体" w:cs="Times New Roman"/>
                <w:color w:val="auto"/>
                <w:sz w:val="21"/>
                <w:szCs w:val="21"/>
                <w:highlight w:val="none"/>
                <w:lang w:eastAsia="zh-CN"/>
              </w:rPr>
              <w:t>，排放浓度为</w:t>
            </w:r>
            <w:r>
              <w:rPr>
                <w:rFonts w:hint="default" w:ascii="Times New Roman" w:hAnsi="Times New Roman" w:cs="Times New Roman"/>
                <w:color w:val="auto"/>
                <w:sz w:val="21"/>
                <w:szCs w:val="21"/>
                <w:highlight w:val="none"/>
                <w:lang w:val="en-US" w:eastAsia="zh-CN"/>
              </w:rPr>
              <w:t>28.2</w:t>
            </w:r>
            <w:r>
              <w:rPr>
                <w:rFonts w:hint="eastAsia" w:ascii="Times New Roman" w:cs="Times New Roman"/>
                <w:color w:val="auto"/>
                <w:sz w:val="21"/>
                <w:szCs w:val="21"/>
                <w:highlight w:val="none"/>
                <w:lang w:val="en-US" w:eastAsia="zh-CN"/>
              </w:rPr>
              <w:t>9</w:t>
            </w:r>
            <w:r>
              <w:rPr>
                <w:rFonts w:hint="default" w:ascii="Times New Roman" w:hAnsi="Times New Roman" w:eastAsia="宋体" w:cs="Times New Roman"/>
                <w:color w:val="auto"/>
                <w:sz w:val="21"/>
                <w:szCs w:val="21"/>
                <w:highlight w:val="none"/>
                <w:lang w:val="en-US" w:eastAsia="zh-CN"/>
              </w:rPr>
              <w:t>mg/m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rPr>
              <w:t>。</w:t>
            </w:r>
          </w:p>
          <w:p w14:paraId="14E1487C">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二氧化硫排放量</w:t>
            </w:r>
          </w:p>
          <w:p w14:paraId="58C117B2">
            <w:pPr>
              <w:adjustRightInd w:val="0"/>
              <w:snapToGrid w:val="0"/>
              <w:spacing w:line="360" w:lineRule="auto"/>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object>
                <v:shape id="_x0000_i1028" o:spt="75" type="#_x0000_t75" style="height:33pt;width:204pt;" o:ole="t" filled="f" o:preferrelative="t" stroked="f" coordsize="21600,21600">
                  <v:path/>
                  <v:fill on="f" focussize="0,0"/>
                  <v:stroke on="f" joinstyle="miter"/>
                  <v:imagedata r:id="rId25" o:title=""/>
                  <o:lock v:ext="edit" aspectratio="t"/>
                  <w10:wrap type="none"/>
                  <w10:anchorlock/>
                </v:shape>
                <o:OLEObject Type="Embed" ProgID="Equation.3" ShapeID="_x0000_i1028" DrawAspect="Content" ObjectID="_1468075728" r:id="rId24">
                  <o:LockedField>false</o:LockedField>
                </o:OLEObject>
              </w:object>
            </w:r>
          </w:p>
          <w:p w14:paraId="7C53843D">
            <w:pPr>
              <w:pStyle w:val="24"/>
              <w:spacing w:line="360" w:lineRule="auto"/>
              <w:ind w:firstLineChars="200"/>
              <w:rPr>
                <w:rFonts w:hint="default" w:ascii="Times New Roman" w:hAnsi="Times New Roman" w:cs="Times New Roman"/>
                <w:color w:val="auto"/>
                <w:szCs w:val="21"/>
              </w:rPr>
            </w:pPr>
            <w:r>
              <w:rPr>
                <w:rFonts w:hint="default" w:ascii="Times New Roman" w:hAnsi="Times New Roman" w:cs="Times New Roman"/>
                <w:color w:val="auto"/>
                <w:szCs w:val="21"/>
              </w:rPr>
              <w:t>式中：E</w:t>
            </w:r>
            <w:r>
              <w:rPr>
                <w:rFonts w:hint="default" w:ascii="Times New Roman" w:hAnsi="Times New Roman" w:cs="Times New Roman"/>
                <w:color w:val="auto"/>
                <w:szCs w:val="21"/>
                <w:vertAlign w:val="subscript"/>
              </w:rPr>
              <w:t>SO2</w:t>
            </w:r>
            <w:r>
              <w:rPr>
                <w:rFonts w:hint="default" w:ascii="Times New Roman" w:hAnsi="Times New Roman" w:cs="Times New Roman"/>
                <w:color w:val="auto"/>
                <w:szCs w:val="21"/>
              </w:rPr>
              <w:t>----核算时段内二氧化硫排放量，t；</w:t>
            </w:r>
          </w:p>
          <w:p w14:paraId="4ACA404D">
            <w:pPr>
              <w:pStyle w:val="24"/>
              <w:spacing w:line="360" w:lineRule="auto"/>
              <w:ind w:firstLine="1050" w:firstLineChars="500"/>
              <w:rPr>
                <w:rFonts w:hint="default" w:ascii="Times New Roman" w:hAnsi="Times New Roman" w:cs="Times New Roman"/>
                <w:color w:val="auto"/>
                <w:szCs w:val="21"/>
              </w:rPr>
            </w:pPr>
            <w:r>
              <w:rPr>
                <w:rFonts w:hint="default" w:ascii="Times New Roman" w:hAnsi="Times New Roman" w:cs="Times New Roman"/>
                <w:color w:val="auto"/>
                <w:szCs w:val="21"/>
              </w:rPr>
              <w:t>R----核算时段内锅炉燃料耗量4189.27t/a；</w:t>
            </w:r>
          </w:p>
          <w:p w14:paraId="691DE428">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S</w:t>
            </w:r>
            <w:r>
              <w:rPr>
                <w:rFonts w:hint="default" w:ascii="Times New Roman" w:hAnsi="Times New Roman" w:cs="Times New Roman"/>
                <w:color w:val="auto"/>
                <w:szCs w:val="21"/>
                <w:vertAlign w:val="subscript"/>
              </w:rPr>
              <w:t>ar</w:t>
            </w:r>
            <w:r>
              <w:rPr>
                <w:rFonts w:hint="default" w:ascii="Times New Roman" w:hAnsi="Times New Roman" w:cs="Times New Roman"/>
                <w:color w:val="auto"/>
                <w:szCs w:val="21"/>
              </w:rPr>
              <w:t>----收到基硫的质量分数，</w:t>
            </w:r>
            <w:r>
              <w:rPr>
                <w:rFonts w:hint="default" w:ascii="Times New Roman" w:hAnsi="Times New Roman" w:eastAsia="宋体" w:cs="Times New Roman"/>
                <w:color w:val="auto"/>
                <w:sz w:val="21"/>
                <w:szCs w:val="22"/>
                <w:lang w:val="en-US" w:eastAsia="zh-CN" w:bidi="ar-SA"/>
              </w:rPr>
              <w:t>0.0</w:t>
            </w:r>
            <w:r>
              <w:rPr>
                <w:rFonts w:hint="eastAsia" w:ascii="Times New Roman" w:cs="Times New Roman"/>
                <w:color w:val="auto"/>
                <w:sz w:val="21"/>
                <w:szCs w:val="22"/>
                <w:lang w:val="en-US" w:eastAsia="zh-CN" w:bidi="ar-SA"/>
              </w:rPr>
              <w:t>8</w:t>
            </w:r>
            <w:r>
              <w:rPr>
                <w:rFonts w:hint="default" w:ascii="Times New Roman" w:hAnsi="Times New Roman" w:eastAsia="宋体" w:cs="Times New Roman"/>
                <w:color w:val="auto"/>
                <w:sz w:val="21"/>
                <w:szCs w:val="22"/>
                <w:lang w:val="en-US" w:eastAsia="zh-CN" w:bidi="ar-SA"/>
              </w:rPr>
              <w:t>%；</w:t>
            </w:r>
          </w:p>
          <w:p w14:paraId="43F6D503">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q</w:t>
            </w:r>
            <w:r>
              <w:rPr>
                <w:rFonts w:hint="default" w:ascii="Times New Roman" w:hAnsi="Times New Roman" w:cs="Times New Roman"/>
                <w:color w:val="auto"/>
                <w:szCs w:val="21"/>
                <w:vertAlign w:val="subscript"/>
              </w:rPr>
              <w:t>4</w:t>
            </w:r>
            <w:r>
              <w:rPr>
                <w:rFonts w:hint="default" w:ascii="Times New Roman" w:hAnsi="Times New Roman" w:cs="Times New Roman"/>
                <w:color w:val="auto"/>
                <w:szCs w:val="21"/>
              </w:rPr>
              <w:t>----锅炉机械不完全燃烧热损失，%；取1</w:t>
            </w:r>
            <w:r>
              <w:rPr>
                <w:rFonts w:hint="eastAsia" w:ascii="Times New Roman" w:cs="Times New Roman"/>
                <w:color w:val="auto"/>
                <w:szCs w:val="21"/>
                <w:lang w:val="en-US" w:eastAsia="zh-CN"/>
              </w:rPr>
              <w:t>5</w:t>
            </w:r>
            <w:r>
              <w:rPr>
                <w:rFonts w:hint="default" w:ascii="Times New Roman" w:hAnsi="Times New Roman" w:cs="Times New Roman"/>
                <w:color w:val="auto"/>
                <w:szCs w:val="21"/>
              </w:rPr>
              <w:t>%</w:t>
            </w:r>
            <w:r>
              <w:rPr>
                <w:rFonts w:hint="default" w:ascii="Times New Roman" w:hAnsi="Times New Roman" w:eastAsia="宋体" w:cs="Times New Roman"/>
                <w:color w:val="auto"/>
                <w:sz w:val="21"/>
                <w:szCs w:val="21"/>
                <w:highlight w:val="none"/>
              </w:rPr>
              <w:t>（链条炉排炉不完全燃烧热损失5%-15%）；</w:t>
            </w:r>
          </w:p>
          <w:p w14:paraId="11A63121">
            <w:pPr>
              <w:pStyle w:val="24"/>
              <w:spacing w:line="360" w:lineRule="auto"/>
              <w:ind w:firstLine="1050" w:firstLineChars="500"/>
              <w:rPr>
                <w:rFonts w:hint="default" w:ascii="Times New Roman" w:hAnsi="Times New Roman" w:cs="Times New Roman"/>
                <w:b/>
                <w:color w:val="auto"/>
                <w:szCs w:val="21"/>
              </w:rPr>
            </w:pPr>
            <w:r>
              <w:rPr>
                <w:rFonts w:hint="default" w:ascii="Times New Roman" w:hAnsi="Times New Roman" w:cs="Times New Roman"/>
                <w:color w:val="auto"/>
                <w:szCs w:val="21"/>
              </w:rPr>
              <w:t>ƞ</w:t>
            </w:r>
            <w:r>
              <w:rPr>
                <w:rFonts w:hint="default" w:ascii="Times New Roman" w:hAnsi="Times New Roman" w:cs="Times New Roman"/>
                <w:color w:val="auto"/>
                <w:szCs w:val="21"/>
                <w:vertAlign w:val="subscript"/>
              </w:rPr>
              <w:t>s</w:t>
            </w:r>
            <w:r>
              <w:rPr>
                <w:rFonts w:hint="default" w:ascii="Times New Roman" w:hAnsi="Times New Roman" w:cs="Times New Roman"/>
                <w:color w:val="auto"/>
                <w:szCs w:val="21"/>
              </w:rPr>
              <w:t>----脱硫效率，%，取值0；</w:t>
            </w:r>
          </w:p>
          <w:p w14:paraId="278847E7">
            <w:pPr>
              <w:pStyle w:val="24"/>
              <w:spacing w:line="360" w:lineRule="auto"/>
              <w:ind w:firstLine="1050" w:firstLineChars="500"/>
              <w:rPr>
                <w:rFonts w:hint="default" w:ascii="Times New Roman" w:hAnsi="Times New Roman" w:cs="Times New Roman"/>
                <w:color w:val="auto"/>
                <w:szCs w:val="21"/>
              </w:rPr>
            </w:pPr>
            <w:r>
              <w:rPr>
                <w:rFonts w:hint="default" w:ascii="Times New Roman" w:hAnsi="Times New Roman" w:cs="Times New Roman"/>
                <w:color w:val="auto"/>
                <w:szCs w:val="21"/>
              </w:rPr>
              <w:t>K----燃料中的硫燃烧后氧化成二氧化硫的份额，量纲一的量，取0.50。</w:t>
            </w:r>
          </w:p>
          <w:p w14:paraId="35F47B50">
            <w:pPr>
              <w:pStyle w:val="24"/>
              <w:spacing w:line="360" w:lineRule="auto"/>
              <w:ind w:firstLineChars="200"/>
              <w:rPr>
                <w:rFonts w:hint="default" w:ascii="Times New Roman" w:hAnsi="Times New Roman" w:cs="Times New Roman"/>
                <w:b/>
                <w:color w:val="auto"/>
                <w:szCs w:val="21"/>
                <w:highlight w:val="none"/>
              </w:rPr>
            </w:pPr>
            <w:r>
              <w:rPr>
                <w:rFonts w:hint="default" w:ascii="Times New Roman" w:hAnsi="Times New Roman" w:cs="Times New Roman"/>
                <w:color w:val="auto"/>
                <w:szCs w:val="21"/>
                <w:highlight w:val="none"/>
              </w:rPr>
              <w:t>SO</w:t>
            </w:r>
            <w:r>
              <w:rPr>
                <w:rFonts w:hint="default" w:ascii="Times New Roman" w:hAnsi="Times New Roman" w:cs="Times New Roman"/>
                <w:color w:val="auto"/>
                <w:szCs w:val="21"/>
                <w:highlight w:val="none"/>
                <w:vertAlign w:val="subscript"/>
              </w:rPr>
              <w:t>2</w:t>
            </w:r>
            <w:r>
              <w:rPr>
                <w:rFonts w:hint="default" w:ascii="Times New Roman" w:hAnsi="Times New Roman" w:cs="Times New Roman"/>
                <w:color w:val="auto"/>
                <w:szCs w:val="21"/>
                <w:highlight w:val="none"/>
              </w:rPr>
              <w:t>排放量为</w:t>
            </w:r>
            <w:r>
              <w:rPr>
                <w:rFonts w:hint="eastAsia" w:ascii="Times New Roman" w:cs="Times New Roman"/>
                <w:color w:val="auto"/>
                <w:szCs w:val="21"/>
                <w:highlight w:val="none"/>
                <w:lang w:val="en-US" w:eastAsia="zh-CN"/>
              </w:rPr>
              <w:t>2.849</w:t>
            </w:r>
            <w:r>
              <w:rPr>
                <w:rFonts w:hint="default" w:ascii="Times New Roman" w:hAnsi="Times New Roman" w:cs="Times New Roman"/>
                <w:color w:val="auto"/>
                <w:szCs w:val="21"/>
                <w:highlight w:val="none"/>
              </w:rPr>
              <w:t>t/a，0.</w:t>
            </w:r>
            <w:r>
              <w:rPr>
                <w:rFonts w:hint="eastAsia" w:ascii="Times New Roman" w:cs="Times New Roman"/>
                <w:color w:val="auto"/>
                <w:szCs w:val="21"/>
                <w:highlight w:val="none"/>
                <w:lang w:val="en-US" w:eastAsia="zh-CN"/>
              </w:rPr>
              <w:t>40</w:t>
            </w:r>
            <w:r>
              <w:rPr>
                <w:rFonts w:hint="default" w:ascii="Times New Roman" w:hAnsi="Times New Roman" w:cs="Times New Roman"/>
                <w:color w:val="auto"/>
                <w:szCs w:val="21"/>
                <w:highlight w:val="none"/>
              </w:rPr>
              <w:t>kg/h，排放浓度</w:t>
            </w:r>
            <w:r>
              <w:rPr>
                <w:rFonts w:hint="eastAsia" w:ascii="Times New Roman" w:cs="Times New Roman"/>
                <w:color w:val="auto"/>
                <w:szCs w:val="21"/>
                <w:highlight w:val="none"/>
                <w:lang w:val="en-US" w:eastAsia="zh-CN"/>
              </w:rPr>
              <w:t>125.7</w:t>
            </w:r>
            <w:r>
              <w:rPr>
                <w:rFonts w:hint="default" w:ascii="Times New Roman" w:hAnsi="Times New Roman" w:cs="Times New Roman"/>
                <w:color w:val="auto"/>
                <w:szCs w:val="21"/>
                <w:highlight w:val="none"/>
              </w:rPr>
              <w:t>mg/m</w:t>
            </w:r>
            <w:r>
              <w:rPr>
                <w:rFonts w:hint="default" w:ascii="Times New Roman" w:hAnsi="Times New Roman" w:cs="Times New Roman"/>
                <w:color w:val="auto"/>
                <w:szCs w:val="21"/>
                <w:highlight w:val="none"/>
                <w:vertAlign w:val="superscript"/>
              </w:rPr>
              <w:t>3</w:t>
            </w:r>
            <w:r>
              <w:rPr>
                <w:rFonts w:hint="default" w:ascii="Times New Roman" w:hAnsi="Times New Roman" w:cs="Times New Roman"/>
                <w:color w:val="auto"/>
                <w:szCs w:val="21"/>
                <w:highlight w:val="none"/>
              </w:rPr>
              <w:t>。</w:t>
            </w:r>
          </w:p>
          <w:p w14:paraId="55677523">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氮氧化物产生量</w:t>
            </w:r>
          </w:p>
          <w:p w14:paraId="4D4886F5">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本项目锅炉出口NO</w:t>
            </w:r>
            <w:r>
              <w:rPr>
                <w:rFonts w:hint="default" w:ascii="Times New Roman" w:hAnsi="Times New Roman" w:cs="Times New Roman"/>
                <w:color w:val="auto"/>
                <w:sz w:val="21"/>
                <w:szCs w:val="21"/>
                <w:vertAlign w:val="subscript"/>
              </w:rPr>
              <w:t>x</w:t>
            </w:r>
            <w:r>
              <w:rPr>
                <w:rFonts w:hint="default" w:ascii="Times New Roman" w:hAnsi="Times New Roman" w:cs="Times New Roman"/>
                <w:color w:val="auto"/>
                <w:sz w:val="21"/>
                <w:szCs w:val="21"/>
              </w:rPr>
              <w:t>产生浓度无法估算，故氮氧化物采用系数法核算（无实测值无法采用类比法，无法用物料衡算），根据《排污许可证申请与核发技术规范 锅炉》表F.4 燃生物质工业锅炉的废气排污系数（续），室燃炉-氮氧化物产排污系数1.02kg/吨.燃料，</w:t>
            </w:r>
            <w:r>
              <w:rPr>
                <w:rFonts w:hint="default" w:ascii="Times New Roman" w:hAnsi="Times New Roman" w:cs="Times New Roman"/>
                <w:color w:val="auto"/>
                <w:sz w:val="21"/>
              </w:rPr>
              <w:t>本项目1台300</w:t>
            </w:r>
            <w:r>
              <w:rPr>
                <w:rFonts w:hint="default" w:ascii="Times New Roman" w:hAnsi="Times New Roman" w:cs="Times New Roman"/>
                <w:color w:val="auto"/>
                <w:sz w:val="21"/>
                <w:szCs w:val="21"/>
                <w:highlight w:val="none"/>
              </w:rPr>
              <w:t>万大卡生物质热风炉</w:t>
            </w:r>
            <w:r>
              <w:rPr>
                <w:rFonts w:hint="default" w:ascii="Times New Roman" w:hAnsi="Times New Roman" w:cs="Times New Roman"/>
                <w:color w:val="auto"/>
                <w:sz w:val="21"/>
                <w:highlight w:val="none"/>
              </w:rPr>
              <w:t>年燃生物质的量为</w:t>
            </w:r>
            <w:r>
              <w:rPr>
                <w:rFonts w:hint="default" w:ascii="Times New Roman" w:hAnsi="Times New Roman" w:cs="Times New Roman"/>
                <w:color w:val="auto"/>
                <w:sz w:val="21"/>
                <w:szCs w:val="21"/>
                <w:highlight w:val="none"/>
              </w:rPr>
              <w:t>4189.27t</w:t>
            </w:r>
            <w:r>
              <w:rPr>
                <w:rFonts w:hint="default" w:ascii="Times New Roman" w:hAnsi="Times New Roman" w:cs="Times New Roman"/>
                <w:color w:val="auto"/>
                <w:sz w:val="21"/>
                <w:highlight w:val="none"/>
              </w:rPr>
              <w:t>。</w:t>
            </w:r>
            <w:r>
              <w:rPr>
                <w:rFonts w:hint="default" w:ascii="Times New Roman" w:hAnsi="Times New Roman" w:cs="Times New Roman"/>
                <w:color w:val="auto"/>
                <w:sz w:val="21"/>
                <w:szCs w:val="21"/>
                <w:highlight w:val="none"/>
              </w:rPr>
              <w:t>氮氧化物产生量4.273t/a，0.593kg/h，</w:t>
            </w:r>
            <w:r>
              <w:rPr>
                <w:rFonts w:hint="default" w:ascii="Times New Roman" w:hAnsi="Times New Roman" w:cs="Times New Roman"/>
                <w:color w:val="auto"/>
                <w:sz w:val="21"/>
                <w:szCs w:val="21"/>
                <w:highlight w:val="none"/>
              </w:rPr>
              <w:t>产生浓度</w:t>
            </w:r>
            <w:r>
              <w:rPr>
                <w:rFonts w:hint="eastAsia" w:ascii="Times New Roman" w:cs="Times New Roman"/>
                <w:color w:val="auto"/>
                <w:sz w:val="21"/>
                <w:szCs w:val="21"/>
                <w:highlight w:val="none"/>
                <w:lang w:val="en-US" w:eastAsia="zh-CN"/>
              </w:rPr>
              <w:t>186.6</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p w14:paraId="41750BEC">
            <w:pPr>
              <w:autoSpaceDE w:val="0"/>
              <w:autoSpaceDN w:val="0"/>
              <w:adjustRightIn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汞</w:t>
            </w:r>
          </w:p>
          <w:p w14:paraId="6C710389">
            <w:pPr>
              <w:autoSpaceDE w:val="0"/>
              <w:autoSpaceDN w:val="0"/>
              <w:adjustRightIn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直接法测定固体生物质燃料中汞的试验研究》（第35卷第6期2020年11月），每1g生物质成型燃料含15.47ng汞，汞的含量极微少，属于微量水平，燃烧后产生的汞极少，不会对周边环境质量产生影响，本次评价不做定量分析。</w:t>
            </w:r>
          </w:p>
          <w:p w14:paraId="40C3217C">
            <w:pPr>
              <w:pStyle w:val="60"/>
              <w:spacing w:line="360" w:lineRule="auto"/>
              <w:ind w:firstLine="420"/>
              <w:rPr>
                <w:rFonts w:hint="default" w:ascii="Times New Roman" w:hAnsi="Times New Roman" w:cs="Times New Roman"/>
                <w:color w:val="auto"/>
              </w:rPr>
            </w:pPr>
            <w:r>
              <w:rPr>
                <w:rFonts w:hint="default" w:ascii="Times New Roman" w:hAnsi="Times New Roman" w:cs="Times New Roman"/>
                <w:color w:val="auto"/>
                <w:sz w:val="21"/>
              </w:rPr>
              <w:t>热风炉烟气通过</w:t>
            </w:r>
            <w:r>
              <w:rPr>
                <w:rFonts w:hint="default" w:ascii="Times New Roman" w:hAnsi="Times New Roman" w:cs="Times New Roman"/>
                <w:color w:val="auto"/>
                <w:sz w:val="21"/>
                <w:lang w:val="en-US" w:eastAsia="zh-CN"/>
              </w:rPr>
              <w:t>旋风除尘器+</w:t>
            </w:r>
            <w:r>
              <w:rPr>
                <w:rFonts w:hint="default" w:ascii="Times New Roman" w:hAnsi="Times New Roman" w:cs="Times New Roman"/>
                <w:color w:val="auto"/>
                <w:sz w:val="21"/>
              </w:rPr>
              <w:t>布袋除尘器（除尘效率99.7%）处理后经过1根</w:t>
            </w:r>
            <w:r>
              <w:rPr>
                <w:rFonts w:hint="default" w:ascii="Times New Roman" w:hAnsi="Times New Roman" w:cs="Times New Roman"/>
                <w:color w:val="auto"/>
                <w:sz w:val="21"/>
                <w:lang w:eastAsia="zh-CN"/>
              </w:rPr>
              <w:t>15m</w:t>
            </w:r>
            <w:r>
              <w:rPr>
                <w:rFonts w:hint="default" w:ascii="Times New Roman" w:hAnsi="Times New Roman" w:cs="Times New Roman"/>
                <w:color w:val="auto"/>
                <w:sz w:val="21"/>
              </w:rPr>
              <w:t>高</w:t>
            </w:r>
            <w:r>
              <w:rPr>
                <w:rFonts w:hint="eastAsia" w:ascii="Times New Roman" w:cs="Times New Roman"/>
                <w:color w:val="auto"/>
                <w:sz w:val="21"/>
                <w:lang w:eastAsia="zh-CN"/>
              </w:rPr>
              <w:t>烟囱</w:t>
            </w:r>
            <w:r>
              <w:rPr>
                <w:rFonts w:hint="default" w:ascii="Times New Roman" w:hAnsi="Times New Roman" w:cs="Times New Roman"/>
                <w:color w:val="auto"/>
                <w:sz w:val="21"/>
              </w:rPr>
              <w:t>（DA00</w:t>
            </w:r>
            <w:r>
              <w:rPr>
                <w:rFonts w:hint="default" w:ascii="Times New Roman" w:hAnsi="Times New Roman" w:cs="Times New Roman"/>
                <w:color w:val="auto"/>
                <w:sz w:val="21"/>
                <w:lang w:val="en-US" w:eastAsia="zh-CN"/>
              </w:rPr>
              <w:t>2</w:t>
            </w:r>
            <w:r>
              <w:rPr>
                <w:rFonts w:hint="default" w:ascii="Times New Roman" w:hAnsi="Times New Roman" w:cs="Times New Roman"/>
                <w:color w:val="auto"/>
                <w:sz w:val="21"/>
              </w:rPr>
              <w:t>）排放，热风炉烟尘及SO</w:t>
            </w:r>
            <w:r>
              <w:rPr>
                <w:rFonts w:hint="default" w:ascii="Times New Roman" w:hAnsi="Times New Roman" w:cs="Times New Roman"/>
                <w:color w:val="auto"/>
                <w:sz w:val="21"/>
                <w:vertAlign w:val="subscript"/>
              </w:rPr>
              <w:t>2</w:t>
            </w:r>
            <w:r>
              <w:rPr>
                <w:rFonts w:hint="default" w:ascii="Times New Roman" w:hAnsi="Times New Roman" w:cs="Times New Roman"/>
                <w:color w:val="auto"/>
                <w:sz w:val="21"/>
              </w:rPr>
              <w:t>排放浓度，烟气黑度可以满足《工业炉窑大气污染物排放标准》（GB9078-1996）中表2和表4中二级标准。</w:t>
            </w:r>
          </w:p>
          <w:p w14:paraId="2075139F">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②物料装卸粉尘</w:t>
            </w:r>
          </w:p>
          <w:p w14:paraId="19E00E47">
            <w:pPr>
              <w:tabs>
                <w:tab w:val="left" w:pos="1291"/>
              </w:tabs>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本项目原料参照《逸散性工业粉尘控制技术》“第一章一般逸散尘排放源”中“物料装卸运输”卡车卸料（谷物贮仓）的产尘系数为0.3kg/t，年装卸量约为</w:t>
            </w:r>
            <w:r>
              <w:rPr>
                <w:rFonts w:hint="default" w:ascii="Times New Roman" w:hAnsi="Times New Roman" w:cs="Times New Roman"/>
                <w:color w:val="auto"/>
                <w:sz w:val="21"/>
                <w:szCs w:val="21"/>
                <w:lang w:val="en-US" w:eastAsia="zh-CN"/>
              </w:rPr>
              <w:t>110828.79</w:t>
            </w:r>
            <w:r>
              <w:rPr>
                <w:rFonts w:hint="default" w:ascii="Times New Roman" w:hAnsi="Times New Roman" w:cs="Times New Roman"/>
                <w:color w:val="auto"/>
                <w:sz w:val="21"/>
                <w:szCs w:val="21"/>
              </w:rPr>
              <w:t>（原料量+成品量），年运行时间7200h，则颗粒物产生量为</w:t>
            </w:r>
            <w:r>
              <w:rPr>
                <w:rFonts w:hint="default" w:ascii="Times New Roman" w:hAnsi="Times New Roman" w:cs="Times New Roman"/>
                <w:color w:val="auto"/>
                <w:sz w:val="21"/>
                <w:szCs w:val="21"/>
                <w:lang w:val="en-US" w:eastAsia="zh-CN"/>
              </w:rPr>
              <w:t>33.248</w:t>
            </w:r>
            <w:r>
              <w:rPr>
                <w:rFonts w:hint="default" w:ascii="Times New Roman" w:hAnsi="Times New Roman" w:cs="Times New Roman"/>
                <w:color w:val="auto"/>
                <w:sz w:val="21"/>
                <w:szCs w:val="21"/>
              </w:rPr>
              <w:t>t/a，4.6</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kg/h。原料袋装，装卸工段采取四周设置围挡、减小装卸高度等降尘措施，成品通过封闭式管道输送到成品仓库，成品散落在成品仓库，粉尘排放量约减少70%，无组织形式排放。则粉尘的排放量为</w:t>
            </w:r>
            <w:r>
              <w:rPr>
                <w:rFonts w:hint="default" w:ascii="Times New Roman" w:hAnsi="Times New Roman" w:cs="Times New Roman"/>
                <w:color w:val="auto"/>
                <w:sz w:val="21"/>
                <w:szCs w:val="21"/>
                <w:lang w:eastAsia="zh-CN"/>
              </w:rPr>
              <w:t>9.975</w:t>
            </w:r>
            <w:r>
              <w:rPr>
                <w:rFonts w:hint="default" w:ascii="Times New Roman" w:hAnsi="Times New Roman" w:cs="Times New Roman"/>
                <w:color w:val="auto"/>
                <w:sz w:val="21"/>
                <w:szCs w:val="21"/>
              </w:rPr>
              <w:t>t/a，1.39kg/h。</w:t>
            </w:r>
          </w:p>
          <w:p w14:paraId="1B7D54FB">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③</w:t>
            </w:r>
            <w:r>
              <w:rPr>
                <w:rFonts w:hint="default" w:ascii="Times New Roman" w:hAnsi="Times New Roman" w:cs="Times New Roman"/>
                <w:color w:val="auto"/>
                <w:sz w:val="21"/>
                <w:szCs w:val="21"/>
                <w:highlight w:val="none"/>
                <w:lang w:val="en-US" w:eastAsia="zh-CN"/>
              </w:rPr>
              <w:t>稻壳</w:t>
            </w:r>
            <w:r>
              <w:rPr>
                <w:rFonts w:hint="default" w:ascii="Times New Roman" w:hAnsi="Times New Roman" w:cs="Times New Roman"/>
                <w:color w:val="auto"/>
                <w:sz w:val="21"/>
                <w:szCs w:val="21"/>
                <w:highlight w:val="none"/>
              </w:rPr>
              <w:t>筛分粉尘</w:t>
            </w:r>
            <w:r>
              <w:rPr>
                <w:rFonts w:hint="default" w:ascii="Times New Roman" w:hAnsi="Times New Roman"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玉米芯</w:t>
            </w:r>
            <w:r>
              <w:rPr>
                <w:rFonts w:hint="default" w:ascii="Times New Roman" w:hAnsi="Times New Roman" w:cs="Times New Roman"/>
                <w:color w:val="auto"/>
                <w:sz w:val="21"/>
                <w:szCs w:val="21"/>
                <w:highlight w:val="none"/>
                <w:lang w:val="en-US" w:eastAsia="zh-CN"/>
              </w:rPr>
              <w:t>破碎粉尘及制粒粉尘</w:t>
            </w:r>
          </w:p>
          <w:p w14:paraId="38FC4FB5">
            <w:pPr>
              <w:tabs>
                <w:tab w:val="left" w:pos="1291"/>
              </w:tabs>
              <w:spacing w:line="360" w:lineRule="auto"/>
              <w:ind w:firstLine="420" w:firstLineChars="200"/>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本项目筛分工序</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破碎工序及制粒工序产生的粉尘</w:t>
            </w:r>
            <w:r>
              <w:rPr>
                <w:rFonts w:hint="default" w:ascii="Times New Roman" w:hAnsi="Times New Roman" w:cs="Times New Roman"/>
                <w:color w:val="auto"/>
                <w:sz w:val="21"/>
                <w:szCs w:val="21"/>
              </w:rPr>
              <w:t>根据《排放源统计调查产排污核算方法和系数手册（公告2021年第24号）》中2542生物质致密成型燃料加工行业系数表：“剪切、破碎、筛分、造粒”颗粒物产污系数为6.69×10</w:t>
            </w:r>
            <w:r>
              <w:rPr>
                <w:rFonts w:hint="default" w:ascii="Times New Roman" w:hAnsi="Times New Roman" w:cs="Times New Roman"/>
                <w:color w:val="auto"/>
                <w:sz w:val="21"/>
                <w:szCs w:val="21"/>
                <w:vertAlign w:val="superscript"/>
              </w:rPr>
              <w:t>-4</w:t>
            </w:r>
            <w:r>
              <w:rPr>
                <w:rFonts w:hint="default" w:ascii="Times New Roman" w:hAnsi="Times New Roman" w:cs="Times New Roman"/>
                <w:color w:val="auto"/>
                <w:sz w:val="21"/>
                <w:szCs w:val="21"/>
              </w:rPr>
              <w:t>吨/吨-产品。</w:t>
            </w:r>
            <w:r>
              <w:rPr>
                <w:rFonts w:hint="default" w:ascii="Times New Roman" w:hAnsi="Times New Roman" w:cs="Times New Roman"/>
                <w:color w:val="auto"/>
                <w:sz w:val="21"/>
                <w:lang w:val="en-US" w:eastAsia="zh-CN"/>
              </w:rPr>
              <w:t>本项目年生产生物质成型颗粒50000t，</w:t>
            </w:r>
            <w:r>
              <w:rPr>
                <w:rFonts w:hint="default" w:ascii="Times New Roman" w:hAnsi="Times New Roman" w:cs="Times New Roman"/>
                <w:color w:val="auto"/>
                <w:sz w:val="21"/>
              </w:rPr>
              <w:t>颗粒物产生</w:t>
            </w:r>
            <w:r>
              <w:rPr>
                <w:rFonts w:hint="default" w:ascii="Times New Roman" w:hAnsi="Times New Roman" w:cs="Times New Roman"/>
                <w:color w:val="auto"/>
                <w:sz w:val="21"/>
                <w:szCs w:val="21"/>
              </w:rPr>
              <w:t>量</w:t>
            </w:r>
            <w:r>
              <w:rPr>
                <w:rFonts w:hint="default" w:ascii="Times New Roman" w:hAnsi="Times New Roman" w:cs="Times New Roman"/>
                <w:color w:val="auto"/>
                <w:sz w:val="21"/>
                <w:szCs w:val="21"/>
                <w:lang w:val="en-US" w:eastAsia="zh-CN"/>
              </w:rPr>
              <w:t>33.45</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lang w:val="en-US" w:eastAsia="zh-CN"/>
              </w:rPr>
              <w:t>产生速率</w:t>
            </w:r>
            <w:r>
              <w:rPr>
                <w:rFonts w:hint="default" w:ascii="Times New Roman" w:hAnsi="Times New Roman" w:cs="Times New Roman"/>
                <w:color w:val="auto"/>
                <w:sz w:val="21"/>
                <w:szCs w:val="21"/>
              </w:rPr>
              <w:t>4.</w:t>
            </w:r>
            <w:r>
              <w:rPr>
                <w:rFonts w:hint="default" w:ascii="Times New Roman" w:hAnsi="Times New Roman" w:cs="Times New Roman"/>
                <w:color w:val="auto"/>
                <w:sz w:val="21"/>
                <w:szCs w:val="21"/>
                <w:lang w:val="en-US" w:eastAsia="zh-CN"/>
              </w:rPr>
              <w:t>65</w:t>
            </w:r>
            <w:r>
              <w:rPr>
                <w:rFonts w:hint="default" w:ascii="Times New Roman" w:hAnsi="Times New Roman" w:cs="Times New Roman"/>
                <w:color w:val="auto"/>
                <w:sz w:val="21"/>
                <w:szCs w:val="21"/>
              </w:rPr>
              <w:t>kg/h，</w:t>
            </w:r>
            <w:r>
              <w:rPr>
                <w:rFonts w:hint="default" w:ascii="Times New Roman" w:hAnsi="Times New Roman" w:cs="Times New Roman"/>
                <w:color w:val="auto"/>
                <w:sz w:val="21"/>
                <w:szCs w:val="21"/>
                <w:lang w:val="en-US" w:eastAsia="zh-CN"/>
              </w:rPr>
              <w:t>产生浓度155m</w:t>
            </w:r>
            <w:r>
              <w:rPr>
                <w:rFonts w:hint="default" w:ascii="Times New Roman" w:hAnsi="Times New Roman" w:cs="Times New Roman"/>
                <w:color w:val="auto"/>
                <w:sz w:val="21"/>
                <w:szCs w:val="21"/>
              </w:rPr>
              <w:t>g/</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highlight w:val="none"/>
                <w:lang w:val="en-US" w:eastAsia="zh-CN"/>
              </w:rPr>
              <w:t>在筛分、破碎及制粒设备上方分别设置集气罩</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收集效率为90%，</w:t>
            </w:r>
            <w:r>
              <w:rPr>
                <w:rFonts w:hint="default" w:ascii="Times New Roman" w:hAnsi="Times New Roman" w:cs="Times New Roman"/>
                <w:color w:val="auto"/>
                <w:sz w:val="21"/>
                <w:szCs w:val="21"/>
              </w:rPr>
              <w:t>风机量10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总</w:t>
            </w:r>
            <w:r>
              <w:rPr>
                <w:rFonts w:hint="default" w:ascii="Times New Roman" w:hAnsi="Times New Roman" w:cs="Times New Roman"/>
                <w:color w:val="auto"/>
                <w:sz w:val="21"/>
                <w:szCs w:val="21"/>
              </w:rPr>
              <w:t>风机量</w:t>
            </w: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0</w:t>
            </w:r>
            <w:r>
              <w:rPr>
                <w:rFonts w:hint="default" w:ascii="Times New Roman" w:hAnsi="Times New Roman" w:cs="Times New Roman"/>
                <w:color w:val="auto"/>
                <w:sz w:val="21"/>
                <w:szCs w:val="21"/>
                <w:lang w:val="en-US" w:eastAsia="zh-CN"/>
              </w:rPr>
              <w:t>0</w:t>
            </w:r>
            <w:r>
              <w:rPr>
                <w:rFonts w:hint="default" w:ascii="Times New Roman" w:hAnsi="Times New Roman" w:cs="Times New Roman"/>
                <w:color w:val="auto"/>
                <w:sz w:val="21"/>
                <w:szCs w:val="21"/>
              </w:rPr>
              <w:t>0m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/h）</w:t>
            </w:r>
            <w:r>
              <w:rPr>
                <w:rFonts w:hint="default" w:ascii="Times New Roman" w:hAnsi="Times New Roman" w:cs="Times New Roman"/>
                <w:color w:val="auto"/>
                <w:sz w:val="21"/>
                <w:szCs w:val="21"/>
                <w:highlight w:val="none"/>
                <w:lang w:val="en-US" w:eastAsia="zh-CN"/>
              </w:rPr>
              <w:t>进行收集粉尘，收集后的粉尘经同一台</w:t>
            </w:r>
            <w:r>
              <w:rPr>
                <w:rFonts w:hint="default" w:ascii="Times New Roman" w:hAnsi="Times New Roman" w:cs="Times New Roman"/>
                <w:color w:val="auto"/>
                <w:sz w:val="21"/>
                <w:szCs w:val="21"/>
                <w:highlight w:val="none"/>
              </w:rPr>
              <w:t>布袋除尘器</w:t>
            </w:r>
            <w:r>
              <w:rPr>
                <w:rFonts w:hint="default" w:ascii="Times New Roman" w:hAnsi="Times New Roman" w:cs="Times New Roman"/>
                <w:bCs/>
                <w:color w:val="auto"/>
                <w:sz w:val="21"/>
                <w:szCs w:val="21"/>
                <w:highlight w:val="none"/>
              </w:rPr>
              <w:t>（处理效率99%）</w:t>
            </w:r>
            <w:r>
              <w:rPr>
                <w:rFonts w:hint="default" w:ascii="Times New Roman" w:hAnsi="Times New Roman" w:cs="Times New Roman"/>
                <w:color w:val="auto"/>
                <w:sz w:val="21"/>
                <w:szCs w:val="21"/>
                <w:highlight w:val="none"/>
              </w:rPr>
              <w:t>处理后由1根1</w:t>
            </w:r>
            <w:r>
              <w:rPr>
                <w:rFonts w:hint="default" w:ascii="Times New Roman" w:hAnsi="Times New Roman" w:cs="Times New Roman"/>
                <w:color w:val="auto"/>
                <w:sz w:val="21"/>
                <w:szCs w:val="21"/>
                <w:highlight w:val="none"/>
                <w:lang w:val="en-US" w:eastAsia="zh-CN"/>
              </w:rPr>
              <w:t>5</w:t>
            </w:r>
            <w:r>
              <w:rPr>
                <w:rFonts w:hint="default" w:ascii="Times New Roman" w:hAnsi="Times New Roman" w:cs="Times New Roman"/>
                <w:color w:val="auto"/>
                <w:sz w:val="21"/>
                <w:szCs w:val="21"/>
                <w:highlight w:val="none"/>
              </w:rPr>
              <w:t>m高排气筒排放（DA001）</w:t>
            </w:r>
            <w:r>
              <w:rPr>
                <w:rFonts w:hint="default" w:ascii="Times New Roman" w:hAnsi="Times New Roman" w:cs="Times New Roman"/>
                <w:color w:val="auto"/>
                <w:sz w:val="21"/>
                <w:szCs w:val="21"/>
              </w:rPr>
              <w:t>，则粉尘的</w:t>
            </w:r>
            <w:r>
              <w:rPr>
                <w:rFonts w:hint="default" w:ascii="Times New Roman" w:hAnsi="Times New Roman" w:cs="Times New Roman"/>
                <w:color w:val="auto"/>
                <w:sz w:val="21"/>
                <w:szCs w:val="21"/>
                <w:lang w:val="en-US" w:eastAsia="zh-CN"/>
              </w:rPr>
              <w:t>有组织</w:t>
            </w:r>
            <w:r>
              <w:rPr>
                <w:rFonts w:hint="default" w:ascii="Times New Roman" w:hAnsi="Times New Roman" w:cs="Times New Roman"/>
                <w:color w:val="auto"/>
                <w:sz w:val="21"/>
                <w:szCs w:val="21"/>
              </w:rPr>
              <w:t>排放量为0.</w:t>
            </w:r>
            <w:r>
              <w:rPr>
                <w:rFonts w:hint="default" w:ascii="Times New Roman" w:hAnsi="Times New Roman" w:cs="Times New Roman"/>
                <w:color w:val="auto"/>
                <w:sz w:val="21"/>
                <w:szCs w:val="21"/>
                <w:lang w:val="en-US" w:eastAsia="zh-CN"/>
              </w:rPr>
              <w:t>30</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lang w:val="en-US" w:eastAsia="zh-CN"/>
              </w:rPr>
              <w:t>排放速率0.04</w:t>
            </w:r>
            <w:r>
              <w:rPr>
                <w:rFonts w:hint="default" w:ascii="Times New Roman" w:hAnsi="Times New Roman" w:cs="Times New Roman"/>
                <w:color w:val="auto"/>
                <w:sz w:val="21"/>
                <w:szCs w:val="21"/>
              </w:rPr>
              <w:t>kg/h，</w:t>
            </w:r>
            <w:r>
              <w:rPr>
                <w:rFonts w:hint="default" w:ascii="Times New Roman" w:hAnsi="Times New Roman" w:cs="Times New Roman"/>
                <w:color w:val="auto"/>
                <w:sz w:val="21"/>
                <w:szCs w:val="21"/>
                <w:lang w:val="en-US" w:eastAsia="zh-CN"/>
              </w:rPr>
              <w:t>排放浓度13.3m</w:t>
            </w:r>
            <w:r>
              <w:rPr>
                <w:rFonts w:hint="default" w:ascii="Times New Roman" w:hAnsi="Times New Roman" w:cs="Times New Roman"/>
                <w:color w:val="auto"/>
                <w:sz w:val="21"/>
                <w:szCs w:val="21"/>
              </w:rPr>
              <w:t>g/</w:t>
            </w:r>
            <w:r>
              <w:rPr>
                <w:rFonts w:hint="default" w:ascii="Times New Roman" w:hAnsi="Times New Roman" w:cs="Times New Roman"/>
                <w:color w:val="auto"/>
                <w:sz w:val="21"/>
                <w:szCs w:val="21"/>
                <w:lang w:val="en-US" w:eastAsia="zh-CN"/>
              </w:rPr>
              <w:t>m</w:t>
            </w:r>
            <w:r>
              <w:rPr>
                <w:rFonts w:hint="default" w:ascii="Times New Roman" w:hAnsi="Times New Roman" w:cs="Times New Roman"/>
                <w:color w:val="auto"/>
                <w:sz w:val="21"/>
                <w:szCs w:val="21"/>
                <w:vertAlign w:val="superscript"/>
                <w:lang w:val="en-US" w:eastAsia="zh-CN"/>
              </w:rPr>
              <w:t>3</w:t>
            </w:r>
            <w:r>
              <w:rPr>
                <w:rFonts w:hint="default" w:ascii="Times New Roman" w:hAnsi="Times New Roman" w:cs="Times New Roman"/>
                <w:color w:val="auto"/>
                <w:sz w:val="21"/>
                <w:szCs w:val="21"/>
              </w:rPr>
              <w:t>。无组织排放量为3.</w:t>
            </w:r>
            <w:r>
              <w:rPr>
                <w:rFonts w:hint="default" w:ascii="Times New Roman" w:hAnsi="Times New Roman" w:cs="Times New Roman"/>
                <w:color w:val="auto"/>
                <w:sz w:val="21"/>
                <w:szCs w:val="21"/>
                <w:lang w:val="en-US" w:eastAsia="zh-CN"/>
              </w:rPr>
              <w:t>35</w:t>
            </w:r>
            <w:r>
              <w:rPr>
                <w:rFonts w:hint="default" w:ascii="Times New Roman" w:hAnsi="Times New Roman" w:cs="Times New Roman"/>
                <w:color w:val="auto"/>
                <w:sz w:val="21"/>
                <w:szCs w:val="21"/>
              </w:rPr>
              <w:t>t/a，排放速率为0.</w:t>
            </w:r>
            <w:r>
              <w:rPr>
                <w:rFonts w:hint="default" w:ascii="Times New Roman" w:hAnsi="Times New Roman" w:cs="Times New Roman"/>
                <w:color w:val="auto"/>
                <w:sz w:val="21"/>
                <w:szCs w:val="21"/>
                <w:lang w:val="en-US" w:eastAsia="zh-CN"/>
              </w:rPr>
              <w:t>47</w:t>
            </w:r>
            <w:r>
              <w:rPr>
                <w:rFonts w:hint="default" w:ascii="Times New Roman" w:hAnsi="Times New Roman" w:cs="Times New Roman"/>
                <w:color w:val="auto"/>
                <w:sz w:val="21"/>
                <w:szCs w:val="21"/>
              </w:rPr>
              <w:t>kg/h。</w:t>
            </w:r>
          </w:p>
          <w:p w14:paraId="03A19B82">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eastAsia="宋体" w:cs="Times New Roman"/>
                <w:b/>
                <w:bCs/>
                <w:color w:val="auto"/>
                <w:sz w:val="21"/>
                <w:szCs w:val="21"/>
                <w:highlight w:val="none"/>
                <w:lang w:eastAsia="zh-CN"/>
              </w:rPr>
            </w:pPr>
            <w:r>
              <w:rPr>
                <w:rFonts w:hint="default" w:ascii="Times New Roman" w:hAnsi="Times New Roman" w:cs="Times New Roman"/>
                <w:b/>
                <w:bCs/>
                <w:color w:val="auto"/>
                <w:sz w:val="21"/>
                <w:szCs w:val="21"/>
                <w:highlight w:val="none"/>
              </w:rPr>
              <w:t>非正常</w:t>
            </w:r>
            <w:r>
              <w:rPr>
                <w:rFonts w:hint="default" w:ascii="Times New Roman" w:hAnsi="Times New Roman" w:cs="Times New Roman"/>
                <w:b/>
                <w:bCs/>
                <w:color w:val="auto"/>
                <w:sz w:val="21"/>
                <w:szCs w:val="21"/>
                <w:highlight w:val="none"/>
                <w:lang w:eastAsia="zh-CN"/>
              </w:rPr>
              <w:t>工况：</w:t>
            </w:r>
          </w:p>
          <w:p w14:paraId="27139B0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炉窑除尘系统发生故障，布袋破损，除尘效率降至90%；车间除尘系统发生故障，布袋破损，除尘效率降至80%；每次污染物非正常排放情况发生时间不超过0.5小时，每年发生次数不超过5次。非正常工况下源强见表4-3。</w:t>
            </w:r>
          </w:p>
          <w:p w14:paraId="76DD1E93">
            <w:pPr>
              <w:pStyle w:val="6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表4-</w:t>
            </w:r>
            <w:r>
              <w:rPr>
                <w:rFonts w:hint="default" w:ascii="Times New Roman" w:hAnsi="Times New Roman" w:cs="Times New Roman"/>
                <w:b/>
                <w:bCs/>
                <w:color w:val="auto"/>
                <w:spacing w:val="6"/>
                <w:sz w:val="21"/>
                <w:szCs w:val="21"/>
                <w:highlight w:val="none"/>
                <w:lang w:val="en-US" w:eastAsia="zh-CN"/>
              </w:rPr>
              <w:t>3</w:t>
            </w:r>
            <w:r>
              <w:rPr>
                <w:rFonts w:hint="default" w:ascii="Times New Roman" w:hAnsi="Times New Roman" w:eastAsia="宋体" w:cs="Times New Roman"/>
                <w:b/>
                <w:bCs/>
                <w:color w:val="auto"/>
                <w:spacing w:val="6"/>
                <w:sz w:val="21"/>
                <w:szCs w:val="21"/>
                <w:highlight w:val="none"/>
              </w:rPr>
              <w:t>非正常排放参数表</w:t>
            </w:r>
          </w:p>
          <w:tbl>
            <w:tblPr>
              <w:tblStyle w:val="26"/>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1219"/>
              <w:gridCol w:w="993"/>
              <w:gridCol w:w="1042"/>
              <w:gridCol w:w="1306"/>
              <w:gridCol w:w="1040"/>
              <w:gridCol w:w="929"/>
              <w:gridCol w:w="1466"/>
            </w:tblGrid>
            <w:tr w14:paraId="4ED8996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62" w:type="pct"/>
                  <w:tcBorders>
                    <w:tl2br w:val="nil"/>
                    <w:tr2bl w:val="nil"/>
                  </w:tcBorders>
                  <w:noWrap w:val="0"/>
                  <w:vAlign w:val="center"/>
                </w:tcPr>
                <w:p w14:paraId="7FAB570D">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非正常排放源</w:t>
                  </w:r>
                </w:p>
              </w:tc>
              <w:tc>
                <w:tcPr>
                  <w:tcW w:w="621" w:type="pct"/>
                  <w:tcBorders>
                    <w:tl2br w:val="nil"/>
                    <w:tr2bl w:val="nil"/>
                  </w:tcBorders>
                  <w:noWrap w:val="0"/>
                  <w:vAlign w:val="center"/>
                </w:tcPr>
                <w:p w14:paraId="67CFC954">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非正常排放原因</w:t>
                  </w:r>
                </w:p>
              </w:tc>
              <w:tc>
                <w:tcPr>
                  <w:tcW w:w="651" w:type="pct"/>
                  <w:tcBorders>
                    <w:tl2br w:val="nil"/>
                    <w:tr2bl w:val="nil"/>
                  </w:tcBorders>
                  <w:noWrap w:val="0"/>
                  <w:vAlign w:val="center"/>
                </w:tcPr>
                <w:p w14:paraId="6DAA8749">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污染物</w:t>
                  </w:r>
                </w:p>
              </w:tc>
              <w:tc>
                <w:tcPr>
                  <w:tcW w:w="816" w:type="pct"/>
                  <w:tcBorders>
                    <w:tl2br w:val="nil"/>
                    <w:tr2bl w:val="nil"/>
                  </w:tcBorders>
                  <w:noWrap w:val="0"/>
                  <w:vAlign w:val="center"/>
                </w:tcPr>
                <w:p w14:paraId="34371AD7">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非正常排</w:t>
                  </w:r>
                  <w:r>
                    <w:rPr>
                      <w:rFonts w:hint="default" w:ascii="Times New Roman" w:hAnsi="Times New Roman" w:cs="Times New Roman"/>
                      <w:color w:val="auto"/>
                      <w:sz w:val="18"/>
                      <w:szCs w:val="18"/>
                      <w:highlight w:val="none"/>
                      <w:lang w:eastAsia="zh-CN"/>
                    </w:rPr>
                    <w:t>放</w:t>
                  </w:r>
                  <w:r>
                    <w:rPr>
                      <w:rFonts w:hint="default" w:ascii="Times New Roman" w:hAnsi="Times New Roman" w:cs="Times New Roman"/>
                      <w:color w:val="auto"/>
                      <w:sz w:val="18"/>
                      <w:szCs w:val="18"/>
                      <w:highlight w:val="none"/>
                    </w:rPr>
                    <w:t>速率kg/h</w:t>
                  </w:r>
                </w:p>
              </w:tc>
              <w:tc>
                <w:tcPr>
                  <w:tcW w:w="650" w:type="pct"/>
                  <w:tcBorders>
                    <w:tl2br w:val="nil"/>
                    <w:tr2bl w:val="nil"/>
                  </w:tcBorders>
                  <w:noWrap w:val="0"/>
                  <w:vAlign w:val="center"/>
                </w:tcPr>
                <w:p w14:paraId="0BBE5056">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单次持续时间/h</w:t>
                  </w:r>
                </w:p>
              </w:tc>
              <w:tc>
                <w:tcPr>
                  <w:tcW w:w="580" w:type="pct"/>
                  <w:tcBorders>
                    <w:tl2br w:val="nil"/>
                    <w:tr2bl w:val="nil"/>
                  </w:tcBorders>
                  <w:noWrap w:val="0"/>
                  <w:vAlign w:val="center"/>
                </w:tcPr>
                <w:p w14:paraId="3F2B274F">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年发生频次/次</w:t>
                  </w:r>
                </w:p>
              </w:tc>
              <w:tc>
                <w:tcPr>
                  <w:tcW w:w="917" w:type="pct"/>
                  <w:tcBorders>
                    <w:tl2br w:val="nil"/>
                    <w:tr2bl w:val="nil"/>
                  </w:tcBorders>
                  <w:noWrap w:val="0"/>
                  <w:vAlign w:val="center"/>
                </w:tcPr>
                <w:p w14:paraId="7309DC7A">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应对措施</w:t>
                  </w:r>
                </w:p>
              </w:tc>
            </w:tr>
            <w:tr w14:paraId="186E88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62" w:type="pct"/>
                  <w:tcBorders>
                    <w:tl2br w:val="nil"/>
                    <w:tr2bl w:val="nil"/>
                  </w:tcBorders>
                  <w:noWrap w:val="0"/>
                  <w:vAlign w:val="center"/>
                </w:tcPr>
                <w:p w14:paraId="1BF43713">
                  <w:pPr>
                    <w:pStyle w:val="67"/>
                    <w:bidi w:val="0"/>
                    <w:rPr>
                      <w:rFonts w:hint="default" w:ascii="Times New Roman" w:hAnsi="Times New Roman" w:cs="Times New Roman"/>
                      <w:color w:val="auto"/>
                      <w:sz w:val="18"/>
                      <w:szCs w:val="18"/>
                      <w:highlight w:val="none"/>
                      <w:lang w:eastAsia="zh-CN"/>
                    </w:rPr>
                  </w:pPr>
                  <w:r>
                    <w:rPr>
                      <w:rFonts w:hint="eastAsia" w:cs="Times New Roman"/>
                      <w:color w:val="auto"/>
                      <w:sz w:val="18"/>
                      <w:szCs w:val="18"/>
                      <w:highlight w:val="none"/>
                      <w:lang w:val="en-US" w:eastAsia="zh-CN"/>
                    </w:rPr>
                    <w:t>热风炉烟囱</w:t>
                  </w:r>
                </w:p>
              </w:tc>
              <w:tc>
                <w:tcPr>
                  <w:tcW w:w="621" w:type="pct"/>
                  <w:vMerge w:val="restart"/>
                  <w:tcBorders>
                    <w:tl2br w:val="nil"/>
                    <w:tr2bl w:val="nil"/>
                  </w:tcBorders>
                  <w:noWrap w:val="0"/>
                  <w:vAlign w:val="center"/>
                </w:tcPr>
                <w:p w14:paraId="69E2D94C">
                  <w:pPr>
                    <w:pStyle w:val="67"/>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除尘器</w:t>
                  </w:r>
                </w:p>
                <w:p w14:paraId="595C9684">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滤袋破损</w:t>
                  </w:r>
                </w:p>
              </w:tc>
              <w:tc>
                <w:tcPr>
                  <w:tcW w:w="651" w:type="pct"/>
                  <w:tcBorders>
                    <w:tl2br w:val="nil"/>
                    <w:tr2bl w:val="nil"/>
                  </w:tcBorders>
                  <w:noWrap w:val="0"/>
                  <w:vAlign w:val="center"/>
                </w:tcPr>
                <w:p w14:paraId="3C8A4EC9">
                  <w:pPr>
                    <w:pStyle w:val="67"/>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颗粒物</w:t>
                  </w:r>
                </w:p>
              </w:tc>
              <w:tc>
                <w:tcPr>
                  <w:tcW w:w="816" w:type="pct"/>
                  <w:tcBorders>
                    <w:tl2br w:val="nil"/>
                    <w:tr2bl w:val="nil"/>
                  </w:tcBorders>
                  <w:noWrap w:val="0"/>
                  <w:vAlign w:val="center"/>
                </w:tcPr>
                <w:p w14:paraId="658BD746">
                  <w:pPr>
                    <w:pStyle w:val="67"/>
                    <w:bidi w:val="0"/>
                    <w:rPr>
                      <w:rFonts w:hint="default" w:ascii="Times New Roman" w:hAnsi="Times New Roman" w:cs="Times New Roman"/>
                      <w:color w:val="auto"/>
                      <w:sz w:val="18"/>
                      <w:szCs w:val="18"/>
                      <w:highlight w:val="none"/>
                      <w:lang w:val="en-US" w:eastAsia="zh-CN"/>
                    </w:rPr>
                  </w:pPr>
                  <w:r>
                    <w:rPr>
                      <w:rFonts w:hint="eastAsia" w:cs="Times New Roman"/>
                      <w:color w:val="auto"/>
                      <w:sz w:val="18"/>
                      <w:szCs w:val="18"/>
                      <w:highlight w:val="none"/>
                      <w:lang w:val="en-US" w:eastAsia="zh-CN"/>
                    </w:rPr>
                    <w:t>3.12</w:t>
                  </w:r>
                </w:p>
              </w:tc>
              <w:tc>
                <w:tcPr>
                  <w:tcW w:w="650" w:type="pct"/>
                  <w:tcBorders>
                    <w:tl2br w:val="nil"/>
                    <w:tr2bl w:val="nil"/>
                  </w:tcBorders>
                  <w:noWrap w:val="0"/>
                  <w:vAlign w:val="center"/>
                </w:tcPr>
                <w:p w14:paraId="48F6BEE6">
                  <w:pPr>
                    <w:pStyle w:val="67"/>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4EC01C23">
                  <w:pPr>
                    <w:pStyle w:val="67"/>
                    <w:bidi w:val="0"/>
                    <w:rPr>
                      <w:rFonts w:hint="default" w:ascii="Times New Roman" w:hAnsi="Times New Roman" w:cs="Times New Roman"/>
                      <w:color w:val="auto"/>
                      <w:sz w:val="18"/>
                      <w:szCs w:val="18"/>
                      <w:highlight w:val="none"/>
                      <w:lang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3FA19E8F">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3CD6A716">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r w14:paraId="7BBD0D8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83" w:hRule="atLeast"/>
                <w:jc w:val="center"/>
              </w:trPr>
              <w:tc>
                <w:tcPr>
                  <w:tcW w:w="762" w:type="pct"/>
                  <w:tcBorders>
                    <w:tl2br w:val="nil"/>
                    <w:tr2bl w:val="nil"/>
                  </w:tcBorders>
                  <w:noWrap w:val="0"/>
                  <w:vAlign w:val="center"/>
                </w:tcPr>
                <w:p w14:paraId="005AB591">
                  <w:pPr>
                    <w:pStyle w:val="67"/>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生产车间排气筒</w:t>
                  </w:r>
                </w:p>
              </w:tc>
              <w:tc>
                <w:tcPr>
                  <w:tcW w:w="621" w:type="pct"/>
                  <w:vMerge w:val="continue"/>
                  <w:tcBorders>
                    <w:tl2br w:val="nil"/>
                    <w:tr2bl w:val="nil"/>
                  </w:tcBorders>
                  <w:noWrap w:val="0"/>
                  <w:vAlign w:val="center"/>
                </w:tcPr>
                <w:p w14:paraId="36743971">
                  <w:pPr>
                    <w:pStyle w:val="67"/>
                    <w:bidi w:val="0"/>
                    <w:rPr>
                      <w:rFonts w:hint="default" w:ascii="Times New Roman" w:hAnsi="Times New Roman" w:cs="Times New Roman"/>
                      <w:color w:val="auto"/>
                      <w:sz w:val="18"/>
                      <w:szCs w:val="18"/>
                      <w:highlight w:val="none"/>
                      <w:lang w:val="en-US" w:eastAsia="zh-CN"/>
                    </w:rPr>
                  </w:pPr>
                </w:p>
              </w:tc>
              <w:tc>
                <w:tcPr>
                  <w:tcW w:w="651" w:type="pct"/>
                  <w:tcBorders>
                    <w:tl2br w:val="nil"/>
                    <w:tr2bl w:val="nil"/>
                  </w:tcBorders>
                  <w:noWrap w:val="0"/>
                  <w:vAlign w:val="center"/>
                </w:tcPr>
                <w:p w14:paraId="09959BB7">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颗粒物</w:t>
                  </w:r>
                </w:p>
              </w:tc>
              <w:tc>
                <w:tcPr>
                  <w:tcW w:w="816" w:type="pct"/>
                  <w:tcBorders>
                    <w:tl2br w:val="nil"/>
                    <w:tr2bl w:val="nil"/>
                  </w:tcBorders>
                  <w:noWrap w:val="0"/>
                  <w:vAlign w:val="center"/>
                </w:tcPr>
                <w:p w14:paraId="35AADB36">
                  <w:pPr>
                    <w:pStyle w:val="67"/>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0.93</w:t>
                  </w:r>
                </w:p>
              </w:tc>
              <w:tc>
                <w:tcPr>
                  <w:tcW w:w="650" w:type="pct"/>
                  <w:tcBorders>
                    <w:tl2br w:val="nil"/>
                    <w:tr2bl w:val="nil"/>
                  </w:tcBorders>
                  <w:noWrap w:val="0"/>
                  <w:vAlign w:val="center"/>
                </w:tcPr>
                <w:p w14:paraId="7F47090F">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w:t>
                  </w:r>
                  <w:r>
                    <w:rPr>
                      <w:rFonts w:hint="default" w:ascii="Times New Roman" w:hAnsi="Times New Roman" w:cs="Times New Roman"/>
                      <w:color w:val="auto"/>
                      <w:sz w:val="18"/>
                      <w:szCs w:val="18"/>
                      <w:highlight w:val="none"/>
                      <w:lang w:val="en-US" w:eastAsia="zh-CN"/>
                    </w:rPr>
                    <w:t>0.5</w:t>
                  </w:r>
                </w:p>
              </w:tc>
              <w:tc>
                <w:tcPr>
                  <w:tcW w:w="580" w:type="pct"/>
                  <w:tcBorders>
                    <w:tl2br w:val="nil"/>
                    <w:tr2bl w:val="nil"/>
                  </w:tcBorders>
                  <w:noWrap w:val="0"/>
                  <w:vAlign w:val="center"/>
                </w:tcPr>
                <w:p w14:paraId="536C957E">
                  <w:pPr>
                    <w:pStyle w:val="67"/>
                    <w:bidi w:val="0"/>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w:t>
                  </w:r>
                </w:p>
              </w:tc>
              <w:tc>
                <w:tcPr>
                  <w:tcW w:w="917" w:type="pct"/>
                  <w:tcBorders>
                    <w:tl2br w:val="nil"/>
                    <w:tr2bl w:val="nil"/>
                  </w:tcBorders>
                  <w:noWrap w:val="0"/>
                  <w:vAlign w:val="center"/>
                </w:tcPr>
                <w:p w14:paraId="76781FB9">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及时检修，</w:t>
                  </w:r>
                </w:p>
                <w:p w14:paraId="30201A85">
                  <w:pPr>
                    <w:pStyle w:val="67"/>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加强维护</w:t>
                  </w:r>
                </w:p>
              </w:tc>
            </w:tr>
          </w:tbl>
          <w:p w14:paraId="4F636EBA">
            <w:pPr>
              <w:pStyle w:val="24"/>
              <w:spacing w:line="360" w:lineRule="auto"/>
              <w:ind w:firstLineChars="200"/>
              <w:rPr>
                <w:rFonts w:hint="default" w:ascii="Times New Roman" w:hAnsi="Times New Roman" w:cs="Times New Roman"/>
                <w:color w:val="auto"/>
                <w:szCs w:val="21"/>
              </w:rPr>
            </w:pP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排放口基本情况</w:t>
            </w:r>
          </w:p>
          <w:p w14:paraId="0185A41F">
            <w:pPr>
              <w:pStyle w:val="24"/>
              <w:ind w:firstLine="422" w:firstLineChars="200"/>
              <w:jc w:val="center"/>
              <w:rPr>
                <w:rFonts w:hint="default" w:ascii="Times New Roman" w:hAnsi="Times New Roman" w:cs="Times New Roman"/>
                <w:b/>
                <w:color w:val="auto"/>
                <w:szCs w:val="21"/>
              </w:rPr>
            </w:pPr>
            <w:r>
              <w:rPr>
                <w:rFonts w:hint="default" w:ascii="Times New Roman" w:hAnsi="Times New Roman" w:cs="Times New Roman"/>
                <w:b/>
                <w:color w:val="auto"/>
                <w:szCs w:val="21"/>
              </w:rPr>
              <w:t>表4-</w:t>
            </w:r>
            <w:r>
              <w:rPr>
                <w:rFonts w:hint="default" w:ascii="Times New Roman" w:hAnsi="Times New Roman" w:cs="Times New Roman"/>
                <w:b/>
                <w:color w:val="auto"/>
                <w:szCs w:val="21"/>
                <w:lang w:val="en-US" w:eastAsia="zh-CN"/>
              </w:rPr>
              <w:t>4</w:t>
            </w:r>
            <w:r>
              <w:rPr>
                <w:rFonts w:hint="default" w:ascii="Times New Roman" w:hAnsi="Times New Roman" w:cs="Times New Roman"/>
                <w:b/>
                <w:color w:val="auto"/>
                <w:szCs w:val="21"/>
              </w:rPr>
              <w:t>排放口及监测要求统计表</w:t>
            </w:r>
          </w:p>
          <w:tbl>
            <w:tblPr>
              <w:tblStyle w:val="69"/>
              <w:tblW w:w="5000" w:type="pct"/>
              <w:jc w:val="center"/>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86"/>
              <w:gridCol w:w="917"/>
              <w:gridCol w:w="789"/>
              <w:gridCol w:w="1038"/>
              <w:gridCol w:w="1207"/>
              <w:gridCol w:w="1128"/>
              <w:gridCol w:w="879"/>
              <w:gridCol w:w="1055"/>
            </w:tblGrid>
            <w:tr w14:paraId="790D05F7">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81" w:hRule="atLeast"/>
                <w:jc w:val="center"/>
              </w:trPr>
              <w:tc>
                <w:tcPr>
                  <w:tcW w:w="986" w:type="dxa"/>
                  <w:vMerge w:val="restart"/>
                  <w:tcBorders>
                    <w:tl2br w:val="nil"/>
                    <w:tr2bl w:val="nil"/>
                  </w:tcBorders>
                  <w:vAlign w:val="center"/>
                </w:tcPr>
                <w:p w14:paraId="25E03F91">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排气筒</w:t>
                  </w:r>
                  <w:r>
                    <w:rPr>
                      <w:rFonts w:hint="default" w:ascii="Times New Roman" w:hAnsi="Times New Roman" w:cs="Times New Roman"/>
                      <w:color w:val="auto"/>
                      <w:spacing w:val="3"/>
                      <w:sz w:val="18"/>
                      <w:szCs w:val="18"/>
                      <w:highlight w:val="none"/>
                    </w:rPr>
                    <w:t>名称</w:t>
                  </w:r>
                </w:p>
              </w:tc>
              <w:tc>
                <w:tcPr>
                  <w:tcW w:w="917" w:type="dxa"/>
                  <w:vMerge w:val="restart"/>
                  <w:tcBorders>
                    <w:tl2br w:val="nil"/>
                    <w:tr2bl w:val="nil"/>
                  </w:tcBorders>
                  <w:vAlign w:val="center"/>
                </w:tcPr>
                <w:p w14:paraId="4667078A">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排放口</w:t>
                  </w:r>
                  <w:r>
                    <w:rPr>
                      <w:rFonts w:hint="default" w:ascii="Times New Roman" w:hAnsi="Times New Roman" w:cs="Times New Roman"/>
                      <w:color w:val="auto"/>
                      <w:spacing w:val="3"/>
                      <w:sz w:val="18"/>
                      <w:szCs w:val="18"/>
                      <w:highlight w:val="none"/>
                    </w:rPr>
                    <w:t>编号</w:t>
                  </w:r>
                </w:p>
              </w:tc>
              <w:tc>
                <w:tcPr>
                  <w:tcW w:w="789" w:type="dxa"/>
                  <w:vMerge w:val="restart"/>
                  <w:tcBorders>
                    <w:tl2br w:val="nil"/>
                    <w:tr2bl w:val="nil"/>
                  </w:tcBorders>
                  <w:vAlign w:val="center"/>
                </w:tcPr>
                <w:p w14:paraId="72866771">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类型</w:t>
                  </w:r>
                </w:p>
              </w:tc>
              <w:tc>
                <w:tcPr>
                  <w:tcW w:w="2245" w:type="dxa"/>
                  <w:gridSpan w:val="2"/>
                  <w:tcBorders>
                    <w:tl2br w:val="nil"/>
                    <w:tr2bl w:val="nil"/>
                  </w:tcBorders>
                  <w:vAlign w:val="center"/>
                </w:tcPr>
                <w:p w14:paraId="3673F8DD">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坐标</w:t>
                  </w:r>
                </w:p>
              </w:tc>
              <w:tc>
                <w:tcPr>
                  <w:tcW w:w="1128" w:type="dxa"/>
                  <w:vMerge w:val="restart"/>
                  <w:tcBorders>
                    <w:tl2br w:val="nil"/>
                    <w:tr2bl w:val="nil"/>
                  </w:tcBorders>
                  <w:vAlign w:val="center"/>
                </w:tcPr>
                <w:p w14:paraId="2748E610">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排气筒高</w:t>
                  </w:r>
                  <w:r>
                    <w:rPr>
                      <w:rFonts w:hint="default" w:ascii="Times New Roman" w:hAnsi="Times New Roman" w:cs="Times New Roman"/>
                      <w:color w:val="auto"/>
                      <w:spacing w:val="4"/>
                      <w:sz w:val="18"/>
                      <w:szCs w:val="18"/>
                      <w:highlight w:val="none"/>
                    </w:rPr>
                    <w:t>度（</w:t>
                  </w:r>
                  <w:r>
                    <w:rPr>
                      <w:rFonts w:hint="default" w:ascii="Times New Roman" w:hAnsi="Times New Roman" w:eastAsia="Times New Roman" w:cs="Times New Roman"/>
                      <w:color w:val="auto"/>
                      <w:spacing w:val="4"/>
                      <w:sz w:val="18"/>
                      <w:szCs w:val="18"/>
                      <w:highlight w:val="none"/>
                    </w:rPr>
                    <w:t>m</w:t>
                  </w:r>
                  <w:r>
                    <w:rPr>
                      <w:rFonts w:hint="default" w:ascii="Times New Roman" w:hAnsi="Times New Roman" w:cs="Times New Roman"/>
                      <w:color w:val="auto"/>
                      <w:spacing w:val="4"/>
                      <w:sz w:val="18"/>
                      <w:szCs w:val="18"/>
                      <w:highlight w:val="none"/>
                    </w:rPr>
                    <w:t>）</w:t>
                  </w:r>
                </w:p>
              </w:tc>
              <w:tc>
                <w:tcPr>
                  <w:tcW w:w="879" w:type="dxa"/>
                  <w:vMerge w:val="restart"/>
                  <w:tcBorders>
                    <w:tl2br w:val="nil"/>
                    <w:tr2bl w:val="nil"/>
                  </w:tcBorders>
                  <w:vAlign w:val="center"/>
                </w:tcPr>
                <w:p w14:paraId="6A4D3509">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排气筒出口</w:t>
                  </w:r>
                </w:p>
                <w:p w14:paraId="697BF3CD">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内径（</w:t>
                  </w:r>
                  <w:r>
                    <w:rPr>
                      <w:rFonts w:hint="default" w:ascii="Times New Roman" w:hAnsi="Times New Roman" w:eastAsia="Times New Roman" w:cs="Times New Roman"/>
                      <w:color w:val="auto"/>
                      <w:sz w:val="18"/>
                      <w:szCs w:val="18"/>
                      <w:highlight w:val="none"/>
                    </w:rPr>
                    <w:t>m</w:t>
                  </w:r>
                  <w:r>
                    <w:rPr>
                      <w:rFonts w:hint="default" w:ascii="Times New Roman" w:hAnsi="Times New Roman" w:cs="Times New Roman"/>
                      <w:color w:val="auto"/>
                      <w:sz w:val="18"/>
                      <w:szCs w:val="18"/>
                      <w:highlight w:val="none"/>
                    </w:rPr>
                    <w:t>）</w:t>
                  </w:r>
                </w:p>
              </w:tc>
              <w:tc>
                <w:tcPr>
                  <w:tcW w:w="1055" w:type="dxa"/>
                  <w:vMerge w:val="restart"/>
                  <w:tcBorders>
                    <w:tl2br w:val="nil"/>
                    <w:tr2bl w:val="nil"/>
                  </w:tcBorders>
                  <w:vAlign w:val="center"/>
                </w:tcPr>
                <w:p w14:paraId="6D8C7B4D">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排气温度</w:t>
                  </w:r>
                  <w:r>
                    <w:rPr>
                      <w:rFonts w:hint="default" w:ascii="Times New Roman" w:hAnsi="Times New Roman" w:cs="Times New Roman"/>
                      <w:color w:val="auto"/>
                      <w:spacing w:val="-1"/>
                      <w:sz w:val="18"/>
                      <w:szCs w:val="18"/>
                      <w:highlight w:val="none"/>
                    </w:rPr>
                    <w:t>(℃)</w:t>
                  </w:r>
                </w:p>
              </w:tc>
            </w:tr>
            <w:tr w14:paraId="5E847C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986" w:type="dxa"/>
                  <w:vMerge w:val="continue"/>
                  <w:tcBorders>
                    <w:tl2br w:val="nil"/>
                    <w:tr2bl w:val="nil"/>
                  </w:tcBorders>
                  <w:vAlign w:val="center"/>
                </w:tcPr>
                <w:p w14:paraId="49B0DAB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917" w:type="dxa"/>
                  <w:vMerge w:val="continue"/>
                  <w:tcBorders>
                    <w:tl2br w:val="nil"/>
                    <w:tr2bl w:val="nil"/>
                  </w:tcBorders>
                  <w:vAlign w:val="center"/>
                </w:tcPr>
                <w:p w14:paraId="1422ACC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789" w:type="dxa"/>
                  <w:vMerge w:val="continue"/>
                  <w:tcBorders>
                    <w:tl2br w:val="nil"/>
                    <w:tr2bl w:val="nil"/>
                  </w:tcBorders>
                  <w:vAlign w:val="center"/>
                </w:tcPr>
                <w:p w14:paraId="1AE36BA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038" w:type="dxa"/>
                  <w:tcBorders>
                    <w:tl2br w:val="nil"/>
                    <w:tr2bl w:val="nil"/>
                  </w:tcBorders>
                  <w:vAlign w:val="center"/>
                </w:tcPr>
                <w:p w14:paraId="21561AAC">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经度</w:t>
                  </w:r>
                </w:p>
              </w:tc>
              <w:tc>
                <w:tcPr>
                  <w:tcW w:w="1207" w:type="dxa"/>
                  <w:tcBorders>
                    <w:tl2br w:val="nil"/>
                    <w:tr2bl w:val="nil"/>
                  </w:tcBorders>
                  <w:vAlign w:val="center"/>
                </w:tcPr>
                <w:p w14:paraId="7A0243E7">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纬度</w:t>
                  </w:r>
                </w:p>
              </w:tc>
              <w:tc>
                <w:tcPr>
                  <w:tcW w:w="1128" w:type="dxa"/>
                  <w:vMerge w:val="continue"/>
                  <w:tcBorders>
                    <w:tl2br w:val="nil"/>
                    <w:tr2bl w:val="nil"/>
                  </w:tcBorders>
                  <w:vAlign w:val="center"/>
                </w:tcPr>
                <w:p w14:paraId="534A9FF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879" w:type="dxa"/>
                  <w:vMerge w:val="continue"/>
                  <w:tcBorders>
                    <w:tl2br w:val="nil"/>
                    <w:tr2bl w:val="nil"/>
                  </w:tcBorders>
                  <w:vAlign w:val="center"/>
                </w:tcPr>
                <w:p w14:paraId="09A09E9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055" w:type="dxa"/>
                  <w:vMerge w:val="continue"/>
                  <w:tcBorders>
                    <w:tl2br w:val="nil"/>
                    <w:tr2bl w:val="nil"/>
                  </w:tcBorders>
                  <w:vAlign w:val="center"/>
                </w:tcPr>
                <w:p w14:paraId="7CC6F1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r>
            <w:tr w14:paraId="4239ABBE">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821" w:hRule="atLeast"/>
                <w:jc w:val="center"/>
              </w:trPr>
              <w:tc>
                <w:tcPr>
                  <w:tcW w:w="986" w:type="dxa"/>
                  <w:tcBorders>
                    <w:tl2br w:val="nil"/>
                    <w:tr2bl w:val="nil"/>
                  </w:tcBorders>
                  <w:vAlign w:val="center"/>
                </w:tcPr>
                <w:p w14:paraId="1FFC0F03">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pacing w:val="6"/>
                      <w:sz w:val="18"/>
                      <w:szCs w:val="18"/>
                      <w:highlight w:val="none"/>
                      <w:lang w:val="en-US" w:eastAsia="zh-CN"/>
                    </w:rPr>
                    <w:t>热风炉</w:t>
                  </w:r>
                  <w:r>
                    <w:rPr>
                      <w:rFonts w:hint="default" w:ascii="Times New Roman" w:hAnsi="Times New Roman" w:cs="Times New Roman"/>
                      <w:color w:val="auto"/>
                      <w:spacing w:val="6"/>
                      <w:sz w:val="18"/>
                      <w:szCs w:val="18"/>
                      <w:highlight w:val="none"/>
                      <w:lang w:val="en-US" w:eastAsia="zh-CN"/>
                    </w:rPr>
                    <w:t>烟囱</w:t>
                  </w:r>
                </w:p>
              </w:tc>
              <w:tc>
                <w:tcPr>
                  <w:tcW w:w="917" w:type="dxa"/>
                  <w:tcBorders>
                    <w:tl2br w:val="nil"/>
                    <w:tr2bl w:val="nil"/>
                  </w:tcBorders>
                  <w:vAlign w:val="center"/>
                </w:tcPr>
                <w:p w14:paraId="751D881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default" w:ascii="Times New Roman" w:hAnsi="Times New Roman" w:eastAsia="宋体" w:cs="Times New Roman"/>
                      <w:color w:val="auto"/>
                      <w:spacing w:val="8"/>
                      <w:sz w:val="18"/>
                      <w:szCs w:val="18"/>
                      <w:highlight w:val="none"/>
                      <w:lang w:val="en-US" w:eastAsia="zh-CN"/>
                    </w:rPr>
                    <w:t>2</w:t>
                  </w:r>
                </w:p>
              </w:tc>
              <w:tc>
                <w:tcPr>
                  <w:tcW w:w="789" w:type="dxa"/>
                  <w:tcBorders>
                    <w:tl2br w:val="nil"/>
                    <w:tr2bl w:val="nil"/>
                  </w:tcBorders>
                  <w:vAlign w:val="center"/>
                </w:tcPr>
                <w:p w14:paraId="1D08A287">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lang w:val="en-US" w:eastAsia="zh-CN"/>
                    </w:rPr>
                    <w:t>一般</w:t>
                  </w: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038" w:type="dxa"/>
                  <w:tcBorders>
                    <w:tl2br w:val="nil"/>
                    <w:tr2bl w:val="nil"/>
                  </w:tcBorders>
                  <w:vAlign w:val="center"/>
                </w:tcPr>
                <w:p w14:paraId="55130FB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132.99812383</w:t>
                  </w:r>
                </w:p>
              </w:tc>
              <w:tc>
                <w:tcPr>
                  <w:tcW w:w="1207" w:type="dxa"/>
                  <w:tcBorders>
                    <w:tl2br w:val="nil"/>
                    <w:tr2bl w:val="nil"/>
                  </w:tcBorders>
                  <w:vAlign w:val="center"/>
                </w:tcPr>
                <w:p w14:paraId="7451F38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45.77652314</w:t>
                  </w:r>
                </w:p>
              </w:tc>
              <w:tc>
                <w:tcPr>
                  <w:tcW w:w="1128" w:type="dxa"/>
                  <w:tcBorders>
                    <w:tl2br w:val="nil"/>
                    <w:tr2bl w:val="nil"/>
                  </w:tcBorders>
                  <w:vAlign w:val="center"/>
                </w:tcPr>
                <w:p w14:paraId="4D36810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pacing w:val="3"/>
                      <w:sz w:val="18"/>
                      <w:szCs w:val="18"/>
                      <w:highlight w:val="none"/>
                      <w:lang w:val="en-US" w:eastAsia="zh-CN"/>
                    </w:rPr>
                    <w:t>1</w:t>
                  </w:r>
                  <w:r>
                    <w:rPr>
                      <w:rFonts w:hint="eastAsia" w:ascii="Times New Roman" w:hAnsi="Times New Roman" w:cs="Times New Roman"/>
                      <w:color w:val="auto"/>
                      <w:spacing w:val="3"/>
                      <w:sz w:val="18"/>
                      <w:szCs w:val="18"/>
                      <w:highlight w:val="none"/>
                      <w:lang w:val="en-US" w:eastAsia="zh-CN"/>
                    </w:rPr>
                    <w:t>5</w:t>
                  </w:r>
                </w:p>
              </w:tc>
              <w:tc>
                <w:tcPr>
                  <w:tcW w:w="879" w:type="dxa"/>
                  <w:tcBorders>
                    <w:tl2br w:val="nil"/>
                    <w:tr2bl w:val="nil"/>
                  </w:tcBorders>
                  <w:vAlign w:val="center"/>
                </w:tcPr>
                <w:p w14:paraId="507A7F3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1"/>
                      <w:sz w:val="18"/>
                      <w:szCs w:val="18"/>
                      <w:highlight w:val="none"/>
                    </w:rPr>
                    <w:t>0.</w:t>
                  </w:r>
                  <w:r>
                    <w:rPr>
                      <w:rFonts w:hint="default" w:ascii="Times New Roman" w:hAnsi="Times New Roman" w:eastAsia="宋体" w:cs="Times New Roman"/>
                      <w:color w:val="auto"/>
                      <w:spacing w:val="1"/>
                      <w:sz w:val="18"/>
                      <w:szCs w:val="18"/>
                      <w:highlight w:val="none"/>
                      <w:lang w:val="en-US" w:eastAsia="zh-CN"/>
                    </w:rPr>
                    <w:t>5</w:t>
                  </w:r>
                </w:p>
              </w:tc>
              <w:tc>
                <w:tcPr>
                  <w:tcW w:w="1055" w:type="dxa"/>
                  <w:tcBorders>
                    <w:tl2br w:val="nil"/>
                    <w:tr2bl w:val="nil"/>
                  </w:tcBorders>
                  <w:vAlign w:val="center"/>
                </w:tcPr>
                <w:p w14:paraId="2307FDF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80</w:t>
                  </w:r>
                </w:p>
              </w:tc>
            </w:tr>
            <w:tr w14:paraId="16FE7774">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416" w:hRule="atLeast"/>
                <w:jc w:val="center"/>
              </w:trPr>
              <w:tc>
                <w:tcPr>
                  <w:tcW w:w="986" w:type="dxa"/>
                  <w:tcBorders>
                    <w:tl2br w:val="nil"/>
                    <w:tr2bl w:val="nil"/>
                  </w:tcBorders>
                  <w:vAlign w:val="center"/>
                </w:tcPr>
                <w:p w14:paraId="0A1DD6B1">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eastAsia" w:ascii="Times New Roman" w:hAnsi="Times New Roman" w:cs="Times New Roman"/>
                      <w:color w:val="auto"/>
                      <w:spacing w:val="7"/>
                      <w:sz w:val="18"/>
                      <w:szCs w:val="18"/>
                      <w:highlight w:val="none"/>
                      <w:lang w:val="en-US" w:eastAsia="zh-CN"/>
                    </w:rPr>
                    <w:t>筛分、</w:t>
                  </w:r>
                  <w:r>
                    <w:rPr>
                      <w:rFonts w:hint="default" w:ascii="Times New Roman" w:hAnsi="Times New Roman" w:cs="Times New Roman"/>
                      <w:color w:val="auto"/>
                      <w:spacing w:val="7"/>
                      <w:sz w:val="18"/>
                      <w:szCs w:val="18"/>
                      <w:highlight w:val="none"/>
                    </w:rPr>
                    <w:t>破碎</w:t>
                  </w:r>
                  <w:r>
                    <w:rPr>
                      <w:rFonts w:hint="eastAsia" w:ascii="Times New Roman" w:hAnsi="Times New Roman" w:cs="Times New Roman"/>
                      <w:color w:val="auto"/>
                      <w:spacing w:val="7"/>
                      <w:sz w:val="18"/>
                      <w:szCs w:val="18"/>
                      <w:highlight w:val="none"/>
                      <w:lang w:eastAsia="zh-CN"/>
                    </w:rPr>
                    <w:t>、</w:t>
                  </w:r>
                  <w:r>
                    <w:rPr>
                      <w:rFonts w:hint="eastAsia" w:ascii="Times New Roman" w:hAnsi="Times New Roman" w:cs="Times New Roman"/>
                      <w:color w:val="auto"/>
                      <w:spacing w:val="7"/>
                      <w:sz w:val="18"/>
                      <w:szCs w:val="18"/>
                      <w:highlight w:val="none"/>
                      <w:lang w:val="en-US" w:eastAsia="zh-CN"/>
                    </w:rPr>
                    <w:t>制粒粉尘</w:t>
                  </w:r>
                  <w:r>
                    <w:rPr>
                      <w:rFonts w:hint="default" w:ascii="Times New Roman" w:hAnsi="Times New Roman" w:cs="Times New Roman"/>
                      <w:color w:val="auto"/>
                      <w:spacing w:val="6"/>
                      <w:sz w:val="18"/>
                      <w:szCs w:val="18"/>
                      <w:highlight w:val="none"/>
                    </w:rPr>
                    <w:t>排气</w:t>
                  </w:r>
                  <w:r>
                    <w:rPr>
                      <w:rFonts w:hint="default" w:ascii="Times New Roman" w:hAnsi="Times New Roman" w:cs="Times New Roman"/>
                      <w:color w:val="auto"/>
                      <w:sz w:val="18"/>
                      <w:szCs w:val="18"/>
                      <w:highlight w:val="none"/>
                    </w:rPr>
                    <w:t>筒</w:t>
                  </w:r>
                </w:p>
              </w:tc>
              <w:tc>
                <w:tcPr>
                  <w:tcW w:w="917" w:type="dxa"/>
                  <w:tcBorders>
                    <w:tl2br w:val="nil"/>
                    <w:tr2bl w:val="nil"/>
                  </w:tcBorders>
                  <w:vAlign w:val="center"/>
                </w:tcPr>
                <w:p w14:paraId="56F261B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z w:val="18"/>
                      <w:szCs w:val="18"/>
                      <w:highlight w:val="none"/>
                    </w:rPr>
                    <w:t>DA</w:t>
                  </w:r>
                  <w:r>
                    <w:rPr>
                      <w:rFonts w:hint="default" w:ascii="Times New Roman" w:hAnsi="Times New Roman" w:eastAsia="Times New Roman" w:cs="Times New Roman"/>
                      <w:color w:val="auto"/>
                      <w:spacing w:val="8"/>
                      <w:sz w:val="18"/>
                      <w:szCs w:val="18"/>
                      <w:highlight w:val="none"/>
                    </w:rPr>
                    <w:t>00</w:t>
                  </w:r>
                  <w:r>
                    <w:rPr>
                      <w:rFonts w:hint="default" w:ascii="Times New Roman" w:hAnsi="Times New Roman" w:eastAsia="宋体" w:cs="Times New Roman"/>
                      <w:color w:val="auto"/>
                      <w:spacing w:val="8"/>
                      <w:sz w:val="18"/>
                      <w:szCs w:val="18"/>
                      <w:highlight w:val="none"/>
                      <w:lang w:val="en-US" w:eastAsia="zh-CN"/>
                    </w:rPr>
                    <w:t>1</w:t>
                  </w:r>
                </w:p>
              </w:tc>
              <w:tc>
                <w:tcPr>
                  <w:tcW w:w="789" w:type="dxa"/>
                  <w:tcBorders>
                    <w:tl2br w:val="nil"/>
                    <w:tr2bl w:val="nil"/>
                  </w:tcBorders>
                  <w:vAlign w:val="center"/>
                </w:tcPr>
                <w:p w14:paraId="6BF43856">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一般</w:t>
                  </w:r>
                </w:p>
                <w:p w14:paraId="1972E118">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4"/>
                      <w:sz w:val="18"/>
                      <w:szCs w:val="18"/>
                      <w:highlight w:val="none"/>
                    </w:rPr>
                    <w:t>排放</w:t>
                  </w:r>
                  <w:r>
                    <w:rPr>
                      <w:rFonts w:hint="default" w:ascii="Times New Roman" w:hAnsi="Times New Roman" w:cs="Times New Roman"/>
                      <w:color w:val="auto"/>
                      <w:sz w:val="18"/>
                      <w:szCs w:val="18"/>
                      <w:highlight w:val="none"/>
                    </w:rPr>
                    <w:t>口</w:t>
                  </w:r>
                </w:p>
              </w:tc>
              <w:tc>
                <w:tcPr>
                  <w:tcW w:w="1038" w:type="dxa"/>
                  <w:tcBorders>
                    <w:tl2br w:val="nil"/>
                    <w:tr2bl w:val="nil"/>
                  </w:tcBorders>
                  <w:vAlign w:val="center"/>
                </w:tcPr>
                <w:p w14:paraId="1BFA153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132.99775749</w:t>
                  </w:r>
                </w:p>
              </w:tc>
              <w:tc>
                <w:tcPr>
                  <w:tcW w:w="1207" w:type="dxa"/>
                  <w:tcBorders>
                    <w:tl2br w:val="nil"/>
                    <w:tr2bl w:val="nil"/>
                  </w:tcBorders>
                  <w:vAlign w:val="center"/>
                </w:tcPr>
                <w:p w14:paraId="29F7B42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45.77718787</w:t>
                  </w:r>
                </w:p>
              </w:tc>
              <w:tc>
                <w:tcPr>
                  <w:tcW w:w="1128" w:type="dxa"/>
                  <w:tcBorders>
                    <w:tl2br w:val="nil"/>
                    <w:tr2bl w:val="nil"/>
                  </w:tcBorders>
                  <w:vAlign w:val="center"/>
                </w:tcPr>
                <w:p w14:paraId="66F976B0">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pacing w:val="-8"/>
                      <w:sz w:val="18"/>
                      <w:szCs w:val="18"/>
                      <w:highlight w:val="none"/>
                    </w:rPr>
                    <w:t>15</w:t>
                  </w:r>
                </w:p>
              </w:tc>
              <w:tc>
                <w:tcPr>
                  <w:tcW w:w="879" w:type="dxa"/>
                  <w:tcBorders>
                    <w:tl2br w:val="nil"/>
                    <w:tr2bl w:val="nil"/>
                  </w:tcBorders>
                  <w:vAlign w:val="center"/>
                </w:tcPr>
                <w:p w14:paraId="526150CA">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pacing w:val="1"/>
                      <w:sz w:val="18"/>
                      <w:szCs w:val="18"/>
                      <w:highlight w:val="none"/>
                    </w:rPr>
                    <w:t>0.</w:t>
                  </w:r>
                  <w:r>
                    <w:rPr>
                      <w:rFonts w:hint="default" w:ascii="Times New Roman" w:hAnsi="Times New Roman" w:eastAsia="宋体" w:cs="Times New Roman"/>
                      <w:color w:val="auto"/>
                      <w:spacing w:val="1"/>
                      <w:sz w:val="18"/>
                      <w:szCs w:val="18"/>
                      <w:highlight w:val="none"/>
                      <w:lang w:val="en-US" w:eastAsia="zh-CN"/>
                    </w:rPr>
                    <w:t>3</w:t>
                  </w:r>
                </w:p>
              </w:tc>
              <w:tc>
                <w:tcPr>
                  <w:tcW w:w="1055" w:type="dxa"/>
                  <w:tcBorders>
                    <w:tl2br w:val="nil"/>
                    <w:tr2bl w:val="nil"/>
                  </w:tcBorders>
                  <w:vAlign w:val="center"/>
                </w:tcPr>
                <w:p w14:paraId="69FE39B3">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2"/>
                      <w:sz w:val="18"/>
                      <w:szCs w:val="18"/>
                      <w:highlight w:val="none"/>
                    </w:rPr>
                    <w:t>常温</w:t>
                  </w:r>
                </w:p>
              </w:tc>
            </w:tr>
          </w:tbl>
          <w:p w14:paraId="0C040069">
            <w:pPr>
              <w:pStyle w:val="68"/>
              <w:keepNext w:val="0"/>
              <w:keepLines w:val="0"/>
              <w:pageBreakBefore w:val="0"/>
              <w:widowControl w:val="0"/>
              <w:kinsoku/>
              <w:wordWrap/>
              <w:overflowPunct/>
              <w:topLinePunct w:val="0"/>
              <w:autoSpaceDE/>
              <w:autoSpaceDN/>
              <w:bidi w:val="0"/>
              <w:adjustRightInd/>
              <w:snapToGrid/>
              <w:spacing w:line="360" w:lineRule="auto"/>
              <w:ind w:left="0" w:right="0" w:firstLine="410"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pacing w:val="-3"/>
                <w:sz w:val="21"/>
                <w:szCs w:val="21"/>
                <w:highlight w:val="none"/>
              </w:rPr>
              <w:t>（</w:t>
            </w:r>
            <w:r>
              <w:rPr>
                <w:rFonts w:hint="default" w:ascii="Times New Roman" w:hAnsi="Times New Roman" w:cs="Times New Roman"/>
                <w:b/>
                <w:bCs/>
                <w:color w:val="auto"/>
                <w:spacing w:val="-3"/>
                <w:sz w:val="21"/>
                <w:szCs w:val="21"/>
                <w:highlight w:val="none"/>
                <w:lang w:val="en-US" w:eastAsia="zh-CN"/>
              </w:rPr>
              <w:t>3</w:t>
            </w:r>
            <w:r>
              <w:rPr>
                <w:rFonts w:hint="default" w:ascii="Times New Roman" w:hAnsi="Times New Roman" w:cs="Times New Roman"/>
                <w:b/>
                <w:bCs/>
                <w:color w:val="auto"/>
                <w:spacing w:val="-3"/>
                <w:sz w:val="21"/>
                <w:szCs w:val="21"/>
                <w:highlight w:val="none"/>
              </w:rPr>
              <w:t>）环境监测</w:t>
            </w:r>
          </w:p>
          <w:p w14:paraId="57AA2B21">
            <w:pPr>
              <w:pStyle w:val="68"/>
              <w:keepNext w:val="0"/>
              <w:keepLines w:val="0"/>
              <w:pageBreakBefore w:val="0"/>
              <w:widowControl w:val="0"/>
              <w:kinsoku/>
              <w:wordWrap/>
              <w:overflowPunct/>
              <w:topLinePunct w:val="0"/>
              <w:autoSpaceDE/>
              <w:autoSpaceDN/>
              <w:bidi w:val="0"/>
              <w:adjustRightInd/>
              <w:snapToGrid/>
              <w:spacing w:line="360" w:lineRule="auto"/>
              <w:ind w:left="0" w:right="0" w:firstLine="408"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pacing w:val="-3"/>
                <w:sz w:val="21"/>
                <w:szCs w:val="21"/>
                <w:highlight w:val="none"/>
              </w:rPr>
              <w:t>依据《</w:t>
            </w:r>
            <w:r>
              <w:rPr>
                <w:rFonts w:hint="default" w:ascii="Times New Roman" w:hAnsi="Times New Roman" w:cs="Times New Roman"/>
                <w:color w:val="auto"/>
                <w:spacing w:val="-3"/>
                <w:sz w:val="21"/>
                <w:szCs w:val="21"/>
                <w:highlight w:val="none"/>
                <w:lang w:val="en-US" w:eastAsia="zh-CN"/>
              </w:rPr>
              <w:t>排污许可证申请与合法技术规范</w:t>
            </w:r>
            <w:r>
              <w:rPr>
                <w:rFonts w:hint="default" w:ascii="Times New Roman" w:hAnsi="Times New Roman" w:cs="Times New Roman"/>
                <w:color w:val="auto"/>
                <w:spacing w:val="-2"/>
                <w:sz w:val="21"/>
                <w:szCs w:val="21"/>
                <w:highlight w:val="none"/>
              </w:rPr>
              <w:t xml:space="preserve"> </w:t>
            </w:r>
            <w:r>
              <w:rPr>
                <w:rFonts w:hint="default" w:ascii="Times New Roman" w:hAnsi="Times New Roman" w:cs="Times New Roman"/>
                <w:color w:val="auto"/>
                <w:spacing w:val="-2"/>
                <w:sz w:val="21"/>
                <w:szCs w:val="21"/>
                <w:highlight w:val="none"/>
                <w:lang w:val="en-US" w:eastAsia="zh-CN"/>
              </w:rPr>
              <w:t>工业炉窑</w:t>
            </w: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HJ1</w:t>
            </w:r>
            <w:r>
              <w:rPr>
                <w:rFonts w:hint="default" w:ascii="Times New Roman" w:hAnsi="Times New Roman" w:eastAsia="宋体" w:cs="Times New Roman"/>
                <w:color w:val="auto"/>
                <w:spacing w:val="-3"/>
                <w:sz w:val="21"/>
                <w:szCs w:val="21"/>
                <w:highlight w:val="none"/>
                <w:lang w:val="en-US" w:eastAsia="zh-CN"/>
              </w:rPr>
              <w:t>121</w:t>
            </w:r>
            <w:r>
              <w:rPr>
                <w:rFonts w:hint="default" w:ascii="Times New Roman" w:hAnsi="Times New Roman" w:cs="Times New Roman"/>
                <w:color w:val="auto"/>
                <w:spacing w:val="-3"/>
                <w:sz w:val="21"/>
                <w:szCs w:val="21"/>
                <w:highlight w:val="none"/>
              </w:rPr>
              <w:t>—</w:t>
            </w:r>
            <w:r>
              <w:rPr>
                <w:rFonts w:hint="default" w:ascii="Times New Roman" w:hAnsi="Times New Roman" w:eastAsia="Times New Roman" w:cs="Times New Roman"/>
                <w:color w:val="auto"/>
                <w:spacing w:val="-3"/>
                <w:sz w:val="21"/>
                <w:szCs w:val="21"/>
                <w:highlight w:val="none"/>
              </w:rPr>
              <w:t>202</w:t>
            </w:r>
            <w:r>
              <w:rPr>
                <w:rFonts w:hint="default" w:ascii="Times New Roman" w:hAnsi="Times New Roman" w:eastAsia="宋体" w:cs="Times New Roman"/>
                <w:color w:val="auto"/>
                <w:spacing w:val="-3"/>
                <w:sz w:val="21"/>
                <w:szCs w:val="21"/>
                <w:highlight w:val="none"/>
                <w:lang w:val="en-US" w:eastAsia="zh-CN"/>
              </w:rPr>
              <w:t>0</w:t>
            </w:r>
            <w:r>
              <w:rPr>
                <w:rFonts w:hint="default" w:ascii="Times New Roman" w:hAnsi="Times New Roman" w:cs="Times New Roman"/>
                <w:color w:val="auto"/>
                <w:spacing w:val="-3"/>
                <w:sz w:val="21"/>
                <w:szCs w:val="21"/>
                <w:highlight w:val="none"/>
              </w:rPr>
              <w:t>）、《排污单位自行监测技术</w:t>
            </w:r>
            <w:r>
              <w:rPr>
                <w:rFonts w:hint="default" w:ascii="Times New Roman" w:hAnsi="Times New Roman" w:cs="Times New Roman"/>
                <w:color w:val="auto"/>
                <w:spacing w:val="-2"/>
                <w:sz w:val="21"/>
                <w:szCs w:val="21"/>
                <w:highlight w:val="none"/>
              </w:rPr>
              <w:t>指南</w:t>
            </w:r>
            <w:r>
              <w:rPr>
                <w:rFonts w:hint="default" w:ascii="Times New Roman" w:hAnsi="Times New Roman" w:cs="Times New Roman"/>
                <w:color w:val="auto"/>
                <w:spacing w:val="-2"/>
                <w:sz w:val="21"/>
                <w:szCs w:val="21"/>
                <w:highlight w:val="none"/>
                <w:lang w:val="en-US" w:eastAsia="zh-CN"/>
              </w:rPr>
              <w:t xml:space="preserve">  总则</w:t>
            </w:r>
            <w:r>
              <w:rPr>
                <w:rFonts w:hint="default" w:ascii="Times New Roman" w:hAnsi="Times New Roman" w:cs="Times New Roman"/>
                <w:color w:val="auto"/>
                <w:spacing w:val="-2"/>
                <w:sz w:val="21"/>
                <w:szCs w:val="21"/>
                <w:highlight w:val="none"/>
              </w:rPr>
              <w:t>》（</w:t>
            </w:r>
            <w:r>
              <w:rPr>
                <w:rFonts w:hint="default" w:ascii="Times New Roman" w:hAnsi="Times New Roman" w:eastAsia="Times New Roman" w:cs="Times New Roman"/>
                <w:color w:val="auto"/>
                <w:spacing w:val="-2"/>
                <w:sz w:val="21"/>
                <w:szCs w:val="21"/>
                <w:highlight w:val="none"/>
              </w:rPr>
              <w:t>HJ</w:t>
            </w:r>
            <w:r>
              <w:rPr>
                <w:rFonts w:hint="default" w:ascii="Times New Roman" w:hAnsi="Times New Roman" w:eastAsia="宋体" w:cs="Times New Roman"/>
                <w:color w:val="auto"/>
                <w:spacing w:val="-2"/>
                <w:sz w:val="21"/>
                <w:szCs w:val="21"/>
                <w:highlight w:val="none"/>
                <w:lang w:val="en-US" w:eastAsia="zh-CN"/>
              </w:rPr>
              <w:t>19</w:t>
            </w:r>
            <w:r>
              <w:rPr>
                <w:rFonts w:hint="default" w:ascii="Times New Roman" w:hAnsi="Times New Roman" w:eastAsia="Times New Roman" w:cs="Times New Roman"/>
                <w:color w:val="auto"/>
                <w:spacing w:val="-2"/>
                <w:sz w:val="21"/>
                <w:szCs w:val="21"/>
                <w:highlight w:val="none"/>
              </w:rPr>
              <w:t>-2017</w:t>
            </w:r>
            <w:r>
              <w:rPr>
                <w:rFonts w:hint="default" w:ascii="Times New Roman" w:hAnsi="Times New Roman" w:cs="Times New Roman"/>
                <w:color w:val="auto"/>
                <w:spacing w:val="-15"/>
                <w:sz w:val="21"/>
                <w:szCs w:val="21"/>
                <w:highlight w:val="none"/>
              </w:rPr>
              <w:t>）</w:t>
            </w:r>
            <w:r>
              <w:rPr>
                <w:rFonts w:hint="default" w:ascii="Times New Roman" w:hAnsi="Times New Roman" w:cs="Times New Roman"/>
                <w:color w:val="auto"/>
                <w:spacing w:val="-22"/>
                <w:sz w:val="21"/>
                <w:szCs w:val="21"/>
                <w:highlight w:val="none"/>
              </w:rPr>
              <w:t xml:space="preserve"> </w:t>
            </w:r>
            <w:r>
              <w:rPr>
                <w:rFonts w:hint="default" w:ascii="Times New Roman" w:hAnsi="Times New Roman" w:cs="Times New Roman"/>
                <w:color w:val="auto"/>
                <w:spacing w:val="-15"/>
                <w:sz w:val="21"/>
                <w:szCs w:val="21"/>
                <w:highlight w:val="none"/>
              </w:rPr>
              <w:t>，</w:t>
            </w:r>
            <w:r>
              <w:rPr>
                <w:rFonts w:hint="default" w:ascii="Times New Roman" w:hAnsi="Times New Roman" w:cs="Times New Roman"/>
                <w:color w:val="auto"/>
                <w:spacing w:val="-2"/>
                <w:sz w:val="21"/>
                <w:szCs w:val="21"/>
                <w:highlight w:val="none"/>
              </w:rPr>
              <w:t>建议项目运营期大气污染源监测计划</w:t>
            </w:r>
            <w:r>
              <w:rPr>
                <w:rFonts w:hint="default" w:ascii="Times New Roman" w:hAnsi="Times New Roman" w:cs="Times New Roman"/>
                <w:color w:val="auto"/>
                <w:spacing w:val="-3"/>
                <w:sz w:val="21"/>
                <w:szCs w:val="21"/>
                <w:highlight w:val="none"/>
              </w:rPr>
              <w:t>如下。</w:t>
            </w:r>
          </w:p>
          <w:p w14:paraId="1ED5B6A5">
            <w:pPr>
              <w:pStyle w:val="6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 4-</w:t>
            </w:r>
            <w:r>
              <w:rPr>
                <w:rFonts w:hint="default" w:ascii="Times New Roman" w:hAnsi="Times New Roman" w:cs="Times New Roman"/>
                <w:b/>
                <w:bCs/>
                <w:color w:val="auto"/>
                <w:spacing w:val="6"/>
                <w:sz w:val="21"/>
                <w:szCs w:val="21"/>
                <w:highlight w:val="none"/>
                <w:lang w:val="en-US" w:eastAsia="zh-CN"/>
              </w:rPr>
              <w:t>5</w:t>
            </w:r>
            <w:r>
              <w:rPr>
                <w:rFonts w:hint="default" w:ascii="Times New Roman" w:hAnsi="Times New Roman" w:eastAsia="宋体" w:cs="Times New Roman"/>
                <w:b/>
                <w:bCs/>
                <w:color w:val="auto"/>
                <w:spacing w:val="6"/>
                <w:sz w:val="21"/>
                <w:szCs w:val="21"/>
                <w:highlight w:val="none"/>
              </w:rPr>
              <w:t xml:space="preserve">  环境监测计划表</w:t>
            </w:r>
          </w:p>
          <w:p w14:paraId="252231CE">
            <w:pPr>
              <w:spacing w:line="19" w:lineRule="exact"/>
              <w:rPr>
                <w:rFonts w:hint="default" w:ascii="Times New Roman" w:hAnsi="Times New Roman" w:cs="Times New Roman"/>
                <w:color w:val="auto"/>
                <w:highlight w:val="none"/>
              </w:rPr>
            </w:pPr>
          </w:p>
          <w:tbl>
            <w:tblPr>
              <w:tblStyle w:val="69"/>
              <w:tblW w:w="5000" w:type="pct"/>
              <w:jc w:val="center"/>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Layout w:type="fixed"/>
              <w:tblCellMar>
                <w:top w:w="0" w:type="dxa"/>
                <w:left w:w="0" w:type="dxa"/>
                <w:bottom w:w="0" w:type="dxa"/>
                <w:right w:w="0" w:type="dxa"/>
              </w:tblCellMar>
            </w:tblPr>
            <w:tblGrid>
              <w:gridCol w:w="901"/>
              <w:gridCol w:w="682"/>
              <w:gridCol w:w="1920"/>
              <w:gridCol w:w="2674"/>
              <w:gridCol w:w="1822"/>
            </w:tblGrid>
            <w:tr w14:paraId="76B63421">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PrEx>
              <w:trPr>
                <w:trHeight w:val="282" w:hRule="atLeast"/>
                <w:jc w:val="center"/>
              </w:trPr>
              <w:tc>
                <w:tcPr>
                  <w:tcW w:w="901" w:type="dxa"/>
                  <w:tcBorders>
                    <w:tl2br w:val="nil"/>
                    <w:tr2bl w:val="nil"/>
                  </w:tcBorders>
                  <w:vAlign w:val="center"/>
                </w:tcPr>
                <w:p w14:paraId="07DEF3DE">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内容</w:t>
                  </w:r>
                </w:p>
              </w:tc>
              <w:tc>
                <w:tcPr>
                  <w:tcW w:w="2602" w:type="dxa"/>
                  <w:gridSpan w:val="2"/>
                  <w:tcBorders>
                    <w:tl2br w:val="nil"/>
                    <w:tr2bl w:val="nil"/>
                  </w:tcBorders>
                  <w:vAlign w:val="center"/>
                </w:tcPr>
                <w:p w14:paraId="43C961CF">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监测点位</w:t>
                  </w:r>
                </w:p>
              </w:tc>
              <w:tc>
                <w:tcPr>
                  <w:tcW w:w="2674" w:type="dxa"/>
                  <w:tcBorders>
                    <w:tl2br w:val="nil"/>
                    <w:tr2bl w:val="nil"/>
                  </w:tcBorders>
                  <w:vAlign w:val="center"/>
                </w:tcPr>
                <w:p w14:paraId="0A673F74">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项目</w:t>
                  </w:r>
                </w:p>
              </w:tc>
              <w:tc>
                <w:tcPr>
                  <w:tcW w:w="1822" w:type="dxa"/>
                  <w:tcBorders>
                    <w:tl2br w:val="nil"/>
                    <w:tr2bl w:val="nil"/>
                  </w:tcBorders>
                  <w:vAlign w:val="center"/>
                </w:tcPr>
                <w:p w14:paraId="463E2380">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监测频次</w:t>
                  </w:r>
                </w:p>
              </w:tc>
            </w:tr>
            <w:tr w14:paraId="22A47891">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901" w:type="dxa"/>
                  <w:vMerge w:val="restart"/>
                  <w:tcBorders>
                    <w:tl2br w:val="nil"/>
                    <w:tr2bl w:val="nil"/>
                  </w:tcBorders>
                  <w:vAlign w:val="center"/>
                </w:tcPr>
                <w:p w14:paraId="638715C9">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3"/>
                      <w:sz w:val="18"/>
                      <w:szCs w:val="18"/>
                      <w:highlight w:val="none"/>
                    </w:rPr>
                    <w:t>大气</w:t>
                  </w:r>
                  <w:r>
                    <w:rPr>
                      <w:rFonts w:hint="default" w:ascii="Times New Roman" w:hAnsi="Times New Roman" w:cs="Times New Roman"/>
                      <w:color w:val="auto"/>
                      <w:spacing w:val="4"/>
                      <w:sz w:val="18"/>
                      <w:szCs w:val="18"/>
                      <w:highlight w:val="none"/>
                    </w:rPr>
                    <w:t>监测</w:t>
                  </w:r>
                </w:p>
              </w:tc>
              <w:tc>
                <w:tcPr>
                  <w:tcW w:w="682" w:type="dxa"/>
                  <w:vMerge w:val="restart"/>
                  <w:tcBorders>
                    <w:tl2br w:val="nil"/>
                    <w:tr2bl w:val="nil"/>
                  </w:tcBorders>
                  <w:textDirection w:val="tbRlV"/>
                  <w:vAlign w:val="center"/>
                </w:tcPr>
                <w:p w14:paraId="441900F8">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无组织</w:t>
                  </w:r>
                </w:p>
              </w:tc>
              <w:tc>
                <w:tcPr>
                  <w:tcW w:w="1920" w:type="dxa"/>
                  <w:tcBorders>
                    <w:tl2br w:val="nil"/>
                    <w:tr2bl w:val="nil"/>
                  </w:tcBorders>
                  <w:vAlign w:val="center"/>
                </w:tcPr>
                <w:p w14:paraId="22639429">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6"/>
                      <w:sz w:val="18"/>
                      <w:szCs w:val="18"/>
                      <w:highlight w:val="none"/>
                    </w:rPr>
                    <w:t>厂界</w:t>
                  </w:r>
                </w:p>
              </w:tc>
              <w:tc>
                <w:tcPr>
                  <w:tcW w:w="2674" w:type="dxa"/>
                  <w:tcBorders>
                    <w:tl2br w:val="nil"/>
                    <w:tr2bl w:val="nil"/>
                  </w:tcBorders>
                  <w:vAlign w:val="center"/>
                </w:tcPr>
                <w:p w14:paraId="23ED5C60">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颗粒物</w:t>
                  </w:r>
                </w:p>
              </w:tc>
              <w:tc>
                <w:tcPr>
                  <w:tcW w:w="1822" w:type="dxa"/>
                  <w:tcBorders>
                    <w:tl2br w:val="nil"/>
                    <w:tr2bl w:val="nil"/>
                  </w:tcBorders>
                  <w:vAlign w:val="center"/>
                </w:tcPr>
                <w:p w14:paraId="6CB1A0B9">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r w14:paraId="341E49C5">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512" w:hRule="atLeast"/>
                <w:jc w:val="center"/>
              </w:trPr>
              <w:tc>
                <w:tcPr>
                  <w:tcW w:w="901" w:type="dxa"/>
                  <w:vMerge w:val="continue"/>
                  <w:tcBorders>
                    <w:tl2br w:val="nil"/>
                    <w:tr2bl w:val="nil"/>
                  </w:tcBorders>
                  <w:vAlign w:val="center"/>
                </w:tcPr>
                <w:p w14:paraId="1E36C52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82" w:type="dxa"/>
                  <w:vMerge w:val="continue"/>
                  <w:tcBorders>
                    <w:tl2br w:val="nil"/>
                    <w:tr2bl w:val="nil"/>
                  </w:tcBorders>
                  <w:textDirection w:val="tbRlV"/>
                  <w:vAlign w:val="center"/>
                </w:tcPr>
                <w:p w14:paraId="540DC91F">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920" w:type="dxa"/>
                  <w:tcBorders>
                    <w:tl2br w:val="nil"/>
                    <w:tr2bl w:val="nil"/>
                  </w:tcBorders>
                  <w:vAlign w:val="center"/>
                </w:tcPr>
                <w:p w14:paraId="210EAC2C">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6"/>
                      <w:sz w:val="18"/>
                      <w:szCs w:val="18"/>
                      <w:highlight w:val="none"/>
                      <w:lang w:val="en-US" w:eastAsia="zh-CN"/>
                    </w:rPr>
                    <w:t>生产车间外</w:t>
                  </w:r>
                </w:p>
              </w:tc>
              <w:tc>
                <w:tcPr>
                  <w:tcW w:w="2674" w:type="dxa"/>
                  <w:tcBorders>
                    <w:tl2br w:val="nil"/>
                    <w:tr2bl w:val="nil"/>
                  </w:tcBorders>
                  <w:vAlign w:val="center"/>
                </w:tcPr>
                <w:p w14:paraId="61103A78">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颗粒物</w:t>
                  </w:r>
                </w:p>
              </w:tc>
              <w:tc>
                <w:tcPr>
                  <w:tcW w:w="1822" w:type="dxa"/>
                  <w:tcBorders>
                    <w:tl2br w:val="nil"/>
                    <w:tr2bl w:val="nil"/>
                  </w:tcBorders>
                  <w:vAlign w:val="center"/>
                </w:tcPr>
                <w:p w14:paraId="2D33ACE3">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r w14:paraId="687A2DBD">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3" w:hRule="atLeast"/>
                <w:jc w:val="center"/>
              </w:trPr>
              <w:tc>
                <w:tcPr>
                  <w:tcW w:w="901" w:type="dxa"/>
                  <w:vMerge w:val="continue"/>
                  <w:tcBorders>
                    <w:tl2br w:val="nil"/>
                    <w:tr2bl w:val="nil"/>
                  </w:tcBorders>
                  <w:vAlign w:val="center"/>
                </w:tcPr>
                <w:p w14:paraId="0D176E0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82" w:type="dxa"/>
                  <w:vMerge w:val="restart"/>
                  <w:tcBorders>
                    <w:tl2br w:val="nil"/>
                    <w:tr2bl w:val="nil"/>
                  </w:tcBorders>
                  <w:textDirection w:val="tbRlV"/>
                  <w:vAlign w:val="center"/>
                </w:tcPr>
                <w:p w14:paraId="62940D56">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8"/>
                      <w:sz w:val="18"/>
                      <w:szCs w:val="18"/>
                      <w:highlight w:val="none"/>
                    </w:rPr>
                    <w:t>有</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组</w:t>
                  </w:r>
                  <w:r>
                    <w:rPr>
                      <w:rFonts w:hint="default" w:ascii="Times New Roman" w:hAnsi="Times New Roman" w:cs="Times New Roman"/>
                      <w:color w:val="auto"/>
                      <w:spacing w:val="-37"/>
                      <w:sz w:val="18"/>
                      <w:szCs w:val="18"/>
                      <w:highlight w:val="none"/>
                    </w:rPr>
                    <w:t xml:space="preserve"> </w:t>
                  </w:r>
                  <w:r>
                    <w:rPr>
                      <w:rFonts w:hint="default" w:ascii="Times New Roman" w:hAnsi="Times New Roman" w:cs="Times New Roman"/>
                      <w:color w:val="auto"/>
                      <w:spacing w:val="8"/>
                      <w:sz w:val="18"/>
                      <w:szCs w:val="18"/>
                      <w:highlight w:val="none"/>
                    </w:rPr>
                    <w:t>织</w:t>
                  </w:r>
                </w:p>
              </w:tc>
              <w:tc>
                <w:tcPr>
                  <w:tcW w:w="1920" w:type="dxa"/>
                  <w:vMerge w:val="restart"/>
                  <w:tcBorders>
                    <w:tl2br w:val="nil"/>
                    <w:tr2bl w:val="nil"/>
                  </w:tcBorders>
                  <w:vAlign w:val="center"/>
                </w:tcPr>
                <w:p w14:paraId="39B273CA">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eastAsia" w:ascii="Times New Roman" w:hAnsi="Times New Roman" w:cs="Times New Roman"/>
                      <w:color w:val="auto"/>
                      <w:spacing w:val="8"/>
                      <w:sz w:val="18"/>
                      <w:szCs w:val="18"/>
                      <w:highlight w:val="none"/>
                      <w:lang w:val="en-US" w:eastAsia="zh-CN"/>
                    </w:rPr>
                    <w:t>热风炉</w:t>
                  </w:r>
                  <w:r>
                    <w:rPr>
                      <w:rFonts w:hint="default" w:ascii="Times New Roman" w:hAnsi="Times New Roman" w:cs="Times New Roman"/>
                      <w:color w:val="auto"/>
                      <w:spacing w:val="8"/>
                      <w:sz w:val="18"/>
                      <w:szCs w:val="18"/>
                      <w:highlight w:val="none"/>
                      <w:lang w:val="en-US" w:eastAsia="zh-CN"/>
                    </w:rPr>
                    <w:t>烟囱</w:t>
                  </w:r>
                </w:p>
              </w:tc>
              <w:tc>
                <w:tcPr>
                  <w:tcW w:w="2674" w:type="dxa"/>
                  <w:tcBorders>
                    <w:tl2br w:val="nil"/>
                    <w:tr2bl w:val="nil"/>
                  </w:tcBorders>
                  <w:vAlign w:val="center"/>
                </w:tcPr>
                <w:p w14:paraId="44A8EC60">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pacing w:val="-8"/>
                      <w:sz w:val="18"/>
                      <w:szCs w:val="18"/>
                      <w:highlight w:val="none"/>
                    </w:rPr>
                    <w:t>颗粒物、</w:t>
                  </w:r>
                  <w:r>
                    <w:rPr>
                      <w:rFonts w:hint="default" w:ascii="Times New Roman" w:hAnsi="Times New Roman" w:eastAsia="Times New Roman" w:cs="Times New Roman"/>
                      <w:color w:val="auto"/>
                      <w:spacing w:val="-8"/>
                      <w:sz w:val="18"/>
                      <w:szCs w:val="18"/>
                      <w:highlight w:val="none"/>
                    </w:rPr>
                    <w:t>SO</w:t>
                  </w:r>
                  <w:r>
                    <w:rPr>
                      <w:rFonts w:hint="default" w:ascii="Times New Roman" w:hAnsi="Times New Roman" w:eastAsia="Times New Roman" w:cs="Times New Roman"/>
                      <w:color w:val="auto"/>
                      <w:spacing w:val="-8"/>
                      <w:position w:val="-1"/>
                      <w:sz w:val="18"/>
                      <w:szCs w:val="18"/>
                      <w:highlight w:val="none"/>
                      <w:vertAlign w:val="subscript"/>
                    </w:rPr>
                    <w:t>2</w:t>
                  </w:r>
                  <w:r>
                    <w:rPr>
                      <w:rFonts w:hint="default" w:ascii="Times New Roman" w:hAnsi="Times New Roman" w:cs="Times New Roman"/>
                      <w:color w:val="auto"/>
                      <w:spacing w:val="-8"/>
                      <w:sz w:val="18"/>
                      <w:szCs w:val="18"/>
                      <w:highlight w:val="none"/>
                    </w:rPr>
                    <w:t>、</w:t>
                  </w:r>
                  <w:r>
                    <w:rPr>
                      <w:rFonts w:hint="default" w:ascii="Times New Roman" w:hAnsi="Times New Roman" w:eastAsia="宋体" w:cs="Times New Roman"/>
                      <w:color w:val="auto"/>
                      <w:spacing w:val="6"/>
                      <w:sz w:val="18"/>
                      <w:szCs w:val="18"/>
                      <w:highlight w:val="none"/>
                      <w:lang w:val="en-US" w:eastAsia="zh-CN"/>
                    </w:rPr>
                    <w:t>林格曼黑度</w:t>
                  </w:r>
                </w:p>
              </w:tc>
              <w:tc>
                <w:tcPr>
                  <w:tcW w:w="1822" w:type="dxa"/>
                  <w:tcBorders>
                    <w:tl2br w:val="nil"/>
                    <w:tr2bl w:val="nil"/>
                  </w:tcBorders>
                  <w:vAlign w:val="center"/>
                </w:tcPr>
                <w:p w14:paraId="119D0829">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eastAsia="宋体" w:cs="Times New Roman"/>
                      <w:color w:val="auto"/>
                      <w:spacing w:val="-3"/>
                      <w:sz w:val="18"/>
                      <w:szCs w:val="18"/>
                      <w:highlight w:val="none"/>
                      <w:lang w:val="en-US" w:eastAsia="zh-CN"/>
                    </w:rPr>
                    <w:t>年</w:t>
                  </w:r>
                </w:p>
              </w:tc>
            </w:tr>
            <w:tr w14:paraId="22BA33DE">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83" w:hRule="atLeast"/>
                <w:jc w:val="center"/>
              </w:trPr>
              <w:tc>
                <w:tcPr>
                  <w:tcW w:w="901" w:type="dxa"/>
                  <w:vMerge w:val="continue"/>
                  <w:tcBorders>
                    <w:tl2br w:val="nil"/>
                    <w:tr2bl w:val="nil"/>
                  </w:tcBorders>
                  <w:vAlign w:val="center"/>
                </w:tcPr>
                <w:p w14:paraId="07D61EE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82" w:type="dxa"/>
                  <w:vMerge w:val="continue"/>
                  <w:tcBorders>
                    <w:tl2br w:val="nil"/>
                    <w:tr2bl w:val="nil"/>
                  </w:tcBorders>
                  <w:textDirection w:val="tbRlV"/>
                  <w:vAlign w:val="center"/>
                </w:tcPr>
                <w:p w14:paraId="4823D1B2">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8"/>
                      <w:sz w:val="18"/>
                      <w:szCs w:val="18"/>
                      <w:highlight w:val="none"/>
                    </w:rPr>
                  </w:pPr>
                </w:p>
              </w:tc>
              <w:tc>
                <w:tcPr>
                  <w:tcW w:w="1920" w:type="dxa"/>
                  <w:vMerge w:val="continue"/>
                  <w:tcBorders>
                    <w:tl2br w:val="nil"/>
                    <w:tr2bl w:val="nil"/>
                  </w:tcBorders>
                  <w:vAlign w:val="center"/>
                </w:tcPr>
                <w:p w14:paraId="71BECF48">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8"/>
                      <w:sz w:val="18"/>
                      <w:szCs w:val="18"/>
                      <w:highlight w:val="none"/>
                      <w:lang w:val="en-US" w:eastAsia="zh-CN"/>
                    </w:rPr>
                  </w:pPr>
                </w:p>
              </w:tc>
              <w:tc>
                <w:tcPr>
                  <w:tcW w:w="2674" w:type="dxa"/>
                  <w:tcBorders>
                    <w:tl2br w:val="nil"/>
                    <w:tr2bl w:val="nil"/>
                  </w:tcBorders>
                  <w:vAlign w:val="center"/>
                </w:tcPr>
                <w:p w14:paraId="0EBF0AB1">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pacing w:val="-8"/>
                      <w:sz w:val="18"/>
                      <w:szCs w:val="18"/>
                      <w:highlight w:val="none"/>
                    </w:rPr>
                  </w:pPr>
                  <w:r>
                    <w:rPr>
                      <w:rFonts w:hint="default" w:ascii="Times New Roman" w:hAnsi="Times New Roman" w:eastAsia="Times New Roman" w:cs="Times New Roman"/>
                      <w:color w:val="auto"/>
                      <w:spacing w:val="6"/>
                      <w:sz w:val="18"/>
                      <w:szCs w:val="18"/>
                      <w:highlight w:val="none"/>
                    </w:rPr>
                    <w:t>NO</w:t>
                  </w:r>
                  <w:r>
                    <w:rPr>
                      <w:rFonts w:hint="default" w:ascii="Times New Roman" w:hAnsi="Times New Roman" w:eastAsia="Times New Roman" w:cs="Times New Roman"/>
                      <w:color w:val="auto"/>
                      <w:spacing w:val="6"/>
                      <w:sz w:val="18"/>
                      <w:szCs w:val="18"/>
                      <w:highlight w:val="none"/>
                      <w:vertAlign w:val="subscript"/>
                    </w:rPr>
                    <w:t>x</w:t>
                  </w:r>
                </w:p>
              </w:tc>
              <w:tc>
                <w:tcPr>
                  <w:tcW w:w="1822" w:type="dxa"/>
                  <w:tcBorders>
                    <w:tl2br w:val="nil"/>
                    <w:tr2bl w:val="nil"/>
                  </w:tcBorders>
                  <w:vAlign w:val="center"/>
                </w:tcPr>
                <w:p w14:paraId="2FFE36BF">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pacing w:val="-3"/>
                      <w:sz w:val="18"/>
                      <w:szCs w:val="18"/>
                      <w:highlight w:val="none"/>
                      <w:lang w:val="en-US" w:eastAsia="zh-CN"/>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eastAsia="宋体" w:cs="Times New Roman"/>
                      <w:color w:val="auto"/>
                      <w:spacing w:val="-3"/>
                      <w:sz w:val="18"/>
                      <w:szCs w:val="18"/>
                      <w:highlight w:val="none"/>
                      <w:lang w:val="en-US" w:eastAsia="zh-CN"/>
                    </w:rPr>
                    <w:t>月</w:t>
                  </w:r>
                </w:p>
              </w:tc>
            </w:tr>
            <w:tr w14:paraId="606E8205">
              <w:tblPrEx>
                <w:tblBorders>
                  <w:top w:val="single" w:color="000000" w:sz="8" w:space="0"/>
                  <w:left w:val="none" w:color="auto" w:sz="0" w:space="0"/>
                  <w:bottom w:val="single" w:color="000000" w:sz="8"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276" w:hRule="atLeast"/>
                <w:jc w:val="center"/>
              </w:trPr>
              <w:tc>
                <w:tcPr>
                  <w:tcW w:w="901" w:type="dxa"/>
                  <w:vMerge w:val="continue"/>
                  <w:tcBorders>
                    <w:tl2br w:val="nil"/>
                    <w:tr2bl w:val="nil"/>
                  </w:tcBorders>
                  <w:vAlign w:val="center"/>
                </w:tcPr>
                <w:p w14:paraId="058332D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682" w:type="dxa"/>
                  <w:vMerge w:val="continue"/>
                  <w:tcBorders>
                    <w:tl2br w:val="nil"/>
                    <w:tr2bl w:val="nil"/>
                  </w:tcBorders>
                  <w:textDirection w:val="tbRlV"/>
                  <w:vAlign w:val="center"/>
                </w:tcPr>
                <w:p w14:paraId="78078FA4">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p>
              </w:tc>
              <w:tc>
                <w:tcPr>
                  <w:tcW w:w="1920" w:type="dxa"/>
                  <w:tcBorders>
                    <w:tl2br w:val="nil"/>
                    <w:tr2bl w:val="nil"/>
                  </w:tcBorders>
                  <w:vAlign w:val="center"/>
                </w:tcPr>
                <w:p w14:paraId="439976E6">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color w:val="auto"/>
                      <w:spacing w:val="8"/>
                      <w:sz w:val="18"/>
                      <w:szCs w:val="18"/>
                      <w:highlight w:val="none"/>
                      <w:lang w:val="en-US" w:eastAsia="zh-CN"/>
                    </w:rPr>
                    <w:t>筛分</w:t>
                  </w:r>
                  <w:r>
                    <w:rPr>
                      <w:rFonts w:hint="default" w:ascii="Times New Roman" w:hAnsi="Times New Roman" w:cs="Times New Roman"/>
                      <w:color w:val="auto"/>
                      <w:spacing w:val="8"/>
                      <w:sz w:val="18"/>
                      <w:szCs w:val="18"/>
                      <w:highlight w:val="none"/>
                      <w:lang w:eastAsia="zh-CN"/>
                    </w:rPr>
                    <w:t>、</w:t>
                  </w:r>
                  <w:r>
                    <w:rPr>
                      <w:rFonts w:hint="default" w:ascii="Times New Roman" w:hAnsi="Times New Roman" w:cs="Times New Roman"/>
                      <w:color w:val="auto"/>
                      <w:spacing w:val="8"/>
                      <w:sz w:val="18"/>
                      <w:szCs w:val="18"/>
                      <w:highlight w:val="none"/>
                    </w:rPr>
                    <w:t>破碎</w:t>
                  </w:r>
                  <w:r>
                    <w:rPr>
                      <w:rFonts w:hint="default" w:ascii="Times New Roman" w:hAnsi="Times New Roman" w:cs="Times New Roman"/>
                      <w:color w:val="auto"/>
                      <w:spacing w:val="8"/>
                      <w:sz w:val="18"/>
                      <w:szCs w:val="18"/>
                      <w:highlight w:val="none"/>
                      <w:lang w:eastAsia="zh-CN"/>
                    </w:rPr>
                    <w:t>、</w:t>
                  </w:r>
                  <w:r>
                    <w:rPr>
                      <w:rFonts w:hint="default" w:ascii="Times New Roman" w:hAnsi="Times New Roman" w:cs="Times New Roman"/>
                      <w:color w:val="auto"/>
                      <w:spacing w:val="8"/>
                      <w:sz w:val="18"/>
                      <w:szCs w:val="18"/>
                      <w:highlight w:val="none"/>
                      <w:lang w:val="en-US" w:eastAsia="zh-CN"/>
                    </w:rPr>
                    <w:t>制粒</w:t>
                  </w:r>
                  <w:r>
                    <w:rPr>
                      <w:rFonts w:hint="default" w:ascii="Times New Roman" w:hAnsi="Times New Roman" w:cs="Times New Roman"/>
                      <w:color w:val="auto"/>
                      <w:spacing w:val="8"/>
                      <w:sz w:val="18"/>
                      <w:szCs w:val="18"/>
                      <w:highlight w:val="none"/>
                    </w:rPr>
                    <w:t>粉尘</w:t>
                  </w:r>
                  <w:r>
                    <w:rPr>
                      <w:rFonts w:hint="default" w:ascii="Times New Roman" w:hAnsi="Times New Roman" w:cs="Times New Roman"/>
                      <w:color w:val="auto"/>
                      <w:spacing w:val="8"/>
                      <w:sz w:val="18"/>
                      <w:szCs w:val="18"/>
                      <w:highlight w:val="none"/>
                      <w:lang w:val="en-US" w:eastAsia="zh-CN"/>
                    </w:rPr>
                    <w:t>排气筒</w:t>
                  </w:r>
                </w:p>
              </w:tc>
              <w:tc>
                <w:tcPr>
                  <w:tcW w:w="2674" w:type="dxa"/>
                  <w:tcBorders>
                    <w:tl2br w:val="nil"/>
                    <w:tr2bl w:val="nil"/>
                  </w:tcBorders>
                  <w:vAlign w:val="center"/>
                </w:tcPr>
                <w:p w14:paraId="6A63195E">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pacing w:val="7"/>
                      <w:sz w:val="18"/>
                      <w:szCs w:val="18"/>
                      <w:highlight w:val="none"/>
                    </w:rPr>
                    <w:t>颗粒物</w:t>
                  </w:r>
                </w:p>
              </w:tc>
              <w:tc>
                <w:tcPr>
                  <w:tcW w:w="1822" w:type="dxa"/>
                  <w:tcBorders>
                    <w:tl2br w:val="nil"/>
                    <w:tr2bl w:val="nil"/>
                  </w:tcBorders>
                  <w:vAlign w:val="center"/>
                </w:tcPr>
                <w:p w14:paraId="5E3C4623">
                  <w:pPr>
                    <w:pStyle w:val="68"/>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auto"/>
                      <w:sz w:val="18"/>
                      <w:szCs w:val="18"/>
                      <w:highlight w:val="none"/>
                    </w:rPr>
                  </w:pPr>
                  <w:r>
                    <w:rPr>
                      <w:rFonts w:hint="default" w:ascii="Times New Roman" w:hAnsi="Times New Roman" w:eastAsia="Times New Roman" w:cs="Times New Roman"/>
                      <w:color w:val="auto"/>
                      <w:spacing w:val="-3"/>
                      <w:sz w:val="18"/>
                      <w:szCs w:val="18"/>
                      <w:highlight w:val="none"/>
                    </w:rPr>
                    <w:t>1</w:t>
                  </w:r>
                  <w:r>
                    <w:rPr>
                      <w:rFonts w:hint="default" w:ascii="Times New Roman" w:hAnsi="Times New Roman" w:cs="Times New Roman"/>
                      <w:color w:val="auto"/>
                      <w:spacing w:val="-3"/>
                      <w:sz w:val="18"/>
                      <w:szCs w:val="18"/>
                      <w:highlight w:val="none"/>
                    </w:rPr>
                    <w:t>次</w:t>
                  </w:r>
                  <w:r>
                    <w:rPr>
                      <w:rFonts w:hint="default" w:ascii="Times New Roman" w:hAnsi="Times New Roman" w:eastAsia="Times New Roman" w:cs="Times New Roman"/>
                      <w:color w:val="auto"/>
                      <w:spacing w:val="-3"/>
                      <w:sz w:val="18"/>
                      <w:szCs w:val="18"/>
                      <w:highlight w:val="none"/>
                    </w:rPr>
                    <w:t>/</w:t>
                  </w:r>
                  <w:r>
                    <w:rPr>
                      <w:rFonts w:hint="default" w:ascii="Times New Roman" w:hAnsi="Times New Roman" w:cs="Times New Roman"/>
                      <w:color w:val="auto"/>
                      <w:spacing w:val="-3"/>
                      <w:sz w:val="18"/>
                      <w:szCs w:val="18"/>
                      <w:highlight w:val="none"/>
                    </w:rPr>
                    <w:t>年</w:t>
                  </w:r>
                </w:p>
              </w:tc>
            </w:tr>
          </w:tbl>
          <w:p w14:paraId="1C54900F">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val="0"/>
                <w:color w:val="auto"/>
                <w:sz w:val="21"/>
                <w:szCs w:val="21"/>
                <w:highlight w:val="none"/>
              </w:rPr>
            </w:pPr>
            <w:r>
              <w:rPr>
                <w:rFonts w:hint="default" w:ascii="Times New Roman" w:hAnsi="Times New Roman" w:cs="Times New Roman"/>
                <w:b/>
                <w:bCs w:val="0"/>
                <w:color w:val="auto"/>
                <w:sz w:val="21"/>
                <w:szCs w:val="21"/>
                <w:highlight w:val="none"/>
              </w:rPr>
              <w:t>（</w:t>
            </w:r>
            <w:r>
              <w:rPr>
                <w:rFonts w:hint="default" w:ascii="Times New Roman" w:hAnsi="Times New Roman" w:cs="Times New Roman"/>
                <w:b/>
                <w:bCs w:val="0"/>
                <w:color w:val="auto"/>
                <w:sz w:val="21"/>
                <w:szCs w:val="21"/>
                <w:highlight w:val="none"/>
                <w:lang w:val="en-US" w:eastAsia="zh-CN"/>
              </w:rPr>
              <w:t>4</w:t>
            </w:r>
            <w:r>
              <w:rPr>
                <w:rFonts w:hint="default" w:ascii="Times New Roman" w:hAnsi="Times New Roman" w:cs="Times New Roman"/>
                <w:b/>
                <w:bCs w:val="0"/>
                <w:color w:val="auto"/>
                <w:sz w:val="21"/>
                <w:szCs w:val="21"/>
                <w:highlight w:val="none"/>
              </w:rPr>
              <w:t>）环境影响分析</w:t>
            </w:r>
          </w:p>
          <w:p w14:paraId="702D82F0">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物料装卸粉尘四周设置围挡、采取减小装卸高度等降尘措施，原辅料及成品为袋装，卸料过程产生粉尘较少。</w:t>
            </w:r>
            <w:r>
              <w:rPr>
                <w:rFonts w:hint="default" w:ascii="Times New Roman" w:hAnsi="Times New Roman" w:eastAsia="宋体" w:cs="Times New Roman"/>
                <w:bCs/>
                <w:color w:val="auto"/>
                <w:sz w:val="21"/>
                <w:szCs w:val="21"/>
                <w:highlight w:val="none"/>
                <w:lang w:val="en-US" w:eastAsia="zh-CN"/>
              </w:rPr>
              <w:t>颗粒物满足</w:t>
            </w:r>
            <w:r>
              <w:rPr>
                <w:rFonts w:hint="default" w:ascii="Times New Roman" w:hAnsi="Times New Roman" w:eastAsia="宋体" w:cs="Times New Roman"/>
                <w:bCs/>
                <w:color w:val="auto"/>
                <w:sz w:val="21"/>
                <w:szCs w:val="21"/>
                <w:highlight w:val="none"/>
                <w:lang w:eastAsia="zh-CN"/>
              </w:rPr>
              <w:t>《大气污染物综合排放标准》（GB16297-1996）表2无组织排放浓度监控限值。</w:t>
            </w:r>
          </w:p>
          <w:p w14:paraId="7FA3614D">
            <w:pPr>
              <w:spacing w:line="360" w:lineRule="auto"/>
              <w:ind w:firstLine="420" w:firstLineChars="200"/>
              <w:rPr>
                <w:rFonts w:hint="default" w:ascii="Times New Roman" w:hAnsi="Times New Roman" w:eastAsia="宋体" w:cs="Times New Roman"/>
                <w:bCs/>
                <w:color w:val="auto"/>
                <w:sz w:val="21"/>
                <w:szCs w:val="21"/>
                <w:highlight w:val="none"/>
                <w:lang w:eastAsia="zh-CN"/>
              </w:rPr>
            </w:pPr>
            <w:r>
              <w:rPr>
                <w:rFonts w:hint="default" w:ascii="Times New Roman" w:hAnsi="Times New Roman" w:eastAsia="宋体" w:cs="Times New Roman"/>
                <w:bCs/>
                <w:color w:val="auto"/>
                <w:sz w:val="21"/>
                <w:szCs w:val="21"/>
                <w:highlight w:val="none"/>
                <w:lang w:eastAsia="zh-CN"/>
              </w:rPr>
              <w:t>稻壳筛分粉尘、玉米芯破碎粉尘及制粒粉尘：在筛分、破碎及制粒设备上方分别设置集气罩进行收集粉尘，收集后的粉尘经同一台布袋除尘器（处理效率99%）处理后由1根15m高排气筒排放（DA001）。</w:t>
            </w:r>
            <w:r>
              <w:rPr>
                <w:rFonts w:hint="default" w:ascii="Times New Roman" w:hAnsi="Times New Roman" w:eastAsia="宋体" w:cs="Times New Roman"/>
                <w:bCs/>
                <w:color w:val="auto"/>
                <w:sz w:val="21"/>
                <w:szCs w:val="21"/>
                <w:highlight w:val="none"/>
                <w:lang w:val="en-US" w:eastAsia="zh-CN"/>
              </w:rPr>
              <w:t>颗粒物满足</w:t>
            </w:r>
            <w:r>
              <w:rPr>
                <w:rFonts w:hint="default" w:ascii="Times New Roman" w:hAnsi="Times New Roman" w:eastAsia="宋体" w:cs="Times New Roman"/>
                <w:bCs/>
                <w:color w:val="auto"/>
                <w:sz w:val="21"/>
                <w:szCs w:val="21"/>
                <w:highlight w:val="none"/>
                <w:lang w:eastAsia="zh-CN"/>
              </w:rPr>
              <w:t>《大气污染物综合排放标准》（GB16297-1996）表2二级排放标准限值。</w:t>
            </w:r>
          </w:p>
          <w:p w14:paraId="2C4BFE2E">
            <w:pPr>
              <w:spacing w:line="360" w:lineRule="auto"/>
              <w:ind w:firstLine="420" w:firstLineChars="200"/>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eastAsia="zh-CN"/>
              </w:rPr>
              <w:t>热风炉废气经旋风除尘器+布袋除尘器（处理效率99.7%）装置处理后，经由1根</w:t>
            </w:r>
            <w:r>
              <w:rPr>
                <w:rFonts w:hint="default" w:ascii="Times New Roman" w:hAnsi="Times New Roman" w:cs="Times New Roman"/>
                <w:bCs/>
                <w:color w:val="auto"/>
                <w:sz w:val="21"/>
                <w:szCs w:val="21"/>
                <w:highlight w:val="none"/>
                <w:lang w:eastAsia="zh-CN"/>
              </w:rPr>
              <w:t>15m</w:t>
            </w:r>
            <w:r>
              <w:rPr>
                <w:rFonts w:hint="default" w:ascii="Times New Roman" w:hAnsi="Times New Roman" w:eastAsia="宋体" w:cs="Times New Roman"/>
                <w:bCs/>
                <w:color w:val="auto"/>
                <w:sz w:val="21"/>
                <w:szCs w:val="21"/>
                <w:highlight w:val="none"/>
                <w:lang w:eastAsia="zh-CN"/>
              </w:rPr>
              <w:t>高</w:t>
            </w:r>
            <w:r>
              <w:rPr>
                <w:rFonts w:hint="eastAsia" w:ascii="Times New Roman" w:cs="Times New Roman"/>
                <w:bCs/>
                <w:color w:val="auto"/>
                <w:sz w:val="21"/>
                <w:szCs w:val="21"/>
                <w:highlight w:val="none"/>
                <w:lang w:eastAsia="zh-CN"/>
              </w:rPr>
              <w:t>烟囱</w:t>
            </w:r>
            <w:r>
              <w:rPr>
                <w:rFonts w:hint="default" w:ascii="Times New Roman" w:hAnsi="Times New Roman" w:eastAsia="宋体" w:cs="Times New Roman"/>
                <w:bCs/>
                <w:color w:val="auto"/>
                <w:sz w:val="21"/>
                <w:szCs w:val="21"/>
                <w:highlight w:val="none"/>
                <w:lang w:eastAsia="zh-CN"/>
              </w:rPr>
              <w:t>排放（DA002）。</w:t>
            </w:r>
            <w:r>
              <w:rPr>
                <w:rFonts w:hint="default" w:ascii="Times New Roman" w:hAnsi="Times New Roman" w:eastAsia="宋体" w:cs="Times New Roman"/>
                <w:bCs/>
                <w:color w:val="auto"/>
                <w:sz w:val="21"/>
                <w:szCs w:val="21"/>
                <w:highlight w:val="none"/>
                <w:lang w:val="en-US" w:eastAsia="zh-CN"/>
              </w:rPr>
              <w:t>满足</w:t>
            </w:r>
            <w:r>
              <w:rPr>
                <w:rFonts w:hint="default" w:ascii="Times New Roman" w:hAnsi="Times New Roman" w:eastAsia="宋体" w:cs="Times New Roman"/>
                <w:bCs/>
                <w:color w:val="auto"/>
                <w:sz w:val="21"/>
                <w:szCs w:val="21"/>
                <w:highlight w:val="none"/>
                <w:lang w:eastAsia="zh-CN"/>
              </w:rPr>
              <w:t>《工业炉窑大气污染物排放标准》(GB9078-1996)二级标准</w:t>
            </w:r>
            <w:r>
              <w:rPr>
                <w:rFonts w:hint="default" w:ascii="Times New Roman" w:hAnsi="Times New Roman" w:eastAsia="宋体" w:cs="Times New Roman"/>
                <w:bCs/>
                <w:color w:val="auto"/>
                <w:sz w:val="21"/>
                <w:szCs w:val="21"/>
                <w:highlight w:val="none"/>
                <w:lang w:val="en-US" w:eastAsia="zh-CN"/>
              </w:rPr>
              <w:t>限值。</w:t>
            </w:r>
          </w:p>
          <w:p w14:paraId="480AA995">
            <w:pPr>
              <w:spacing w:line="360" w:lineRule="auto"/>
              <w:ind w:firstLine="420" w:firstLineChars="200"/>
              <w:rPr>
                <w:rFonts w:hint="default" w:ascii="Times New Roman" w:hAnsi="Times New Roman" w:cs="Times New Roman"/>
                <w:bCs/>
                <w:color w:val="auto"/>
                <w:szCs w:val="21"/>
                <w:highlight w:val="yellow"/>
              </w:rPr>
            </w:pPr>
            <w:r>
              <w:rPr>
                <w:rFonts w:hint="default" w:ascii="Times New Roman" w:hAnsi="Times New Roman" w:cs="Times New Roman"/>
                <w:bCs/>
                <w:color w:val="auto"/>
                <w:sz w:val="21"/>
                <w:szCs w:val="21"/>
                <w:highlight w:val="none"/>
              </w:rPr>
              <w:t>综上，本项目废气能够做到达标排放，对周边环境影响较小。</w:t>
            </w:r>
          </w:p>
          <w:p w14:paraId="0CB9DE64">
            <w:pPr>
              <w:keepNext w:val="0"/>
              <w:keepLines w:val="0"/>
              <w:pageBreakBefore w:val="0"/>
              <w:widowControl w:val="0"/>
              <w:numPr>
                <w:ilvl w:val="0"/>
                <w:numId w:val="8"/>
              </w:numPr>
              <w:kinsoku/>
              <w:wordWrap/>
              <w:overflowPunct/>
              <w:topLinePunct w:val="0"/>
              <w:autoSpaceDE/>
              <w:autoSpaceDN/>
              <w:bidi w:val="0"/>
              <w:adjustRightInd w:val="0"/>
              <w:snapToGrid w:val="0"/>
              <w:spacing w:line="360" w:lineRule="auto"/>
              <w:ind w:firstLine="402" w:firstLineChars="200"/>
              <w:textAlignment w:val="auto"/>
              <w:rPr>
                <w:rFonts w:hint="default" w:ascii="Times New Roman" w:hAnsi="Times New Roman" w:cs="Times New Roman"/>
                <w:b/>
                <w:bCs/>
                <w:color w:val="auto"/>
                <w:spacing w:val="-5"/>
                <w:sz w:val="21"/>
                <w:szCs w:val="21"/>
                <w:highlight w:val="none"/>
                <w:lang w:eastAsia="zh-CN"/>
              </w:rPr>
            </w:pPr>
            <w:r>
              <w:rPr>
                <w:rFonts w:hint="default" w:ascii="Times New Roman" w:hAnsi="Times New Roman" w:cs="Times New Roman"/>
                <w:b/>
                <w:bCs/>
                <w:color w:val="auto"/>
                <w:spacing w:val="-5"/>
                <w:sz w:val="21"/>
                <w:szCs w:val="21"/>
                <w:highlight w:val="none"/>
                <w:lang w:eastAsia="zh-CN"/>
              </w:rPr>
              <w:t>环保设施可行性分析</w:t>
            </w:r>
          </w:p>
          <w:p w14:paraId="5E1DD9D4">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sz w:val="21"/>
                <w:szCs w:val="21"/>
              </w:rPr>
            </w:pPr>
            <w:r>
              <w:rPr>
                <w:rFonts w:hint="default" w:ascii="Times New Roman" w:hAnsi="Times New Roman" w:cs="Times New Roman"/>
                <w:color w:val="auto"/>
                <w:sz w:val="21"/>
                <w:szCs w:val="21"/>
                <w:lang w:val="en-US" w:eastAsia="zh-CN"/>
              </w:rPr>
              <w:t>热风炉废气</w:t>
            </w:r>
            <w:r>
              <w:rPr>
                <w:rFonts w:hint="default" w:ascii="Times New Roman" w:hAnsi="Times New Roman" w:cs="Times New Roman"/>
                <w:color w:val="auto"/>
                <w:sz w:val="21"/>
                <w:szCs w:val="21"/>
              </w:rPr>
              <w:t>经旋风除尘器+布袋除尘器</w:t>
            </w:r>
            <w:r>
              <w:rPr>
                <w:rFonts w:hint="default" w:ascii="Times New Roman" w:hAnsi="Times New Roman" w:cs="Times New Roman"/>
                <w:bCs/>
                <w:color w:val="auto"/>
                <w:sz w:val="21"/>
                <w:szCs w:val="21"/>
              </w:rPr>
              <w:t>（处理效率99.7%）</w:t>
            </w:r>
            <w:r>
              <w:rPr>
                <w:rFonts w:hint="default" w:ascii="Times New Roman" w:hAnsi="Times New Roman" w:cs="Times New Roman"/>
                <w:color w:val="auto"/>
                <w:sz w:val="21"/>
                <w:szCs w:val="21"/>
              </w:rPr>
              <w:t>装置处理后，经由1根</w:t>
            </w:r>
            <w:r>
              <w:rPr>
                <w:rFonts w:hint="default" w:ascii="Times New Roman" w:hAnsi="Times New Roman" w:cs="Times New Roman"/>
                <w:color w:val="auto"/>
                <w:sz w:val="21"/>
                <w:szCs w:val="21"/>
                <w:lang w:eastAsia="zh-CN"/>
              </w:rPr>
              <w:t>15m</w:t>
            </w:r>
            <w:r>
              <w:rPr>
                <w:rFonts w:hint="default" w:ascii="Times New Roman" w:hAnsi="Times New Roman" w:cs="Times New Roman"/>
                <w:color w:val="auto"/>
                <w:sz w:val="21"/>
                <w:szCs w:val="21"/>
              </w:rPr>
              <w:t>高</w:t>
            </w:r>
            <w:r>
              <w:rPr>
                <w:rFonts w:hint="eastAsia" w:ascii="Times New Roman" w:cs="Times New Roman"/>
                <w:color w:val="auto"/>
                <w:sz w:val="21"/>
                <w:szCs w:val="21"/>
                <w:lang w:eastAsia="zh-CN"/>
              </w:rPr>
              <w:t>烟囱</w:t>
            </w:r>
            <w:r>
              <w:rPr>
                <w:rFonts w:hint="default" w:ascii="Times New Roman" w:hAnsi="Times New Roman" w:cs="Times New Roman"/>
                <w:color w:val="auto"/>
                <w:sz w:val="21"/>
                <w:szCs w:val="21"/>
              </w:rPr>
              <w:t>排放（DA00</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lang w:val="en-US" w:eastAsia="zh-CN"/>
              </w:rPr>
              <w:t>排放</w:t>
            </w:r>
            <w:r>
              <w:rPr>
                <w:rFonts w:hint="default" w:ascii="Times New Roman" w:hAnsi="Times New Roman" w:cs="Times New Roman"/>
                <w:color w:val="auto"/>
                <w:sz w:val="21"/>
                <w:szCs w:val="21"/>
                <w:lang w:eastAsia="zh-CN"/>
              </w:rPr>
              <w:t>。</w:t>
            </w:r>
            <w:r>
              <w:rPr>
                <w:rFonts w:hint="default" w:ascii="Times New Roman" w:hAnsi="Times New Roman" w:cs="Times New Roman"/>
                <w:bCs/>
                <w:color w:val="auto"/>
                <w:sz w:val="21"/>
                <w:szCs w:val="21"/>
              </w:rPr>
              <w:t>《排污许可证申请与核发技术规范 工业炉窑》（HJ1122</w:t>
            </w:r>
            <w:r>
              <w:rPr>
                <w:rFonts w:hint="default" w:ascii="Times New Roman" w:hAnsi="Times New Roman" w:cs="Times New Roman"/>
                <w:bCs/>
                <w:color w:val="auto"/>
                <w:sz w:val="21"/>
                <w:szCs w:val="21"/>
                <w:lang w:val="en-US" w:eastAsia="zh-CN"/>
              </w:rPr>
              <w:t>-</w:t>
            </w:r>
            <w:r>
              <w:rPr>
                <w:rFonts w:hint="default" w:ascii="Times New Roman" w:hAnsi="Times New Roman" w:cs="Times New Roman"/>
                <w:bCs/>
                <w:color w:val="auto"/>
                <w:sz w:val="21"/>
                <w:szCs w:val="21"/>
              </w:rPr>
              <w:t>2020）规范中可行性技术</w:t>
            </w:r>
            <w:r>
              <w:rPr>
                <w:rFonts w:hint="default" w:ascii="Times New Roman" w:hAnsi="Times New Roman" w:cs="Times New Roman"/>
                <w:bCs/>
                <w:color w:val="auto"/>
                <w:sz w:val="21"/>
                <w:szCs w:val="21"/>
                <w:lang w:val="en-US" w:eastAsia="zh-CN"/>
              </w:rPr>
              <w:t>为“湿法除尘，重力除尘，水膜除尘，旋风除尘，袋式除尘，静电除尘，湿电除尘”，本项目采用的</w:t>
            </w:r>
            <w:r>
              <w:rPr>
                <w:rFonts w:hint="default" w:ascii="Times New Roman" w:hAnsi="Times New Roman" w:cs="Times New Roman"/>
                <w:color w:val="auto"/>
                <w:sz w:val="21"/>
                <w:szCs w:val="21"/>
              </w:rPr>
              <w:t>旋风除尘器+布袋除尘器</w:t>
            </w:r>
            <w:r>
              <w:rPr>
                <w:rFonts w:hint="default" w:ascii="Times New Roman" w:hAnsi="Times New Roman" w:cs="Times New Roman"/>
                <w:color w:val="auto"/>
                <w:sz w:val="21"/>
                <w:szCs w:val="21"/>
                <w:lang w:val="en-US" w:eastAsia="zh-CN"/>
              </w:rPr>
              <w:t>属于规范推荐的</w:t>
            </w:r>
            <w:r>
              <w:rPr>
                <w:rFonts w:hint="default" w:ascii="Times New Roman" w:hAnsi="Times New Roman" w:cs="Times New Roman"/>
                <w:bCs/>
                <w:color w:val="auto"/>
                <w:sz w:val="21"/>
                <w:szCs w:val="21"/>
              </w:rPr>
              <w:t>可行性措施。</w:t>
            </w:r>
          </w:p>
          <w:p w14:paraId="3682000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eastAsia="宋体" w:cs="Times New Roman"/>
                <w:b/>
                <w:bCs/>
                <w:color w:val="auto"/>
                <w:spacing w:val="-5"/>
                <w:sz w:val="21"/>
                <w:szCs w:val="21"/>
                <w:highlight w:val="none"/>
                <w:lang w:val="en-US" w:eastAsia="zh-CN"/>
              </w:rPr>
            </w:pPr>
            <w:r>
              <w:rPr>
                <w:rFonts w:hint="default" w:ascii="Times New Roman" w:hAnsi="Times New Roman" w:cs="Times New Roman"/>
                <w:bCs/>
                <w:color w:val="auto"/>
                <w:sz w:val="21"/>
                <w:szCs w:val="21"/>
              </w:rPr>
              <w:t>筛分、</w:t>
            </w:r>
            <w:r>
              <w:rPr>
                <w:rFonts w:hint="default" w:ascii="Times New Roman" w:hAnsi="Times New Roman" w:cs="Times New Roman"/>
                <w:bCs/>
                <w:color w:val="auto"/>
                <w:sz w:val="21"/>
                <w:szCs w:val="21"/>
                <w:lang w:val="en-US" w:eastAsia="zh-CN"/>
              </w:rPr>
              <w:t>破碎</w:t>
            </w:r>
            <w:r>
              <w:rPr>
                <w:rFonts w:hint="default" w:ascii="Times New Roman" w:hAnsi="Times New Roman" w:cs="Times New Roman"/>
                <w:bCs/>
                <w:color w:val="auto"/>
                <w:sz w:val="21"/>
                <w:szCs w:val="21"/>
              </w:rPr>
              <w:t>、制粒过程产生的</w:t>
            </w:r>
            <w:r>
              <w:rPr>
                <w:rFonts w:hint="default" w:ascii="Times New Roman" w:hAnsi="Times New Roman" w:cs="Times New Roman"/>
                <w:color w:val="auto"/>
                <w:sz w:val="21"/>
                <w:szCs w:val="21"/>
              </w:rPr>
              <w:t>粉尘经布袋除尘器</w:t>
            </w:r>
            <w:r>
              <w:rPr>
                <w:rFonts w:hint="default" w:ascii="Times New Roman" w:hAnsi="Times New Roman" w:cs="Times New Roman"/>
                <w:bCs/>
                <w:color w:val="auto"/>
                <w:sz w:val="21"/>
                <w:szCs w:val="21"/>
              </w:rPr>
              <w:t>（处理效率99%）处理后经1</w:t>
            </w:r>
            <w:r>
              <w:rPr>
                <w:rFonts w:hint="default" w:ascii="Times New Roman" w:hAnsi="Times New Roman" w:cs="Times New Roman"/>
                <w:bCs/>
                <w:color w:val="auto"/>
                <w:sz w:val="21"/>
                <w:szCs w:val="21"/>
                <w:lang w:val="en-US" w:eastAsia="zh-CN"/>
              </w:rPr>
              <w:t>5</w:t>
            </w:r>
            <w:r>
              <w:rPr>
                <w:rFonts w:hint="default" w:ascii="Times New Roman" w:hAnsi="Times New Roman" w:cs="Times New Roman"/>
                <w:bCs/>
                <w:color w:val="auto"/>
                <w:sz w:val="21"/>
                <w:szCs w:val="21"/>
              </w:rPr>
              <w:t>m高排气筒排放。袋式除尘器是一种干式滤尘装置。它适用于捕集细小、干燥、非纤维性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r>
              <w:rPr>
                <w:rFonts w:hint="default" w:ascii="Times New Roman" w:hAnsi="Times New Roman" w:cs="Times New Roman"/>
                <w:bCs/>
                <w:color w:val="auto"/>
                <w:sz w:val="21"/>
                <w:szCs w:val="21"/>
                <w:lang w:val="en-US" w:eastAsia="zh-CN"/>
              </w:rPr>
              <w:t>处理效率高达99%以上，可有效的去除本项目筛分、破碎及制粒过程产生的粉尘，属于可行技术。</w:t>
            </w:r>
          </w:p>
          <w:p w14:paraId="6F8888B4">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sz w:val="21"/>
                <w:szCs w:val="21"/>
                <w:highlight w:val="none"/>
                <w:lang w:val="en-US" w:eastAsia="zh-CN"/>
              </w:rPr>
              <w:t>（</w:t>
            </w:r>
            <w:r>
              <w:rPr>
                <w:rFonts w:hint="default" w:ascii="Times New Roman" w:hAnsi="Times New Roman" w:cs="Times New Roman"/>
                <w:b/>
                <w:bCs/>
                <w:color w:val="auto"/>
                <w:sz w:val="21"/>
                <w:szCs w:val="21"/>
                <w:highlight w:val="none"/>
                <w:lang w:val="en-US" w:eastAsia="zh-CN"/>
              </w:rPr>
              <w:t>6）</w:t>
            </w:r>
            <w:r>
              <w:rPr>
                <w:rFonts w:hint="default" w:ascii="Times New Roman" w:hAnsi="Times New Roman" w:cs="Times New Roman"/>
                <w:b/>
                <w:bCs/>
                <w:color w:val="auto"/>
                <w:sz w:val="21"/>
                <w:szCs w:val="21"/>
                <w:highlight w:val="none"/>
              </w:rPr>
              <w:t>排气筒设置合理性分析</w:t>
            </w:r>
          </w:p>
          <w:p w14:paraId="362B73FA">
            <w:pPr>
              <w:pStyle w:val="68"/>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cs="Times New Roman"/>
                <w:color w:val="auto"/>
                <w:sz w:val="21"/>
                <w:szCs w:val="21"/>
                <w:highlight w:val="none"/>
              </w:rPr>
              <w:t>根据《工业炉窑大气污染物排放标准》（GB 9078-1996）中规定：工业炉窑烟囱（排气筒）最低允许高度为15m，当烟囱（排气筒）周围半径200m</w:t>
            </w:r>
            <w:r>
              <w:rPr>
                <w:rFonts w:hint="default" w:ascii="Times New Roman" w:hAnsi="Times New Roman" w:cs="Times New Roman"/>
                <w:color w:val="auto"/>
                <w:sz w:val="21"/>
                <w:szCs w:val="21"/>
                <w:highlight w:val="none"/>
                <w:lang w:val="en-US" w:eastAsia="zh-CN"/>
              </w:rPr>
              <w:t>距离</w:t>
            </w:r>
            <w:r>
              <w:rPr>
                <w:rFonts w:hint="default" w:ascii="Times New Roman" w:hAnsi="Times New Roman" w:cs="Times New Roman"/>
                <w:color w:val="auto"/>
                <w:sz w:val="21"/>
                <w:szCs w:val="21"/>
                <w:highlight w:val="none"/>
              </w:rPr>
              <w:t>内有建筑物时，除应满足最低高度外，还应高出最高建筑物3m以上。</w:t>
            </w:r>
            <w:r>
              <w:rPr>
                <w:rFonts w:hint="default" w:ascii="Times New Roman" w:hAnsi="Times New Roman" w:eastAsia="宋体" w:cs="Times New Roman"/>
                <w:color w:val="auto"/>
                <w:spacing w:val="-4"/>
                <w:sz w:val="21"/>
                <w:szCs w:val="21"/>
                <w:highlight w:val="none"/>
              </w:rPr>
              <w:t>根据现场踏勘及建设单位提供资料，</w:t>
            </w:r>
            <w:r>
              <w:rPr>
                <w:rFonts w:hint="default" w:ascii="Times New Roman" w:hAnsi="Times New Roman" w:cs="Times New Roman"/>
                <w:color w:val="auto"/>
                <w:sz w:val="21"/>
                <w:szCs w:val="21"/>
                <w:highlight w:val="none"/>
              </w:rPr>
              <w:t>烟囱</w:t>
            </w:r>
            <w:r>
              <w:rPr>
                <w:rFonts w:hint="default" w:ascii="Times New Roman" w:hAnsi="Times New Roman" w:eastAsia="宋体" w:cs="Times New Roman"/>
                <w:color w:val="auto"/>
                <w:spacing w:val="-4"/>
                <w:sz w:val="21"/>
                <w:szCs w:val="21"/>
                <w:highlight w:val="none"/>
              </w:rPr>
              <w:t>周围200m范围内建筑高度约</w:t>
            </w:r>
            <w:r>
              <w:rPr>
                <w:rFonts w:hint="default" w:ascii="Times New Roman" w:hAnsi="Times New Roman" w:cs="Times New Roman"/>
                <w:color w:val="auto"/>
                <w:spacing w:val="-4"/>
                <w:sz w:val="21"/>
                <w:szCs w:val="21"/>
                <w:highlight w:val="none"/>
                <w:lang w:val="en-US" w:eastAsia="zh-CN"/>
              </w:rPr>
              <w:t>5</w:t>
            </w:r>
            <w:r>
              <w:rPr>
                <w:rFonts w:hint="default" w:ascii="Times New Roman" w:hAnsi="Times New Roman" w:eastAsia="宋体" w:cs="Times New Roman"/>
                <w:color w:val="auto"/>
                <w:spacing w:val="-4"/>
                <w:sz w:val="21"/>
                <w:szCs w:val="21"/>
                <w:highlight w:val="none"/>
              </w:rPr>
              <w:t>m，</w:t>
            </w:r>
            <w:r>
              <w:rPr>
                <w:rFonts w:hint="default" w:ascii="Times New Roman" w:hAnsi="Times New Roman" w:eastAsia="宋体" w:cs="Times New Roman"/>
                <w:color w:val="auto"/>
                <w:spacing w:val="-4"/>
                <w:sz w:val="21"/>
                <w:szCs w:val="21"/>
                <w:highlight w:val="none"/>
                <w:lang w:val="en-US" w:eastAsia="zh-CN"/>
              </w:rPr>
              <w:t>本项目烟囱设置为</w:t>
            </w:r>
            <w:r>
              <w:rPr>
                <w:rFonts w:hint="default" w:ascii="Times New Roman" w:hAnsi="Times New Roman" w:cs="Times New Roman"/>
                <w:color w:val="auto"/>
                <w:spacing w:val="-4"/>
                <w:sz w:val="21"/>
                <w:szCs w:val="21"/>
                <w:highlight w:val="none"/>
                <w:lang w:val="en-US" w:eastAsia="zh-CN"/>
              </w:rPr>
              <w:t>15</w:t>
            </w:r>
            <w:r>
              <w:rPr>
                <w:rFonts w:hint="default" w:ascii="Times New Roman" w:hAnsi="Times New Roman" w:eastAsia="宋体" w:cs="Times New Roman"/>
                <w:color w:val="auto"/>
                <w:spacing w:val="-4"/>
                <w:sz w:val="21"/>
                <w:szCs w:val="21"/>
                <w:highlight w:val="none"/>
                <w:lang w:val="en-US" w:eastAsia="zh-CN"/>
              </w:rPr>
              <w:t>m</w:t>
            </w:r>
            <w:r>
              <w:rPr>
                <w:rFonts w:hint="default" w:ascii="Times New Roman" w:hAnsi="Times New Roman" w:eastAsia="宋体" w:cs="Times New Roman"/>
                <w:color w:val="auto"/>
                <w:spacing w:val="-4"/>
                <w:sz w:val="21"/>
                <w:szCs w:val="21"/>
                <w:highlight w:val="none"/>
              </w:rPr>
              <w:t>可满足</w:t>
            </w:r>
            <w:r>
              <w:rPr>
                <w:rFonts w:hint="default" w:ascii="Times New Roman" w:hAnsi="Times New Roman" w:cs="Times New Roman"/>
                <w:color w:val="auto"/>
                <w:sz w:val="21"/>
                <w:szCs w:val="21"/>
                <w:highlight w:val="none"/>
              </w:rPr>
              <w:t>《工业炉窑大气污染物排放标准》（GB 9078-1996）</w:t>
            </w:r>
            <w:r>
              <w:rPr>
                <w:rFonts w:hint="default" w:ascii="Times New Roman" w:hAnsi="Times New Roman" w:eastAsia="宋体" w:cs="Times New Roman"/>
                <w:color w:val="auto"/>
                <w:spacing w:val="-4"/>
                <w:sz w:val="21"/>
                <w:szCs w:val="21"/>
                <w:highlight w:val="none"/>
              </w:rPr>
              <w:t>中相关要求。</w:t>
            </w:r>
          </w:p>
          <w:p w14:paraId="305127B1">
            <w:pPr>
              <w:pStyle w:val="68"/>
              <w:keepNext w:val="0"/>
              <w:keepLines w:val="0"/>
              <w:pageBreakBefore w:val="0"/>
              <w:widowControl w:val="0"/>
              <w:kinsoku/>
              <w:wordWrap/>
              <w:overflowPunct/>
              <w:topLinePunct w:val="0"/>
              <w:autoSpaceDE/>
              <w:autoSpaceDN/>
              <w:bidi w:val="0"/>
              <w:adjustRightInd/>
              <w:snapToGrid/>
              <w:spacing w:line="360" w:lineRule="auto"/>
              <w:ind w:left="0" w:right="0" w:firstLine="404" w:firstLineChars="200"/>
              <w:textAlignment w:val="auto"/>
              <w:rPr>
                <w:rFonts w:hint="default" w:ascii="Times New Roman" w:hAnsi="Times New Roman" w:eastAsia="宋体" w:cs="Times New Roman"/>
                <w:color w:val="auto"/>
                <w:spacing w:val="-4"/>
                <w:sz w:val="21"/>
                <w:szCs w:val="21"/>
                <w:highlight w:val="none"/>
              </w:rPr>
            </w:pPr>
            <w:r>
              <w:rPr>
                <w:rFonts w:hint="default" w:ascii="Times New Roman" w:hAnsi="Times New Roman" w:eastAsia="宋体" w:cs="Times New Roman"/>
                <w:color w:val="auto"/>
                <w:spacing w:val="-4"/>
                <w:sz w:val="21"/>
                <w:szCs w:val="21"/>
                <w:highlight w:val="none"/>
              </w:rPr>
              <w:t>根据《大气污染物综合排放标准》（GB16297- 1996）规定：“排气筒高度除须遵守表列排放速率标准值外，还应高出周围200m半径范围的建筑5m以上，不能达到该要求的排气筒，应按其高度对应的表列排放速率标准值严格50%执行”。根据现场踏勘，本项目排气筒周围200m范围内建筑高度约为</w:t>
            </w:r>
            <w:r>
              <w:rPr>
                <w:rFonts w:hint="default" w:ascii="Times New Roman" w:hAnsi="Times New Roman" w:eastAsia="宋体" w:cs="Times New Roman"/>
                <w:color w:val="auto"/>
                <w:spacing w:val="-4"/>
                <w:sz w:val="21"/>
                <w:szCs w:val="21"/>
                <w:highlight w:val="none"/>
                <w:lang w:val="en-US" w:eastAsia="zh-CN"/>
              </w:rPr>
              <w:t>5</w:t>
            </w:r>
            <w:r>
              <w:rPr>
                <w:rFonts w:hint="default" w:ascii="Times New Roman" w:hAnsi="Times New Roman" w:eastAsia="宋体" w:cs="Times New Roman"/>
                <w:color w:val="auto"/>
                <w:spacing w:val="-4"/>
                <w:sz w:val="21"/>
                <w:szCs w:val="21"/>
                <w:highlight w:val="none"/>
              </w:rPr>
              <w:t>m，排气筒（DA00</w:t>
            </w:r>
            <w:r>
              <w:rPr>
                <w:rFonts w:hint="default" w:ascii="Times New Roman" w:hAnsi="Times New Roman" w:cs="Times New Roman"/>
                <w:color w:val="auto"/>
                <w:spacing w:val="-4"/>
                <w:sz w:val="21"/>
                <w:szCs w:val="21"/>
                <w:highlight w:val="none"/>
                <w:lang w:val="en-US" w:eastAsia="zh-CN"/>
              </w:rPr>
              <w:t>1</w:t>
            </w:r>
            <w:r>
              <w:rPr>
                <w:rFonts w:hint="default" w:ascii="Times New Roman" w:hAnsi="Times New Roman" w:eastAsia="宋体" w:cs="Times New Roman"/>
                <w:color w:val="auto"/>
                <w:spacing w:val="-4"/>
                <w:sz w:val="21"/>
                <w:szCs w:val="21"/>
                <w:highlight w:val="none"/>
              </w:rPr>
              <w:t>）高度为15m，</w:t>
            </w:r>
            <w:r>
              <w:rPr>
                <w:rFonts w:hint="default" w:ascii="Times New Roman" w:hAnsi="Times New Roman" w:cs="Times New Roman"/>
                <w:color w:val="auto"/>
                <w:spacing w:val="-4"/>
                <w:sz w:val="21"/>
                <w:szCs w:val="21"/>
                <w:highlight w:val="none"/>
                <w:lang w:val="en-US" w:eastAsia="zh-CN"/>
              </w:rPr>
              <w:t>满足</w:t>
            </w:r>
            <w:r>
              <w:rPr>
                <w:rFonts w:hint="default" w:ascii="Times New Roman" w:hAnsi="Times New Roman" w:eastAsia="宋体" w:cs="Times New Roman"/>
                <w:color w:val="auto"/>
                <w:spacing w:val="-4"/>
                <w:sz w:val="21"/>
                <w:szCs w:val="21"/>
                <w:highlight w:val="none"/>
              </w:rPr>
              <w:t>《大气污染物综合排放标准》（GB16297-1996）</w:t>
            </w:r>
            <w:r>
              <w:rPr>
                <w:rFonts w:hint="default" w:ascii="Times New Roman" w:hAnsi="Times New Roman" w:cs="Times New Roman"/>
                <w:color w:val="auto"/>
                <w:spacing w:val="-4"/>
                <w:sz w:val="21"/>
                <w:szCs w:val="21"/>
                <w:highlight w:val="none"/>
                <w:lang w:val="en-US" w:eastAsia="zh-CN"/>
              </w:rPr>
              <w:t>要求</w:t>
            </w:r>
            <w:r>
              <w:rPr>
                <w:rFonts w:hint="default" w:ascii="Times New Roman" w:hAnsi="Times New Roman" w:eastAsia="宋体" w:cs="Times New Roman"/>
                <w:color w:val="auto"/>
                <w:spacing w:val="-4"/>
                <w:sz w:val="21"/>
                <w:szCs w:val="21"/>
                <w:highlight w:val="none"/>
                <w:lang w:eastAsia="zh-CN"/>
              </w:rPr>
              <w:t>。</w:t>
            </w:r>
          </w:p>
          <w:p w14:paraId="01F671B6">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2.</w:t>
            </w:r>
            <w:r>
              <w:rPr>
                <w:rFonts w:hint="default" w:ascii="Times New Roman" w:hAnsi="Times New Roman" w:cs="Times New Roman"/>
                <w:color w:val="auto"/>
                <w:sz w:val="21"/>
              </w:rPr>
              <w:t>废水</w:t>
            </w:r>
          </w:p>
          <w:p w14:paraId="6A4510DE">
            <w:pPr>
              <w:pStyle w:val="38"/>
              <w:keepNext w:val="0"/>
              <w:keepLines w:val="0"/>
              <w:pageBreakBefore w:val="0"/>
              <w:widowControl w:val="0"/>
              <w:kinsoku/>
              <w:wordWrap/>
              <w:overflowPunct/>
              <w:topLinePunct w:val="0"/>
              <w:autoSpaceDE/>
              <w:autoSpaceDN/>
              <w:bidi w:val="0"/>
              <w:spacing w:line="360" w:lineRule="auto"/>
              <w:ind w:firstLine="420"/>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本项目新增生活污水排水量为1.28t/d，256t/a</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生活污水排入防渗旱厕，定期清掏，外运堆肥。</w:t>
            </w:r>
          </w:p>
          <w:p w14:paraId="1387146F">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本项目在营运期废水产污环节以及相应治理措施汇总如下表：</w:t>
            </w:r>
          </w:p>
          <w:p w14:paraId="498E403E">
            <w:pPr>
              <w:pStyle w:val="68"/>
              <w:keepNext w:val="0"/>
              <w:keepLines w:val="0"/>
              <w:pageBreakBefore w:val="0"/>
              <w:widowControl w:val="0"/>
              <w:kinsoku/>
              <w:wordWrap/>
              <w:overflowPunct/>
              <w:topLinePunct w:val="0"/>
              <w:autoSpaceDE/>
              <w:autoSpaceDN/>
              <w:bidi w:val="0"/>
              <w:adjustRightInd/>
              <w:snapToGrid/>
              <w:spacing w:line="240" w:lineRule="auto"/>
              <w:ind w:left="0"/>
              <w:jc w:val="center"/>
              <w:textAlignment w:val="auto"/>
              <w:rPr>
                <w:rFonts w:hint="default" w:ascii="Times New Roman" w:hAnsi="Times New Roman" w:eastAsia="宋体" w:cs="Times New Roman"/>
                <w:b/>
                <w:bCs/>
                <w:color w:val="auto"/>
                <w:spacing w:val="6"/>
                <w:sz w:val="21"/>
                <w:szCs w:val="21"/>
                <w:highlight w:val="none"/>
              </w:rPr>
            </w:pPr>
            <w:r>
              <w:rPr>
                <w:rFonts w:hint="default" w:ascii="Times New Roman" w:hAnsi="Times New Roman" w:eastAsia="宋体" w:cs="Times New Roman"/>
                <w:b/>
                <w:bCs/>
                <w:color w:val="auto"/>
                <w:spacing w:val="6"/>
                <w:sz w:val="21"/>
                <w:szCs w:val="21"/>
                <w:highlight w:val="none"/>
              </w:rPr>
              <w:t>表</w:t>
            </w:r>
            <w:r>
              <w:rPr>
                <w:rFonts w:hint="default" w:ascii="Times New Roman" w:hAnsi="Times New Roman" w:eastAsia="宋体" w:cs="Times New Roman"/>
                <w:b/>
                <w:bCs/>
                <w:color w:val="auto"/>
                <w:spacing w:val="6"/>
                <w:sz w:val="21"/>
                <w:szCs w:val="21"/>
                <w:highlight w:val="none"/>
                <w:lang w:val="en-US" w:eastAsia="zh-CN"/>
              </w:rPr>
              <w:t>4-</w:t>
            </w:r>
            <w:r>
              <w:rPr>
                <w:rFonts w:hint="default" w:ascii="Times New Roman" w:hAnsi="Times New Roman" w:cs="Times New Roman"/>
                <w:b/>
                <w:bCs/>
                <w:color w:val="auto"/>
                <w:spacing w:val="6"/>
                <w:sz w:val="21"/>
                <w:szCs w:val="21"/>
                <w:highlight w:val="none"/>
                <w:lang w:val="en-US" w:eastAsia="zh-CN"/>
              </w:rPr>
              <w:t>6</w:t>
            </w:r>
            <w:r>
              <w:rPr>
                <w:rFonts w:hint="default" w:ascii="Times New Roman" w:hAnsi="Times New Roman" w:eastAsia="宋体" w:cs="Times New Roman"/>
                <w:b/>
                <w:bCs/>
                <w:color w:val="auto"/>
                <w:spacing w:val="6"/>
                <w:sz w:val="21"/>
                <w:szCs w:val="21"/>
                <w:highlight w:val="none"/>
              </w:rPr>
              <w:t>废水产排污节点、污染物及污染物治理措施一览表</w:t>
            </w:r>
          </w:p>
          <w:tbl>
            <w:tblPr>
              <w:tblStyle w:val="6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1480"/>
              <w:gridCol w:w="1110"/>
              <w:gridCol w:w="1346"/>
              <w:gridCol w:w="870"/>
              <w:gridCol w:w="1230"/>
              <w:gridCol w:w="1961"/>
            </w:tblGrid>
            <w:tr w14:paraId="69BE1E1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91" w:hRule="atLeast"/>
                <w:jc w:val="center"/>
              </w:trPr>
              <w:tc>
                <w:tcPr>
                  <w:tcW w:w="1480" w:type="dxa"/>
                  <w:vMerge w:val="restart"/>
                  <w:tcBorders>
                    <w:tl2br w:val="nil"/>
                    <w:tr2bl w:val="nil"/>
                  </w:tcBorders>
                  <w:vAlign w:val="center"/>
                </w:tcPr>
                <w:p w14:paraId="5E1332D1">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产污类别及环节</w:t>
                  </w:r>
                </w:p>
              </w:tc>
              <w:tc>
                <w:tcPr>
                  <w:tcW w:w="1110" w:type="dxa"/>
                  <w:vMerge w:val="restart"/>
                  <w:tcBorders>
                    <w:tl2br w:val="nil"/>
                    <w:tr2bl w:val="nil"/>
                  </w:tcBorders>
                  <w:vAlign w:val="center"/>
                </w:tcPr>
                <w:p w14:paraId="7A1A2E59">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污染物种类</w:t>
                  </w:r>
                </w:p>
              </w:tc>
              <w:tc>
                <w:tcPr>
                  <w:tcW w:w="1346" w:type="dxa"/>
                  <w:vMerge w:val="restart"/>
                  <w:tcBorders>
                    <w:tl2br w:val="nil"/>
                    <w:tr2bl w:val="nil"/>
                  </w:tcBorders>
                  <w:vAlign w:val="center"/>
                </w:tcPr>
                <w:p w14:paraId="133992F3">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排放方式</w:t>
                  </w:r>
                </w:p>
              </w:tc>
              <w:tc>
                <w:tcPr>
                  <w:tcW w:w="4061" w:type="dxa"/>
                  <w:gridSpan w:val="3"/>
                  <w:tcBorders>
                    <w:tl2br w:val="nil"/>
                    <w:tr2bl w:val="nil"/>
                  </w:tcBorders>
                  <w:vAlign w:val="center"/>
                </w:tcPr>
                <w:p w14:paraId="60CCE584">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污染治理设施</w:t>
                  </w:r>
                </w:p>
              </w:tc>
            </w:tr>
            <w:tr w14:paraId="2FBD853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188" w:hRule="atLeast"/>
                <w:jc w:val="center"/>
              </w:trPr>
              <w:tc>
                <w:tcPr>
                  <w:tcW w:w="1480" w:type="dxa"/>
                  <w:vMerge w:val="continue"/>
                  <w:tcBorders>
                    <w:tl2br w:val="nil"/>
                    <w:tr2bl w:val="nil"/>
                  </w:tcBorders>
                  <w:vAlign w:val="center"/>
                </w:tcPr>
                <w:p w14:paraId="47FA0F0D">
                  <w:pPr>
                    <w:pStyle w:val="71"/>
                    <w:bidi w:val="0"/>
                    <w:rPr>
                      <w:rFonts w:hint="default" w:ascii="Times New Roman" w:hAnsi="Times New Roman" w:cs="Times New Roman"/>
                      <w:color w:val="auto"/>
                      <w:sz w:val="18"/>
                      <w:szCs w:val="18"/>
                      <w:highlight w:val="none"/>
                    </w:rPr>
                  </w:pPr>
                </w:p>
              </w:tc>
              <w:tc>
                <w:tcPr>
                  <w:tcW w:w="1110" w:type="dxa"/>
                  <w:vMerge w:val="continue"/>
                  <w:tcBorders>
                    <w:tl2br w:val="nil"/>
                    <w:tr2bl w:val="nil"/>
                  </w:tcBorders>
                  <w:vAlign w:val="center"/>
                </w:tcPr>
                <w:p w14:paraId="46211731">
                  <w:pPr>
                    <w:pStyle w:val="71"/>
                    <w:bidi w:val="0"/>
                    <w:rPr>
                      <w:rFonts w:hint="default" w:ascii="Times New Roman" w:hAnsi="Times New Roman" w:cs="Times New Roman"/>
                      <w:color w:val="auto"/>
                      <w:sz w:val="18"/>
                      <w:szCs w:val="18"/>
                      <w:highlight w:val="none"/>
                    </w:rPr>
                  </w:pPr>
                </w:p>
              </w:tc>
              <w:tc>
                <w:tcPr>
                  <w:tcW w:w="1346" w:type="dxa"/>
                  <w:vMerge w:val="continue"/>
                  <w:tcBorders>
                    <w:tl2br w:val="nil"/>
                    <w:tr2bl w:val="nil"/>
                  </w:tcBorders>
                  <w:vAlign w:val="center"/>
                </w:tcPr>
                <w:p w14:paraId="277C2398">
                  <w:pPr>
                    <w:pStyle w:val="71"/>
                    <w:bidi w:val="0"/>
                    <w:rPr>
                      <w:rFonts w:hint="default" w:ascii="Times New Roman" w:hAnsi="Times New Roman" w:cs="Times New Roman"/>
                      <w:color w:val="auto"/>
                      <w:sz w:val="18"/>
                      <w:szCs w:val="18"/>
                      <w:highlight w:val="none"/>
                    </w:rPr>
                  </w:pPr>
                </w:p>
              </w:tc>
              <w:tc>
                <w:tcPr>
                  <w:tcW w:w="870" w:type="dxa"/>
                  <w:tcBorders>
                    <w:tl2br w:val="nil"/>
                    <w:tr2bl w:val="nil"/>
                  </w:tcBorders>
                  <w:vAlign w:val="center"/>
                </w:tcPr>
                <w:p w14:paraId="6A640F46">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工艺</w:t>
                  </w:r>
                </w:p>
              </w:tc>
              <w:tc>
                <w:tcPr>
                  <w:tcW w:w="1230" w:type="dxa"/>
                  <w:tcBorders>
                    <w:tl2br w:val="nil"/>
                    <w:tr2bl w:val="nil"/>
                  </w:tcBorders>
                  <w:vAlign w:val="center"/>
                </w:tcPr>
                <w:p w14:paraId="641C1B4C">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治理效率</w:t>
                  </w:r>
                </w:p>
              </w:tc>
              <w:tc>
                <w:tcPr>
                  <w:tcW w:w="1961" w:type="dxa"/>
                  <w:tcBorders>
                    <w:tl2br w:val="nil"/>
                    <w:tr2bl w:val="nil"/>
                  </w:tcBorders>
                  <w:vAlign w:val="center"/>
                </w:tcPr>
                <w:p w14:paraId="18F726D9">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是否为可行技术</w:t>
                  </w:r>
                </w:p>
              </w:tc>
            </w:tr>
            <w:tr w14:paraId="65C5B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25" w:hRule="atLeast"/>
                <w:jc w:val="center"/>
              </w:trPr>
              <w:tc>
                <w:tcPr>
                  <w:tcW w:w="1480" w:type="dxa"/>
                  <w:vMerge w:val="restart"/>
                  <w:tcBorders>
                    <w:tl2br w:val="nil"/>
                    <w:tr2bl w:val="nil"/>
                  </w:tcBorders>
                  <w:vAlign w:val="center"/>
                </w:tcPr>
                <w:p w14:paraId="0183E60A">
                  <w:pPr>
                    <w:pStyle w:val="71"/>
                    <w:bidi w:val="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生活污水</w:t>
                  </w:r>
                </w:p>
              </w:tc>
              <w:tc>
                <w:tcPr>
                  <w:tcW w:w="1110" w:type="dxa"/>
                  <w:tcBorders>
                    <w:tl2br w:val="nil"/>
                    <w:tr2bl w:val="nil"/>
                  </w:tcBorders>
                  <w:vAlign w:val="center"/>
                </w:tcPr>
                <w:p w14:paraId="633FA592">
                  <w:pPr>
                    <w:pStyle w:val="71"/>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tc>
              <w:tc>
                <w:tcPr>
                  <w:tcW w:w="1346" w:type="dxa"/>
                  <w:vMerge w:val="restart"/>
                  <w:tcBorders>
                    <w:tl2br w:val="nil"/>
                    <w:tr2bl w:val="nil"/>
                  </w:tcBorders>
                  <w:vAlign w:val="center"/>
                </w:tcPr>
                <w:p w14:paraId="11350B2D">
                  <w:pPr>
                    <w:pStyle w:val="71"/>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不外排</w:t>
                  </w:r>
                </w:p>
              </w:tc>
              <w:tc>
                <w:tcPr>
                  <w:tcW w:w="870" w:type="dxa"/>
                  <w:vMerge w:val="restart"/>
                  <w:tcBorders>
                    <w:tl2br w:val="nil"/>
                    <w:tr2bl w:val="nil"/>
                  </w:tcBorders>
                  <w:vAlign w:val="center"/>
                </w:tcPr>
                <w:p w14:paraId="69E0FC1B">
                  <w:pPr>
                    <w:pStyle w:val="71"/>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230" w:type="dxa"/>
                  <w:vMerge w:val="restart"/>
                  <w:tcBorders>
                    <w:tl2br w:val="nil"/>
                    <w:tr2bl w:val="nil"/>
                  </w:tcBorders>
                  <w:vAlign w:val="center"/>
                </w:tcPr>
                <w:p w14:paraId="7DC00B06">
                  <w:pPr>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w:t>
                  </w:r>
                </w:p>
              </w:tc>
              <w:tc>
                <w:tcPr>
                  <w:tcW w:w="1961" w:type="dxa"/>
                  <w:vMerge w:val="restart"/>
                  <w:tcBorders>
                    <w:tl2br w:val="nil"/>
                    <w:tr2bl w:val="nil"/>
                  </w:tcBorders>
                  <w:vAlign w:val="center"/>
                </w:tcPr>
                <w:p w14:paraId="50DDE305">
                  <w:pPr>
                    <w:pStyle w:val="71"/>
                    <w:bidi w:val="0"/>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是</w:t>
                  </w:r>
                </w:p>
              </w:tc>
            </w:tr>
            <w:tr w14:paraId="3C12CC8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82" w:hRule="atLeast"/>
                <w:jc w:val="center"/>
              </w:trPr>
              <w:tc>
                <w:tcPr>
                  <w:tcW w:w="1480" w:type="dxa"/>
                  <w:vMerge w:val="continue"/>
                  <w:tcBorders>
                    <w:tl2br w:val="nil"/>
                    <w:tr2bl w:val="nil"/>
                  </w:tcBorders>
                  <w:vAlign w:val="center"/>
                </w:tcPr>
                <w:p w14:paraId="7216220A">
                  <w:pPr>
                    <w:pStyle w:val="71"/>
                    <w:bidi w:val="0"/>
                    <w:rPr>
                      <w:rFonts w:hint="default" w:ascii="Times New Roman" w:hAnsi="Times New Roman" w:cs="Times New Roman"/>
                      <w:color w:val="auto"/>
                      <w:sz w:val="18"/>
                      <w:szCs w:val="18"/>
                      <w:highlight w:val="none"/>
                    </w:rPr>
                  </w:pPr>
                </w:p>
              </w:tc>
              <w:tc>
                <w:tcPr>
                  <w:tcW w:w="1110" w:type="dxa"/>
                  <w:tcBorders>
                    <w:tl2br w:val="nil"/>
                    <w:tr2bl w:val="nil"/>
                  </w:tcBorders>
                  <w:vAlign w:val="center"/>
                </w:tcPr>
                <w:p w14:paraId="093CFD22">
                  <w:pPr>
                    <w:pStyle w:val="71"/>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BOD</w:t>
                  </w:r>
                  <w:r>
                    <w:rPr>
                      <w:rFonts w:hint="default" w:ascii="Times New Roman" w:hAnsi="Times New Roman" w:cs="Times New Roman"/>
                      <w:color w:val="auto"/>
                      <w:sz w:val="18"/>
                      <w:szCs w:val="18"/>
                      <w:highlight w:val="none"/>
                      <w:vertAlign w:val="subscript"/>
                    </w:rPr>
                    <w:t>5</w:t>
                  </w:r>
                </w:p>
              </w:tc>
              <w:tc>
                <w:tcPr>
                  <w:tcW w:w="1346" w:type="dxa"/>
                  <w:vMerge w:val="continue"/>
                  <w:tcBorders>
                    <w:tl2br w:val="nil"/>
                    <w:tr2bl w:val="nil"/>
                  </w:tcBorders>
                  <w:vAlign w:val="center"/>
                </w:tcPr>
                <w:p w14:paraId="15FE7155">
                  <w:pPr>
                    <w:pStyle w:val="71"/>
                    <w:bidi w:val="0"/>
                    <w:rPr>
                      <w:rFonts w:hint="default" w:ascii="Times New Roman" w:hAnsi="Times New Roman" w:cs="Times New Roman"/>
                      <w:color w:val="auto"/>
                      <w:sz w:val="18"/>
                      <w:szCs w:val="18"/>
                      <w:highlight w:val="none"/>
                    </w:rPr>
                  </w:pPr>
                </w:p>
              </w:tc>
              <w:tc>
                <w:tcPr>
                  <w:tcW w:w="870" w:type="dxa"/>
                  <w:vMerge w:val="continue"/>
                  <w:tcBorders>
                    <w:tl2br w:val="nil"/>
                    <w:tr2bl w:val="nil"/>
                  </w:tcBorders>
                  <w:vAlign w:val="center"/>
                </w:tcPr>
                <w:p w14:paraId="037B0D30">
                  <w:pPr>
                    <w:pStyle w:val="71"/>
                    <w:bidi w:val="0"/>
                    <w:rPr>
                      <w:rFonts w:hint="default" w:ascii="Times New Roman" w:hAnsi="Times New Roman" w:cs="Times New Roman"/>
                      <w:color w:val="auto"/>
                      <w:sz w:val="18"/>
                      <w:szCs w:val="18"/>
                      <w:highlight w:val="none"/>
                    </w:rPr>
                  </w:pPr>
                </w:p>
              </w:tc>
              <w:tc>
                <w:tcPr>
                  <w:tcW w:w="1230" w:type="dxa"/>
                  <w:vMerge w:val="continue"/>
                  <w:tcBorders>
                    <w:tl2br w:val="nil"/>
                    <w:tr2bl w:val="nil"/>
                  </w:tcBorders>
                  <w:vAlign w:val="center"/>
                </w:tcPr>
                <w:p w14:paraId="2D761DE8">
                  <w:pPr>
                    <w:jc w:val="center"/>
                    <w:rPr>
                      <w:rFonts w:hint="default" w:ascii="Times New Roman" w:hAnsi="Times New Roman" w:cs="Times New Roman"/>
                      <w:color w:val="auto"/>
                      <w:sz w:val="18"/>
                      <w:szCs w:val="18"/>
                      <w:highlight w:val="none"/>
                    </w:rPr>
                  </w:pPr>
                </w:p>
              </w:tc>
              <w:tc>
                <w:tcPr>
                  <w:tcW w:w="1961" w:type="dxa"/>
                  <w:vMerge w:val="continue"/>
                  <w:tcBorders>
                    <w:tl2br w:val="nil"/>
                    <w:tr2bl w:val="nil"/>
                  </w:tcBorders>
                  <w:vAlign w:val="center"/>
                </w:tcPr>
                <w:p w14:paraId="21CE1CEF">
                  <w:pPr>
                    <w:pStyle w:val="71"/>
                    <w:bidi w:val="0"/>
                    <w:rPr>
                      <w:rFonts w:hint="default" w:ascii="Times New Roman" w:hAnsi="Times New Roman" w:cs="Times New Roman"/>
                      <w:color w:val="auto"/>
                      <w:sz w:val="18"/>
                      <w:szCs w:val="18"/>
                      <w:highlight w:val="none"/>
                    </w:rPr>
                  </w:pPr>
                </w:p>
              </w:tc>
            </w:tr>
            <w:tr w14:paraId="485B2D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358" w:hRule="atLeast"/>
                <w:jc w:val="center"/>
              </w:trPr>
              <w:tc>
                <w:tcPr>
                  <w:tcW w:w="1480" w:type="dxa"/>
                  <w:vMerge w:val="continue"/>
                  <w:tcBorders>
                    <w:tl2br w:val="nil"/>
                    <w:tr2bl w:val="nil"/>
                  </w:tcBorders>
                  <w:vAlign w:val="center"/>
                </w:tcPr>
                <w:p w14:paraId="287B4FCA">
                  <w:pPr>
                    <w:pStyle w:val="71"/>
                    <w:bidi w:val="0"/>
                    <w:rPr>
                      <w:rFonts w:hint="default" w:ascii="Times New Roman" w:hAnsi="Times New Roman" w:cs="Times New Roman"/>
                      <w:color w:val="auto"/>
                      <w:sz w:val="18"/>
                      <w:szCs w:val="18"/>
                      <w:highlight w:val="none"/>
                    </w:rPr>
                  </w:pPr>
                </w:p>
              </w:tc>
              <w:tc>
                <w:tcPr>
                  <w:tcW w:w="1110" w:type="dxa"/>
                  <w:tcBorders>
                    <w:tl2br w:val="nil"/>
                    <w:tr2bl w:val="nil"/>
                  </w:tcBorders>
                  <w:vAlign w:val="center"/>
                </w:tcPr>
                <w:p w14:paraId="58B7030F">
                  <w:pPr>
                    <w:pStyle w:val="71"/>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w:t>
                  </w:r>
                </w:p>
              </w:tc>
              <w:tc>
                <w:tcPr>
                  <w:tcW w:w="1346" w:type="dxa"/>
                  <w:vMerge w:val="continue"/>
                  <w:tcBorders>
                    <w:tl2br w:val="nil"/>
                    <w:tr2bl w:val="nil"/>
                  </w:tcBorders>
                  <w:vAlign w:val="center"/>
                </w:tcPr>
                <w:p w14:paraId="602CE56F">
                  <w:pPr>
                    <w:pStyle w:val="71"/>
                    <w:bidi w:val="0"/>
                    <w:rPr>
                      <w:rFonts w:hint="default" w:ascii="Times New Roman" w:hAnsi="Times New Roman" w:cs="Times New Roman"/>
                      <w:color w:val="auto"/>
                      <w:sz w:val="18"/>
                      <w:szCs w:val="18"/>
                      <w:highlight w:val="none"/>
                    </w:rPr>
                  </w:pPr>
                </w:p>
              </w:tc>
              <w:tc>
                <w:tcPr>
                  <w:tcW w:w="870" w:type="dxa"/>
                  <w:vMerge w:val="continue"/>
                  <w:tcBorders>
                    <w:tl2br w:val="nil"/>
                    <w:tr2bl w:val="nil"/>
                  </w:tcBorders>
                  <w:vAlign w:val="center"/>
                </w:tcPr>
                <w:p w14:paraId="36B7C082">
                  <w:pPr>
                    <w:pStyle w:val="71"/>
                    <w:bidi w:val="0"/>
                    <w:rPr>
                      <w:rFonts w:hint="default" w:ascii="Times New Roman" w:hAnsi="Times New Roman" w:cs="Times New Roman"/>
                      <w:color w:val="auto"/>
                      <w:sz w:val="18"/>
                      <w:szCs w:val="18"/>
                      <w:highlight w:val="none"/>
                    </w:rPr>
                  </w:pPr>
                </w:p>
              </w:tc>
              <w:tc>
                <w:tcPr>
                  <w:tcW w:w="1230" w:type="dxa"/>
                  <w:vMerge w:val="continue"/>
                  <w:tcBorders>
                    <w:tl2br w:val="nil"/>
                    <w:tr2bl w:val="nil"/>
                  </w:tcBorders>
                  <w:vAlign w:val="center"/>
                </w:tcPr>
                <w:p w14:paraId="61B0745C">
                  <w:pPr>
                    <w:jc w:val="center"/>
                    <w:rPr>
                      <w:rFonts w:hint="default" w:ascii="Times New Roman" w:hAnsi="Times New Roman" w:cs="Times New Roman"/>
                      <w:color w:val="auto"/>
                      <w:sz w:val="18"/>
                      <w:szCs w:val="18"/>
                      <w:highlight w:val="none"/>
                    </w:rPr>
                  </w:pPr>
                </w:p>
              </w:tc>
              <w:tc>
                <w:tcPr>
                  <w:tcW w:w="1961" w:type="dxa"/>
                  <w:vMerge w:val="continue"/>
                  <w:tcBorders>
                    <w:tl2br w:val="nil"/>
                    <w:tr2bl w:val="nil"/>
                  </w:tcBorders>
                  <w:vAlign w:val="center"/>
                </w:tcPr>
                <w:p w14:paraId="3C15946A">
                  <w:pPr>
                    <w:pStyle w:val="71"/>
                    <w:bidi w:val="0"/>
                    <w:rPr>
                      <w:rFonts w:hint="default" w:ascii="Times New Roman" w:hAnsi="Times New Roman" w:cs="Times New Roman"/>
                      <w:color w:val="auto"/>
                      <w:sz w:val="18"/>
                      <w:szCs w:val="18"/>
                      <w:highlight w:val="none"/>
                    </w:rPr>
                  </w:pPr>
                </w:p>
              </w:tc>
            </w:tr>
            <w:tr w14:paraId="387512B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02" w:hRule="atLeast"/>
                <w:jc w:val="center"/>
              </w:trPr>
              <w:tc>
                <w:tcPr>
                  <w:tcW w:w="1480" w:type="dxa"/>
                  <w:vMerge w:val="continue"/>
                  <w:tcBorders>
                    <w:tl2br w:val="nil"/>
                    <w:tr2bl w:val="nil"/>
                  </w:tcBorders>
                  <w:vAlign w:val="center"/>
                </w:tcPr>
                <w:p w14:paraId="482BBC63">
                  <w:pPr>
                    <w:pStyle w:val="71"/>
                    <w:bidi w:val="0"/>
                    <w:rPr>
                      <w:rFonts w:hint="default" w:ascii="Times New Roman" w:hAnsi="Times New Roman" w:cs="Times New Roman"/>
                      <w:color w:val="auto"/>
                      <w:sz w:val="18"/>
                      <w:szCs w:val="18"/>
                      <w:highlight w:val="none"/>
                    </w:rPr>
                  </w:pPr>
                </w:p>
              </w:tc>
              <w:tc>
                <w:tcPr>
                  <w:tcW w:w="1110" w:type="dxa"/>
                  <w:tcBorders>
                    <w:tl2br w:val="nil"/>
                    <w:tr2bl w:val="nil"/>
                  </w:tcBorders>
                  <w:vAlign w:val="center"/>
                </w:tcPr>
                <w:p w14:paraId="20032C72">
                  <w:pPr>
                    <w:pStyle w:val="71"/>
                    <w:bidi w:val="0"/>
                    <w:ind w:firstLine="0" w:firstLineChars="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SS</w:t>
                  </w:r>
                </w:p>
              </w:tc>
              <w:tc>
                <w:tcPr>
                  <w:tcW w:w="1346" w:type="dxa"/>
                  <w:vMerge w:val="continue"/>
                  <w:tcBorders>
                    <w:tl2br w:val="nil"/>
                    <w:tr2bl w:val="nil"/>
                  </w:tcBorders>
                  <w:vAlign w:val="center"/>
                </w:tcPr>
                <w:p w14:paraId="51FC350B">
                  <w:pPr>
                    <w:pStyle w:val="71"/>
                    <w:bidi w:val="0"/>
                    <w:rPr>
                      <w:rFonts w:hint="default" w:ascii="Times New Roman" w:hAnsi="Times New Roman" w:cs="Times New Roman"/>
                      <w:color w:val="auto"/>
                      <w:sz w:val="18"/>
                      <w:szCs w:val="18"/>
                      <w:highlight w:val="none"/>
                    </w:rPr>
                  </w:pPr>
                </w:p>
              </w:tc>
              <w:tc>
                <w:tcPr>
                  <w:tcW w:w="870" w:type="dxa"/>
                  <w:vMerge w:val="continue"/>
                  <w:tcBorders>
                    <w:tl2br w:val="nil"/>
                    <w:tr2bl w:val="nil"/>
                  </w:tcBorders>
                  <w:vAlign w:val="center"/>
                </w:tcPr>
                <w:p w14:paraId="1BFA53D4">
                  <w:pPr>
                    <w:pStyle w:val="71"/>
                    <w:bidi w:val="0"/>
                    <w:rPr>
                      <w:rFonts w:hint="default" w:ascii="Times New Roman" w:hAnsi="Times New Roman" w:cs="Times New Roman"/>
                      <w:color w:val="auto"/>
                      <w:sz w:val="18"/>
                      <w:szCs w:val="18"/>
                      <w:highlight w:val="none"/>
                    </w:rPr>
                  </w:pPr>
                </w:p>
              </w:tc>
              <w:tc>
                <w:tcPr>
                  <w:tcW w:w="1230" w:type="dxa"/>
                  <w:vMerge w:val="continue"/>
                  <w:tcBorders>
                    <w:tl2br w:val="nil"/>
                    <w:tr2bl w:val="nil"/>
                  </w:tcBorders>
                  <w:vAlign w:val="center"/>
                </w:tcPr>
                <w:p w14:paraId="53629EF4">
                  <w:pPr>
                    <w:jc w:val="center"/>
                    <w:rPr>
                      <w:rFonts w:hint="default" w:ascii="Times New Roman" w:hAnsi="Times New Roman" w:cs="Times New Roman"/>
                      <w:color w:val="auto"/>
                      <w:sz w:val="18"/>
                      <w:szCs w:val="18"/>
                      <w:highlight w:val="none"/>
                    </w:rPr>
                  </w:pPr>
                </w:p>
              </w:tc>
              <w:tc>
                <w:tcPr>
                  <w:tcW w:w="1961" w:type="dxa"/>
                  <w:vMerge w:val="continue"/>
                  <w:tcBorders>
                    <w:tl2br w:val="nil"/>
                    <w:tr2bl w:val="nil"/>
                  </w:tcBorders>
                  <w:vAlign w:val="center"/>
                </w:tcPr>
                <w:p w14:paraId="127F839E">
                  <w:pPr>
                    <w:pStyle w:val="71"/>
                    <w:bidi w:val="0"/>
                    <w:rPr>
                      <w:rFonts w:hint="default" w:ascii="Times New Roman" w:hAnsi="Times New Roman" w:cs="Times New Roman"/>
                      <w:color w:val="auto"/>
                      <w:sz w:val="18"/>
                      <w:szCs w:val="18"/>
                      <w:highlight w:val="none"/>
                    </w:rPr>
                  </w:pPr>
                </w:p>
              </w:tc>
            </w:tr>
          </w:tbl>
          <w:p w14:paraId="2AE17E48">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3.</w:t>
            </w:r>
            <w:r>
              <w:rPr>
                <w:rFonts w:hint="default" w:ascii="Times New Roman" w:hAnsi="Times New Roman" w:cs="Times New Roman"/>
                <w:color w:val="auto"/>
                <w:sz w:val="21"/>
                <w:szCs w:val="21"/>
              </w:rPr>
              <w:t>噪声</w:t>
            </w:r>
          </w:p>
          <w:p w14:paraId="2E0916EF">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（1）噪声排放信息</w:t>
            </w:r>
          </w:p>
          <w:p w14:paraId="1BE4459A">
            <w:pPr>
              <w:spacing w:line="360" w:lineRule="auto"/>
              <w:ind w:firstLine="420" w:firstLineChars="200"/>
              <w:rPr>
                <w:rFonts w:hint="default" w:ascii="Times New Roman" w:hAnsi="Times New Roman" w:cs="Times New Roman"/>
                <w:b/>
                <w:bCs/>
                <w:color w:val="auto"/>
                <w:sz w:val="21"/>
                <w:szCs w:val="21"/>
              </w:rPr>
            </w:pPr>
            <w:r>
              <w:rPr>
                <w:rFonts w:hint="default" w:ascii="Times New Roman" w:hAnsi="Times New Roman" w:cs="Times New Roman"/>
                <w:color w:val="auto"/>
                <w:sz w:val="21"/>
                <w:szCs w:val="21"/>
              </w:rPr>
              <w:t>本项目主要噪声源为生物质</w:t>
            </w:r>
            <w:r>
              <w:rPr>
                <w:rFonts w:hint="default" w:ascii="Times New Roman" w:hAnsi="Times New Roman" w:cs="Times New Roman"/>
                <w:color w:val="auto"/>
                <w:sz w:val="21"/>
                <w:szCs w:val="21"/>
                <w:lang w:val="en-US" w:eastAsia="zh-CN"/>
              </w:rPr>
              <w:t>制粒</w:t>
            </w:r>
            <w:r>
              <w:rPr>
                <w:rFonts w:hint="default" w:ascii="Times New Roman" w:hAnsi="Times New Roman" w:cs="Times New Roman"/>
                <w:color w:val="auto"/>
                <w:sz w:val="21"/>
                <w:szCs w:val="21"/>
              </w:rPr>
              <w:t>机、热风炉等生产设备和除尘风机等运行时产生的噪声，噪声源强为70-80dB(A)。</w:t>
            </w:r>
            <w:r>
              <w:rPr>
                <w:rFonts w:hint="default" w:ascii="Times New Roman" w:hAnsi="Times New Roman" w:eastAsia="宋体" w:cs="Times New Roman"/>
                <w:color w:val="auto"/>
                <w:sz w:val="21"/>
                <w:szCs w:val="21"/>
                <w:highlight w:val="none"/>
              </w:rPr>
              <w:t>产噪声设备均布置在室内</w:t>
            </w:r>
            <w:r>
              <w:rPr>
                <w:rFonts w:hint="default" w:ascii="Times New Roman" w:hAnsi="Times New Roman" w:cs="Times New Roman"/>
                <w:color w:val="auto"/>
                <w:sz w:val="21"/>
                <w:szCs w:val="21"/>
              </w:rPr>
              <w:t>，噪声源强及治理措施见表4-7。</w:t>
            </w:r>
          </w:p>
          <w:p w14:paraId="730240AA">
            <w:pPr>
              <w:jc w:val="center"/>
              <w:textAlignment w:val="center"/>
              <w:rPr>
                <w:rFonts w:hint="default" w:ascii="Times New Roman" w:hAnsi="Times New Roman" w:cs="Times New Roman"/>
                <w:b/>
                <w:color w:val="auto"/>
                <w:szCs w:val="24"/>
              </w:rPr>
            </w:pPr>
            <w:r>
              <w:rPr>
                <w:rFonts w:hint="default" w:ascii="Times New Roman" w:hAnsi="Times New Roman" w:cs="Times New Roman"/>
                <w:b/>
                <w:bCs/>
                <w:color w:val="auto"/>
                <w:sz w:val="21"/>
                <w:szCs w:val="21"/>
              </w:rPr>
              <w:t>表4-</w:t>
            </w:r>
            <w:r>
              <w:rPr>
                <w:rFonts w:hint="default" w:ascii="Times New Roman" w:hAnsi="Times New Roman" w:cs="Times New Roman"/>
                <w:b/>
                <w:bCs/>
                <w:color w:val="auto"/>
                <w:sz w:val="21"/>
                <w:szCs w:val="21"/>
                <w:lang w:val="en-US" w:eastAsia="zh-CN"/>
              </w:rPr>
              <w:t>7</w:t>
            </w:r>
            <w:r>
              <w:rPr>
                <w:rFonts w:hint="default" w:ascii="Times New Roman" w:hAnsi="Times New Roman" w:cs="Times New Roman"/>
                <w:b/>
                <w:color w:val="auto"/>
                <w:sz w:val="21"/>
                <w:szCs w:val="21"/>
              </w:rPr>
              <w:t>噪声污染源源强核算结果及相关参数一览表</w:t>
            </w:r>
          </w:p>
          <w:tbl>
            <w:tblPr>
              <w:tblStyle w:val="26"/>
              <w:tblW w:w="815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4"/>
              <w:gridCol w:w="704"/>
              <w:gridCol w:w="628"/>
              <w:gridCol w:w="327"/>
              <w:gridCol w:w="477"/>
              <w:gridCol w:w="587"/>
              <w:gridCol w:w="572"/>
              <w:gridCol w:w="450"/>
              <w:gridCol w:w="614"/>
              <w:gridCol w:w="642"/>
              <w:gridCol w:w="646"/>
              <w:gridCol w:w="700"/>
              <w:gridCol w:w="672"/>
              <w:gridCol w:w="731"/>
            </w:tblGrid>
            <w:tr w14:paraId="682AD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47" w:type="pct"/>
                  <w:vMerge w:val="restart"/>
                  <w:noWrap/>
                  <w:vAlign w:val="center"/>
                </w:tcPr>
                <w:p w14:paraId="7C39027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建筑物名称</w:t>
                  </w:r>
                </w:p>
              </w:tc>
              <w:tc>
                <w:tcPr>
                  <w:tcW w:w="431" w:type="pct"/>
                  <w:vMerge w:val="restart"/>
                  <w:noWrap/>
                  <w:vAlign w:val="center"/>
                </w:tcPr>
                <w:p w14:paraId="62F655CD">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声源名称</w:t>
                  </w:r>
                </w:p>
              </w:tc>
              <w:tc>
                <w:tcPr>
                  <w:tcW w:w="385" w:type="pct"/>
                  <w:noWrap/>
                  <w:vAlign w:val="center"/>
                </w:tcPr>
                <w:p w14:paraId="7E1BDF9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声源源强</w:t>
                  </w:r>
                </w:p>
              </w:tc>
              <w:tc>
                <w:tcPr>
                  <w:tcW w:w="200" w:type="pct"/>
                  <w:vMerge w:val="restart"/>
                  <w:noWrap/>
                  <w:vAlign w:val="center"/>
                </w:tcPr>
                <w:p w14:paraId="07E30EA7">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数量</w:t>
                  </w:r>
                </w:p>
              </w:tc>
              <w:tc>
                <w:tcPr>
                  <w:tcW w:w="292" w:type="pct"/>
                  <w:vMerge w:val="restart"/>
                  <w:noWrap/>
                  <w:vAlign w:val="center"/>
                </w:tcPr>
                <w:p w14:paraId="08074219">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声源控制措施</w:t>
                  </w:r>
                </w:p>
              </w:tc>
              <w:tc>
                <w:tcPr>
                  <w:tcW w:w="986" w:type="pct"/>
                  <w:gridSpan w:val="3"/>
                  <w:noWrap/>
                  <w:vAlign w:val="center"/>
                </w:tcPr>
                <w:p w14:paraId="6A5ACAD1">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空间相对位置</w:t>
                  </w:r>
                </w:p>
              </w:tc>
              <w:tc>
                <w:tcPr>
                  <w:tcW w:w="376" w:type="pct"/>
                  <w:vMerge w:val="restart"/>
                  <w:noWrap/>
                  <w:vAlign w:val="center"/>
                </w:tcPr>
                <w:p w14:paraId="6605127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距室内边界距离/m</w:t>
                  </w:r>
                </w:p>
              </w:tc>
              <w:tc>
                <w:tcPr>
                  <w:tcW w:w="393" w:type="pct"/>
                  <w:vMerge w:val="restart"/>
                  <w:noWrap/>
                  <w:vAlign w:val="center"/>
                </w:tcPr>
                <w:p w14:paraId="50AC50BC">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室内边界声级dB（A）</w:t>
                  </w:r>
                </w:p>
              </w:tc>
              <w:tc>
                <w:tcPr>
                  <w:tcW w:w="396" w:type="pct"/>
                  <w:vMerge w:val="restart"/>
                  <w:noWrap/>
                  <w:vAlign w:val="center"/>
                </w:tcPr>
                <w:p w14:paraId="1FB80672">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运行时段</w:t>
                  </w:r>
                </w:p>
              </w:tc>
              <w:tc>
                <w:tcPr>
                  <w:tcW w:w="429" w:type="pct"/>
                  <w:vMerge w:val="restart"/>
                  <w:noWrap/>
                  <w:vAlign w:val="center"/>
                </w:tcPr>
                <w:p w14:paraId="24727BF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建筑物插入损失/dB（A）</w:t>
                  </w:r>
                </w:p>
              </w:tc>
              <w:tc>
                <w:tcPr>
                  <w:tcW w:w="860" w:type="pct"/>
                  <w:gridSpan w:val="2"/>
                  <w:noWrap/>
                  <w:vAlign w:val="center"/>
                </w:tcPr>
                <w:p w14:paraId="391409C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建筑物外噪声</w:t>
                  </w:r>
                </w:p>
              </w:tc>
            </w:tr>
            <w:tr w14:paraId="273896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0" w:hRule="atLeast"/>
                <w:jc w:val="center"/>
              </w:trPr>
              <w:tc>
                <w:tcPr>
                  <w:tcW w:w="247" w:type="pct"/>
                  <w:vMerge w:val="continue"/>
                  <w:noWrap/>
                  <w:vAlign w:val="center"/>
                </w:tcPr>
                <w:p w14:paraId="4F134BBD">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noWrap/>
                  <w:vAlign w:val="center"/>
                </w:tcPr>
                <w:p w14:paraId="044C0C9B">
                  <w:pPr>
                    <w:pStyle w:val="49"/>
                    <w:adjustRightInd w:val="0"/>
                    <w:snapToGrid w:val="0"/>
                    <w:spacing w:line="0" w:lineRule="atLeast"/>
                    <w:rPr>
                      <w:rFonts w:hint="default" w:ascii="Times New Roman" w:hAnsi="Times New Roman" w:cs="Times New Roman"/>
                      <w:color w:val="auto"/>
                      <w:sz w:val="18"/>
                      <w:szCs w:val="18"/>
                    </w:rPr>
                  </w:pPr>
                </w:p>
              </w:tc>
              <w:tc>
                <w:tcPr>
                  <w:tcW w:w="385" w:type="pct"/>
                  <w:noWrap/>
                  <w:vAlign w:val="center"/>
                </w:tcPr>
                <w:p w14:paraId="38565EFF">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声功率级/dB（A）</w:t>
                  </w:r>
                </w:p>
              </w:tc>
              <w:tc>
                <w:tcPr>
                  <w:tcW w:w="200" w:type="pct"/>
                  <w:vMerge w:val="continue"/>
                  <w:noWrap/>
                  <w:vAlign w:val="center"/>
                </w:tcPr>
                <w:p w14:paraId="6E9F5FD1">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7AD5AF4A">
                  <w:pPr>
                    <w:pStyle w:val="49"/>
                    <w:adjustRightInd w:val="0"/>
                    <w:snapToGrid w:val="0"/>
                    <w:spacing w:line="0" w:lineRule="atLeast"/>
                    <w:rPr>
                      <w:rFonts w:hint="default" w:ascii="Times New Roman" w:hAnsi="Times New Roman" w:cs="Times New Roman"/>
                      <w:color w:val="auto"/>
                      <w:sz w:val="18"/>
                      <w:szCs w:val="18"/>
                    </w:rPr>
                  </w:pPr>
                </w:p>
              </w:tc>
              <w:tc>
                <w:tcPr>
                  <w:tcW w:w="359" w:type="pct"/>
                  <w:noWrap/>
                  <w:vAlign w:val="center"/>
                </w:tcPr>
                <w:p w14:paraId="00E8A1B6">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X</w:t>
                  </w:r>
                </w:p>
              </w:tc>
              <w:tc>
                <w:tcPr>
                  <w:tcW w:w="350" w:type="pct"/>
                  <w:noWrap/>
                  <w:vAlign w:val="center"/>
                </w:tcPr>
                <w:p w14:paraId="6E0A7682">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Y</w:t>
                  </w:r>
                </w:p>
              </w:tc>
              <w:tc>
                <w:tcPr>
                  <w:tcW w:w="275" w:type="pct"/>
                  <w:noWrap/>
                  <w:vAlign w:val="center"/>
                </w:tcPr>
                <w:p w14:paraId="33C4D0DE">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Z</w:t>
                  </w:r>
                </w:p>
              </w:tc>
              <w:tc>
                <w:tcPr>
                  <w:tcW w:w="376" w:type="pct"/>
                  <w:vMerge w:val="continue"/>
                  <w:noWrap/>
                  <w:vAlign w:val="center"/>
                </w:tcPr>
                <w:p w14:paraId="1951D480">
                  <w:pPr>
                    <w:pStyle w:val="49"/>
                    <w:adjustRightInd w:val="0"/>
                    <w:snapToGrid w:val="0"/>
                    <w:spacing w:line="0" w:lineRule="atLeast"/>
                    <w:rPr>
                      <w:rFonts w:hint="default" w:ascii="Times New Roman" w:hAnsi="Times New Roman" w:cs="Times New Roman"/>
                      <w:color w:val="auto"/>
                      <w:sz w:val="18"/>
                      <w:szCs w:val="18"/>
                    </w:rPr>
                  </w:pPr>
                </w:p>
              </w:tc>
              <w:tc>
                <w:tcPr>
                  <w:tcW w:w="393" w:type="pct"/>
                  <w:vMerge w:val="continue"/>
                  <w:noWrap/>
                  <w:vAlign w:val="center"/>
                </w:tcPr>
                <w:p w14:paraId="5B3EB320">
                  <w:pPr>
                    <w:pStyle w:val="49"/>
                    <w:adjustRightInd w:val="0"/>
                    <w:snapToGrid w:val="0"/>
                    <w:spacing w:line="0" w:lineRule="atLeast"/>
                    <w:rPr>
                      <w:rFonts w:hint="default" w:ascii="Times New Roman" w:hAnsi="Times New Roman" w:cs="Times New Roman"/>
                      <w:color w:val="auto"/>
                      <w:sz w:val="18"/>
                      <w:szCs w:val="18"/>
                    </w:rPr>
                  </w:pPr>
                </w:p>
              </w:tc>
              <w:tc>
                <w:tcPr>
                  <w:tcW w:w="396" w:type="pct"/>
                  <w:vMerge w:val="continue"/>
                  <w:noWrap/>
                  <w:vAlign w:val="center"/>
                </w:tcPr>
                <w:p w14:paraId="5960E3B7">
                  <w:pPr>
                    <w:pStyle w:val="49"/>
                    <w:adjustRightInd w:val="0"/>
                    <w:snapToGrid w:val="0"/>
                    <w:spacing w:line="0" w:lineRule="atLeast"/>
                    <w:rPr>
                      <w:rFonts w:hint="default" w:ascii="Times New Roman" w:hAnsi="Times New Roman" w:cs="Times New Roman"/>
                      <w:color w:val="auto"/>
                      <w:sz w:val="18"/>
                      <w:szCs w:val="18"/>
                    </w:rPr>
                  </w:pPr>
                </w:p>
              </w:tc>
              <w:tc>
                <w:tcPr>
                  <w:tcW w:w="429" w:type="pct"/>
                  <w:vMerge w:val="continue"/>
                  <w:noWrap/>
                  <w:vAlign w:val="center"/>
                </w:tcPr>
                <w:p w14:paraId="11CAD7F5">
                  <w:pPr>
                    <w:pStyle w:val="49"/>
                    <w:adjustRightInd w:val="0"/>
                    <w:snapToGrid w:val="0"/>
                    <w:spacing w:line="0" w:lineRule="atLeast"/>
                    <w:rPr>
                      <w:rFonts w:hint="default" w:ascii="Times New Roman" w:hAnsi="Times New Roman" w:cs="Times New Roman"/>
                      <w:color w:val="auto"/>
                      <w:sz w:val="18"/>
                      <w:szCs w:val="18"/>
                    </w:rPr>
                  </w:pPr>
                </w:p>
              </w:tc>
              <w:tc>
                <w:tcPr>
                  <w:tcW w:w="412" w:type="pct"/>
                  <w:noWrap/>
                  <w:vAlign w:val="center"/>
                </w:tcPr>
                <w:p w14:paraId="2631F8E8">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声压级/dB（A）</w:t>
                  </w:r>
                </w:p>
              </w:tc>
              <w:tc>
                <w:tcPr>
                  <w:tcW w:w="448" w:type="pct"/>
                  <w:noWrap/>
                  <w:vAlign w:val="center"/>
                </w:tcPr>
                <w:p w14:paraId="053617C6">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建筑物外距离/m</w:t>
                  </w:r>
                </w:p>
              </w:tc>
            </w:tr>
            <w:tr w14:paraId="1EFD2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8" w:hRule="atLeast"/>
                <w:jc w:val="center"/>
              </w:trPr>
              <w:tc>
                <w:tcPr>
                  <w:tcW w:w="247" w:type="pct"/>
                  <w:vMerge w:val="restart"/>
                  <w:noWrap/>
                  <w:vAlign w:val="center"/>
                </w:tcPr>
                <w:p w14:paraId="1A6C5715">
                  <w:pPr>
                    <w:pStyle w:val="49"/>
                    <w:adjustRightInd w:val="0"/>
                    <w:snapToGrid w:val="0"/>
                    <w:spacing w:line="0" w:lineRule="atLeast"/>
                    <w:rPr>
                      <w:rFonts w:hint="default" w:ascii="Times New Roman" w:hAnsi="Times New Roman" w:cs="Times New Roman"/>
                      <w:snapToGrid w:val="0"/>
                      <w:color w:val="auto"/>
                      <w:sz w:val="18"/>
                      <w:szCs w:val="18"/>
                    </w:rPr>
                  </w:pPr>
                  <w:r>
                    <w:rPr>
                      <w:rFonts w:hint="default" w:ascii="Times New Roman" w:hAnsi="Times New Roman" w:cs="Times New Roman"/>
                      <w:snapToGrid w:val="0"/>
                      <w:color w:val="auto"/>
                      <w:sz w:val="18"/>
                      <w:szCs w:val="18"/>
                    </w:rPr>
                    <w:t>生产车间</w:t>
                  </w:r>
                </w:p>
              </w:tc>
              <w:tc>
                <w:tcPr>
                  <w:tcW w:w="431" w:type="pct"/>
                  <w:vMerge w:val="restart"/>
                  <w:noWrap/>
                  <w:vAlign w:val="center"/>
                </w:tcPr>
                <w:p w14:paraId="17CED9EE">
                  <w:pPr>
                    <w:pStyle w:val="49"/>
                    <w:adjustRightInd w:val="0"/>
                    <w:snapToGrid w:val="0"/>
                    <w:spacing w:line="0" w:lineRule="atLeast"/>
                    <w:rPr>
                      <w:rFonts w:hint="default" w:ascii="Times New Roman" w:hAnsi="Times New Roman" w:cs="Times New Roman"/>
                      <w:bCs/>
                      <w:color w:val="auto"/>
                      <w:sz w:val="18"/>
                      <w:szCs w:val="18"/>
                    </w:rPr>
                  </w:pPr>
                  <w:r>
                    <w:rPr>
                      <w:rFonts w:hint="default" w:ascii="Times New Roman" w:hAnsi="Times New Roman" w:cs="Times New Roman"/>
                      <w:color w:val="auto"/>
                      <w:sz w:val="18"/>
                      <w:szCs w:val="18"/>
                    </w:rPr>
                    <w:t>筛分机</w:t>
                  </w:r>
                </w:p>
              </w:tc>
              <w:tc>
                <w:tcPr>
                  <w:tcW w:w="385" w:type="pct"/>
                  <w:vMerge w:val="restart"/>
                  <w:noWrap/>
                  <w:vAlign w:val="center"/>
                </w:tcPr>
                <w:p w14:paraId="6FCB44D8">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85</w:t>
                  </w:r>
                </w:p>
              </w:tc>
              <w:tc>
                <w:tcPr>
                  <w:tcW w:w="200" w:type="pct"/>
                  <w:vMerge w:val="restart"/>
                  <w:noWrap/>
                  <w:vAlign w:val="center"/>
                </w:tcPr>
                <w:p w14:paraId="6D629679">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restart"/>
                  <w:noWrap/>
                  <w:vAlign w:val="center"/>
                </w:tcPr>
                <w:p w14:paraId="24C02728">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选用低噪设备，安装减振垫等降噪措施</w:t>
                  </w:r>
                </w:p>
              </w:tc>
              <w:tc>
                <w:tcPr>
                  <w:tcW w:w="359" w:type="pct"/>
                  <w:vMerge w:val="restart"/>
                  <w:noWrap/>
                  <w:vAlign w:val="center"/>
                </w:tcPr>
                <w:p w14:paraId="25485096">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-7.9</w:t>
                  </w:r>
                </w:p>
              </w:tc>
              <w:tc>
                <w:tcPr>
                  <w:tcW w:w="350" w:type="pct"/>
                  <w:vMerge w:val="restart"/>
                  <w:noWrap/>
                  <w:vAlign w:val="center"/>
                </w:tcPr>
                <w:p w14:paraId="68BD92DB">
                  <w:pPr>
                    <w:pStyle w:val="51"/>
                    <w:spacing w:line="0" w:lineRule="atLeast"/>
                    <w:rPr>
                      <w:rFonts w:hint="default" w:ascii="Times New Roman" w:hAnsi="Times New Roman" w:eastAsia="宋体" w:cs="Times New Roman"/>
                      <w:bCs/>
                      <w:color w:val="auto"/>
                      <w:sz w:val="18"/>
                      <w:szCs w:val="18"/>
                      <w:lang w:eastAsia="zh-CN"/>
                    </w:rPr>
                  </w:pPr>
                  <w:r>
                    <w:rPr>
                      <w:rFonts w:hint="default" w:ascii="Times New Roman" w:hAnsi="Times New Roman" w:eastAsia="宋体" w:cs="Times New Roman"/>
                      <w:bCs/>
                      <w:color w:val="auto"/>
                      <w:sz w:val="18"/>
                      <w:szCs w:val="18"/>
                    </w:rPr>
                    <w:t>-15</w:t>
                  </w:r>
                  <w:r>
                    <w:rPr>
                      <w:rFonts w:hint="default" w:ascii="Times New Roman" w:hAnsi="Times New Roman" w:eastAsia="宋体" w:cs="Times New Roman"/>
                      <w:bCs/>
                      <w:color w:val="auto"/>
                      <w:sz w:val="18"/>
                      <w:szCs w:val="18"/>
                      <w:lang w:val="en-US" w:eastAsia="zh-CN"/>
                    </w:rPr>
                    <w:t>2</w:t>
                  </w:r>
                </w:p>
              </w:tc>
              <w:tc>
                <w:tcPr>
                  <w:tcW w:w="275" w:type="pct"/>
                  <w:vMerge w:val="restart"/>
                  <w:noWrap/>
                  <w:vAlign w:val="center"/>
                </w:tcPr>
                <w:p w14:paraId="338E6BDB">
                  <w:pPr>
                    <w:adjustRightInd w:val="0"/>
                    <w:snapToGrid w:val="0"/>
                    <w:spacing w:line="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3642F5EF">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w:t>
                  </w:r>
                </w:p>
              </w:tc>
              <w:tc>
                <w:tcPr>
                  <w:tcW w:w="393" w:type="pct"/>
                  <w:vMerge w:val="restart"/>
                  <w:noWrap/>
                  <w:vAlign w:val="center"/>
                </w:tcPr>
                <w:p w14:paraId="0E24C7CE">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396" w:type="pct"/>
                  <w:noWrap/>
                  <w:vAlign w:val="center"/>
                </w:tcPr>
                <w:p w14:paraId="408896D7">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1EB18CCA">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060B03DA">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448" w:type="pct"/>
                  <w:noWrap/>
                  <w:vAlign w:val="center"/>
                </w:tcPr>
                <w:p w14:paraId="24127061">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5AEA9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247" w:type="pct"/>
                  <w:vMerge w:val="continue"/>
                  <w:noWrap/>
                  <w:vAlign w:val="center"/>
                </w:tcPr>
                <w:p w14:paraId="41CAD5BC">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noWrap/>
                  <w:vAlign w:val="center"/>
                </w:tcPr>
                <w:p w14:paraId="4B3C8270">
                  <w:pPr>
                    <w:pStyle w:val="49"/>
                    <w:adjustRightInd w:val="0"/>
                    <w:snapToGrid w:val="0"/>
                    <w:spacing w:line="0" w:lineRule="atLeast"/>
                    <w:rPr>
                      <w:rFonts w:hint="default" w:ascii="Times New Roman" w:hAnsi="Times New Roman" w:cs="Times New Roman"/>
                      <w:color w:val="auto"/>
                      <w:sz w:val="18"/>
                      <w:szCs w:val="18"/>
                    </w:rPr>
                  </w:pPr>
                </w:p>
              </w:tc>
              <w:tc>
                <w:tcPr>
                  <w:tcW w:w="385" w:type="pct"/>
                  <w:vMerge w:val="continue"/>
                  <w:noWrap/>
                  <w:vAlign w:val="center"/>
                </w:tcPr>
                <w:p w14:paraId="3B63A0E4">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2C806598">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2860A9DF">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39B82CFE">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565ADEAF">
                  <w:pPr>
                    <w:pStyle w:val="49"/>
                    <w:adjustRightInd w:val="0"/>
                    <w:snapToGrid w:val="0"/>
                    <w:spacing w:line="0" w:lineRule="atLeast"/>
                    <w:rPr>
                      <w:rFonts w:hint="default" w:ascii="Times New Roman" w:hAnsi="Times New Roman" w:cs="Times New Roman"/>
                      <w:color w:val="auto"/>
                      <w:sz w:val="18"/>
                      <w:szCs w:val="18"/>
                    </w:rPr>
                  </w:pPr>
                </w:p>
              </w:tc>
              <w:tc>
                <w:tcPr>
                  <w:tcW w:w="275" w:type="pct"/>
                  <w:vMerge w:val="continue"/>
                  <w:noWrap/>
                  <w:vAlign w:val="center"/>
                </w:tcPr>
                <w:p w14:paraId="66CD31AE">
                  <w:pPr>
                    <w:pStyle w:val="49"/>
                    <w:adjustRightInd w:val="0"/>
                    <w:snapToGrid w:val="0"/>
                    <w:spacing w:line="0" w:lineRule="atLeast"/>
                    <w:rPr>
                      <w:rFonts w:hint="default" w:ascii="Times New Roman" w:hAnsi="Times New Roman" w:cs="Times New Roman"/>
                      <w:color w:val="auto"/>
                      <w:sz w:val="18"/>
                      <w:szCs w:val="18"/>
                    </w:rPr>
                  </w:pPr>
                </w:p>
              </w:tc>
              <w:tc>
                <w:tcPr>
                  <w:tcW w:w="376" w:type="pct"/>
                  <w:vMerge w:val="continue"/>
                  <w:noWrap/>
                  <w:vAlign w:val="center"/>
                </w:tcPr>
                <w:p w14:paraId="06D87156">
                  <w:pPr>
                    <w:pStyle w:val="49"/>
                    <w:adjustRightInd w:val="0"/>
                    <w:snapToGrid w:val="0"/>
                    <w:spacing w:line="0" w:lineRule="atLeast"/>
                    <w:rPr>
                      <w:rFonts w:hint="default" w:ascii="Times New Roman" w:hAnsi="Times New Roman" w:cs="Times New Roman"/>
                      <w:color w:val="auto"/>
                      <w:sz w:val="18"/>
                      <w:szCs w:val="18"/>
                    </w:rPr>
                  </w:pPr>
                </w:p>
              </w:tc>
              <w:tc>
                <w:tcPr>
                  <w:tcW w:w="393" w:type="pct"/>
                  <w:vMerge w:val="continue"/>
                  <w:noWrap/>
                  <w:vAlign w:val="center"/>
                </w:tcPr>
                <w:p w14:paraId="593D9333">
                  <w:pPr>
                    <w:pStyle w:val="49"/>
                    <w:adjustRightInd w:val="0"/>
                    <w:snapToGrid w:val="0"/>
                    <w:spacing w:before="120" w:after="160" w:line="0" w:lineRule="atLeast"/>
                    <w:rPr>
                      <w:rFonts w:hint="default" w:ascii="Times New Roman" w:hAnsi="Times New Roman" w:cs="Times New Roman"/>
                      <w:color w:val="auto"/>
                      <w:sz w:val="18"/>
                      <w:szCs w:val="18"/>
                    </w:rPr>
                  </w:pPr>
                </w:p>
              </w:tc>
              <w:tc>
                <w:tcPr>
                  <w:tcW w:w="396" w:type="pct"/>
                  <w:noWrap/>
                  <w:vAlign w:val="center"/>
                </w:tcPr>
                <w:p w14:paraId="442174E1">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6BAFF68C">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13151916">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39</w:t>
                  </w:r>
                </w:p>
              </w:tc>
              <w:tc>
                <w:tcPr>
                  <w:tcW w:w="448" w:type="pct"/>
                  <w:noWrap/>
                  <w:vAlign w:val="center"/>
                </w:tcPr>
                <w:p w14:paraId="0C84AB35">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53009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247" w:type="pct"/>
                  <w:vMerge w:val="continue"/>
                  <w:noWrap/>
                  <w:vAlign w:val="center"/>
                </w:tcPr>
                <w:p w14:paraId="327C4FBE">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shd w:val="clear" w:color="auto" w:fill="auto"/>
                  <w:noWrap/>
                  <w:vAlign w:val="center"/>
                </w:tcPr>
                <w:p w14:paraId="3BC7E68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lang w:val="en-US" w:eastAsia="zh-CN"/>
                    </w:rPr>
                    <w:t>破</w:t>
                  </w:r>
                  <w:r>
                    <w:rPr>
                      <w:rFonts w:hint="default" w:ascii="Times New Roman" w:hAnsi="Times New Roman" w:cs="Times New Roman"/>
                      <w:color w:val="auto"/>
                      <w:sz w:val="18"/>
                      <w:szCs w:val="18"/>
                    </w:rPr>
                    <w:t>碎机</w:t>
                  </w:r>
                </w:p>
              </w:tc>
              <w:tc>
                <w:tcPr>
                  <w:tcW w:w="385" w:type="pct"/>
                  <w:vMerge w:val="restart"/>
                  <w:noWrap/>
                  <w:vAlign w:val="center"/>
                </w:tcPr>
                <w:p w14:paraId="6BBB304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c>
                <w:tcPr>
                  <w:tcW w:w="200" w:type="pct"/>
                  <w:vMerge w:val="restart"/>
                  <w:noWrap/>
                  <w:vAlign w:val="center"/>
                </w:tcPr>
                <w:p w14:paraId="1479C549">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66F01003">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noWrap/>
                  <w:vAlign w:val="center"/>
                </w:tcPr>
                <w:p w14:paraId="0F1C4A5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-28</w:t>
                  </w:r>
                </w:p>
              </w:tc>
              <w:tc>
                <w:tcPr>
                  <w:tcW w:w="350" w:type="pct"/>
                  <w:vMerge w:val="restart"/>
                  <w:noWrap/>
                  <w:vAlign w:val="center"/>
                </w:tcPr>
                <w:p w14:paraId="4D81B58F">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-146</w:t>
                  </w:r>
                </w:p>
              </w:tc>
              <w:tc>
                <w:tcPr>
                  <w:tcW w:w="275" w:type="pct"/>
                  <w:vMerge w:val="restart"/>
                  <w:noWrap/>
                  <w:vAlign w:val="center"/>
                </w:tcPr>
                <w:p w14:paraId="039DF184">
                  <w:pPr>
                    <w:adjustRightInd w:val="0"/>
                    <w:snapToGrid w:val="0"/>
                    <w:spacing w:line="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6010644F">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24</w:t>
                  </w:r>
                </w:p>
              </w:tc>
              <w:tc>
                <w:tcPr>
                  <w:tcW w:w="393" w:type="pct"/>
                  <w:vMerge w:val="restart"/>
                  <w:noWrap/>
                  <w:vAlign w:val="center"/>
                </w:tcPr>
                <w:p w14:paraId="39ED015E">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44</w:t>
                  </w:r>
                </w:p>
              </w:tc>
              <w:tc>
                <w:tcPr>
                  <w:tcW w:w="396" w:type="pct"/>
                  <w:noWrap/>
                  <w:vAlign w:val="center"/>
                </w:tcPr>
                <w:p w14:paraId="1139AB39">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54C418BE">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03B7C59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23</w:t>
                  </w:r>
                </w:p>
              </w:tc>
              <w:tc>
                <w:tcPr>
                  <w:tcW w:w="448" w:type="pct"/>
                  <w:noWrap/>
                  <w:vAlign w:val="center"/>
                </w:tcPr>
                <w:p w14:paraId="0C6036B6">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7AEFA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4" w:hRule="atLeast"/>
                <w:jc w:val="center"/>
              </w:trPr>
              <w:tc>
                <w:tcPr>
                  <w:tcW w:w="247" w:type="pct"/>
                  <w:vMerge w:val="continue"/>
                  <w:noWrap/>
                  <w:vAlign w:val="center"/>
                </w:tcPr>
                <w:p w14:paraId="26182C5D">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shd w:val="clear" w:color="auto" w:fill="auto"/>
                  <w:noWrap/>
                  <w:vAlign w:val="center"/>
                </w:tcPr>
                <w:p w14:paraId="77EFFAE6">
                  <w:pPr>
                    <w:pStyle w:val="49"/>
                    <w:adjustRightInd w:val="0"/>
                    <w:snapToGrid w:val="0"/>
                    <w:spacing w:line="0" w:lineRule="atLeast"/>
                    <w:rPr>
                      <w:rFonts w:hint="default" w:ascii="Times New Roman" w:hAnsi="Times New Roman" w:cs="Times New Roman"/>
                      <w:color w:val="auto"/>
                      <w:sz w:val="18"/>
                      <w:szCs w:val="18"/>
                    </w:rPr>
                  </w:pPr>
                </w:p>
              </w:tc>
              <w:tc>
                <w:tcPr>
                  <w:tcW w:w="385" w:type="pct"/>
                  <w:vMerge w:val="continue"/>
                  <w:noWrap/>
                  <w:vAlign w:val="center"/>
                </w:tcPr>
                <w:p w14:paraId="15568C1F">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56FF0D1A">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4F3FF1F0">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6780DABF">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2619A8F4">
                  <w:pPr>
                    <w:pStyle w:val="49"/>
                    <w:adjustRightInd w:val="0"/>
                    <w:snapToGrid w:val="0"/>
                    <w:spacing w:line="0" w:lineRule="atLeast"/>
                    <w:rPr>
                      <w:rFonts w:hint="default" w:ascii="Times New Roman" w:hAnsi="Times New Roman" w:cs="Times New Roman"/>
                      <w:color w:val="auto"/>
                      <w:sz w:val="18"/>
                      <w:szCs w:val="18"/>
                    </w:rPr>
                  </w:pPr>
                </w:p>
              </w:tc>
              <w:tc>
                <w:tcPr>
                  <w:tcW w:w="275" w:type="pct"/>
                  <w:vMerge w:val="continue"/>
                  <w:noWrap/>
                  <w:vAlign w:val="center"/>
                </w:tcPr>
                <w:p w14:paraId="3CF98A10">
                  <w:pPr>
                    <w:pStyle w:val="49"/>
                    <w:adjustRightInd w:val="0"/>
                    <w:snapToGrid w:val="0"/>
                    <w:spacing w:line="0" w:lineRule="atLeast"/>
                    <w:rPr>
                      <w:rFonts w:hint="default" w:ascii="Times New Roman" w:hAnsi="Times New Roman" w:cs="Times New Roman"/>
                      <w:color w:val="auto"/>
                      <w:sz w:val="18"/>
                      <w:szCs w:val="18"/>
                    </w:rPr>
                  </w:pPr>
                </w:p>
              </w:tc>
              <w:tc>
                <w:tcPr>
                  <w:tcW w:w="376" w:type="pct"/>
                  <w:vMerge w:val="continue"/>
                  <w:noWrap/>
                  <w:vAlign w:val="center"/>
                </w:tcPr>
                <w:p w14:paraId="3D9A8249">
                  <w:pPr>
                    <w:pStyle w:val="49"/>
                    <w:adjustRightInd w:val="0"/>
                    <w:snapToGrid w:val="0"/>
                    <w:spacing w:line="0" w:lineRule="atLeast"/>
                    <w:rPr>
                      <w:rFonts w:hint="default" w:ascii="Times New Roman" w:hAnsi="Times New Roman" w:cs="Times New Roman"/>
                      <w:color w:val="auto"/>
                      <w:sz w:val="18"/>
                      <w:szCs w:val="18"/>
                    </w:rPr>
                  </w:pPr>
                </w:p>
              </w:tc>
              <w:tc>
                <w:tcPr>
                  <w:tcW w:w="393" w:type="pct"/>
                  <w:vMerge w:val="continue"/>
                  <w:noWrap/>
                  <w:vAlign w:val="center"/>
                </w:tcPr>
                <w:p w14:paraId="7E14F712">
                  <w:pPr>
                    <w:pStyle w:val="49"/>
                    <w:adjustRightInd w:val="0"/>
                    <w:snapToGrid w:val="0"/>
                    <w:spacing w:before="120" w:after="160" w:line="0" w:lineRule="atLeast"/>
                    <w:rPr>
                      <w:rFonts w:hint="default" w:ascii="Times New Roman" w:hAnsi="Times New Roman" w:cs="Times New Roman"/>
                      <w:color w:val="auto"/>
                      <w:sz w:val="18"/>
                      <w:szCs w:val="18"/>
                    </w:rPr>
                  </w:pPr>
                </w:p>
              </w:tc>
              <w:tc>
                <w:tcPr>
                  <w:tcW w:w="396" w:type="pct"/>
                  <w:noWrap/>
                  <w:vAlign w:val="center"/>
                </w:tcPr>
                <w:p w14:paraId="0CE71517">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20A1E640">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0E001B91">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23</w:t>
                  </w:r>
                </w:p>
              </w:tc>
              <w:tc>
                <w:tcPr>
                  <w:tcW w:w="448" w:type="pct"/>
                  <w:noWrap/>
                  <w:vAlign w:val="center"/>
                </w:tcPr>
                <w:p w14:paraId="0CCFCD74">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5CB3DC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3" w:hRule="atLeast"/>
                <w:jc w:val="center"/>
              </w:trPr>
              <w:tc>
                <w:tcPr>
                  <w:tcW w:w="247" w:type="pct"/>
                  <w:vMerge w:val="continue"/>
                  <w:noWrap/>
                  <w:vAlign w:val="center"/>
                </w:tcPr>
                <w:p w14:paraId="41743FDE">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shd w:val="clear" w:color="auto" w:fill="auto"/>
                  <w:noWrap/>
                  <w:vAlign w:val="center"/>
                </w:tcPr>
                <w:p w14:paraId="591989C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热风炉</w:t>
                  </w:r>
                </w:p>
              </w:tc>
              <w:tc>
                <w:tcPr>
                  <w:tcW w:w="385" w:type="pct"/>
                  <w:vMerge w:val="restart"/>
                  <w:noWrap/>
                  <w:vAlign w:val="center"/>
                </w:tcPr>
                <w:p w14:paraId="7ABC54C4">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85</w:t>
                  </w:r>
                </w:p>
              </w:tc>
              <w:tc>
                <w:tcPr>
                  <w:tcW w:w="200" w:type="pct"/>
                  <w:vMerge w:val="restart"/>
                  <w:noWrap/>
                  <w:vAlign w:val="center"/>
                </w:tcPr>
                <w:p w14:paraId="6562B5F6">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4242A7DC">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noWrap/>
                  <w:vAlign w:val="center"/>
                </w:tcPr>
                <w:p w14:paraId="25D3D1CC">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-33</w:t>
                  </w:r>
                </w:p>
              </w:tc>
              <w:tc>
                <w:tcPr>
                  <w:tcW w:w="350" w:type="pct"/>
                  <w:vMerge w:val="restart"/>
                  <w:noWrap/>
                  <w:vAlign w:val="center"/>
                </w:tcPr>
                <w:p w14:paraId="3109307F">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-128</w:t>
                  </w:r>
                </w:p>
              </w:tc>
              <w:tc>
                <w:tcPr>
                  <w:tcW w:w="275" w:type="pct"/>
                  <w:vMerge w:val="restart"/>
                  <w:noWrap/>
                  <w:vAlign w:val="center"/>
                </w:tcPr>
                <w:p w14:paraId="236D6DB8">
                  <w:pPr>
                    <w:adjustRightInd w:val="0"/>
                    <w:snapToGrid w:val="0"/>
                    <w:spacing w:line="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0C315854">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w:t>
                  </w:r>
                </w:p>
              </w:tc>
              <w:tc>
                <w:tcPr>
                  <w:tcW w:w="393" w:type="pct"/>
                  <w:vMerge w:val="restart"/>
                  <w:noWrap/>
                  <w:vAlign w:val="center"/>
                </w:tcPr>
                <w:p w14:paraId="72F6D9F4">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59</w:t>
                  </w:r>
                </w:p>
              </w:tc>
              <w:tc>
                <w:tcPr>
                  <w:tcW w:w="396" w:type="pct"/>
                  <w:noWrap/>
                  <w:vAlign w:val="center"/>
                </w:tcPr>
                <w:p w14:paraId="463A5BF4">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15FD6CD0">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206ACA80">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38</w:t>
                  </w:r>
                </w:p>
              </w:tc>
              <w:tc>
                <w:tcPr>
                  <w:tcW w:w="448" w:type="pct"/>
                  <w:noWrap/>
                  <w:vAlign w:val="center"/>
                </w:tcPr>
                <w:p w14:paraId="7C957F32">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6A56FB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 w:hRule="atLeast"/>
                <w:jc w:val="center"/>
              </w:trPr>
              <w:tc>
                <w:tcPr>
                  <w:tcW w:w="247" w:type="pct"/>
                  <w:vMerge w:val="continue"/>
                  <w:noWrap/>
                  <w:vAlign w:val="center"/>
                </w:tcPr>
                <w:p w14:paraId="18608CAB">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shd w:val="clear" w:color="auto" w:fill="auto"/>
                  <w:noWrap/>
                  <w:vAlign w:val="center"/>
                </w:tcPr>
                <w:p w14:paraId="50B9A84C">
                  <w:pPr>
                    <w:pStyle w:val="49"/>
                    <w:adjustRightInd w:val="0"/>
                    <w:snapToGrid w:val="0"/>
                    <w:spacing w:line="0" w:lineRule="atLeast"/>
                    <w:rPr>
                      <w:rFonts w:hint="default" w:ascii="Times New Roman" w:hAnsi="Times New Roman" w:cs="Times New Roman"/>
                      <w:color w:val="auto"/>
                      <w:sz w:val="18"/>
                      <w:szCs w:val="18"/>
                    </w:rPr>
                  </w:pPr>
                </w:p>
              </w:tc>
              <w:tc>
                <w:tcPr>
                  <w:tcW w:w="385" w:type="pct"/>
                  <w:vMerge w:val="continue"/>
                  <w:noWrap/>
                  <w:vAlign w:val="center"/>
                </w:tcPr>
                <w:p w14:paraId="6C86E520">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2A18B241">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03040C1E">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0A67CE0C">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6A5127CF">
                  <w:pPr>
                    <w:pStyle w:val="49"/>
                    <w:adjustRightInd w:val="0"/>
                    <w:snapToGrid w:val="0"/>
                    <w:spacing w:line="0" w:lineRule="atLeast"/>
                    <w:rPr>
                      <w:rFonts w:hint="default" w:ascii="Times New Roman" w:hAnsi="Times New Roman" w:cs="Times New Roman"/>
                      <w:color w:val="auto"/>
                      <w:sz w:val="18"/>
                      <w:szCs w:val="18"/>
                    </w:rPr>
                  </w:pPr>
                </w:p>
              </w:tc>
              <w:tc>
                <w:tcPr>
                  <w:tcW w:w="275" w:type="pct"/>
                  <w:vMerge w:val="continue"/>
                  <w:noWrap/>
                  <w:vAlign w:val="center"/>
                </w:tcPr>
                <w:p w14:paraId="73320CAD">
                  <w:pPr>
                    <w:pStyle w:val="49"/>
                    <w:adjustRightInd w:val="0"/>
                    <w:snapToGrid w:val="0"/>
                    <w:spacing w:line="0" w:lineRule="atLeast"/>
                    <w:rPr>
                      <w:rFonts w:hint="default" w:ascii="Times New Roman" w:hAnsi="Times New Roman" w:cs="Times New Roman"/>
                      <w:color w:val="auto"/>
                      <w:sz w:val="18"/>
                      <w:szCs w:val="18"/>
                    </w:rPr>
                  </w:pPr>
                </w:p>
              </w:tc>
              <w:tc>
                <w:tcPr>
                  <w:tcW w:w="376" w:type="pct"/>
                  <w:vMerge w:val="continue"/>
                  <w:noWrap/>
                  <w:vAlign w:val="center"/>
                </w:tcPr>
                <w:p w14:paraId="7A080425">
                  <w:pPr>
                    <w:pStyle w:val="49"/>
                    <w:adjustRightInd w:val="0"/>
                    <w:snapToGrid w:val="0"/>
                    <w:spacing w:line="0" w:lineRule="atLeast"/>
                    <w:rPr>
                      <w:rFonts w:hint="default" w:ascii="Times New Roman" w:hAnsi="Times New Roman" w:cs="Times New Roman"/>
                      <w:color w:val="auto"/>
                      <w:sz w:val="18"/>
                      <w:szCs w:val="18"/>
                    </w:rPr>
                  </w:pPr>
                </w:p>
              </w:tc>
              <w:tc>
                <w:tcPr>
                  <w:tcW w:w="393" w:type="pct"/>
                  <w:vMerge w:val="continue"/>
                  <w:noWrap/>
                  <w:vAlign w:val="center"/>
                </w:tcPr>
                <w:p w14:paraId="1DEEBD14">
                  <w:pPr>
                    <w:pStyle w:val="49"/>
                    <w:adjustRightInd w:val="0"/>
                    <w:snapToGrid w:val="0"/>
                    <w:spacing w:line="0" w:lineRule="atLeast"/>
                    <w:rPr>
                      <w:rFonts w:hint="default" w:ascii="Times New Roman" w:hAnsi="Times New Roman" w:cs="Times New Roman"/>
                      <w:color w:val="auto"/>
                      <w:sz w:val="18"/>
                      <w:szCs w:val="18"/>
                    </w:rPr>
                  </w:pPr>
                </w:p>
              </w:tc>
              <w:tc>
                <w:tcPr>
                  <w:tcW w:w="396" w:type="pct"/>
                  <w:noWrap/>
                  <w:vAlign w:val="center"/>
                </w:tcPr>
                <w:p w14:paraId="23B1C10A">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0C54F0A6">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7204D04E">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38</w:t>
                  </w:r>
                </w:p>
              </w:tc>
              <w:tc>
                <w:tcPr>
                  <w:tcW w:w="448" w:type="pct"/>
                  <w:noWrap/>
                  <w:vAlign w:val="center"/>
                </w:tcPr>
                <w:p w14:paraId="242BD251">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16B1F7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6" w:hRule="atLeast"/>
                <w:jc w:val="center"/>
              </w:trPr>
              <w:tc>
                <w:tcPr>
                  <w:tcW w:w="247" w:type="pct"/>
                  <w:vMerge w:val="continue"/>
                  <w:noWrap/>
                  <w:vAlign w:val="center"/>
                </w:tcPr>
                <w:p w14:paraId="4FD35059">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shd w:val="clear" w:color="auto" w:fill="auto"/>
                  <w:noWrap/>
                  <w:vAlign w:val="center"/>
                </w:tcPr>
                <w:p w14:paraId="44DED231">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风选机</w:t>
                  </w:r>
                </w:p>
              </w:tc>
              <w:tc>
                <w:tcPr>
                  <w:tcW w:w="385" w:type="pct"/>
                  <w:vMerge w:val="restart"/>
                  <w:noWrap/>
                  <w:vAlign w:val="center"/>
                </w:tcPr>
                <w:p w14:paraId="209D6695">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200" w:type="pct"/>
                  <w:vMerge w:val="restart"/>
                  <w:noWrap/>
                  <w:vAlign w:val="center"/>
                </w:tcPr>
                <w:p w14:paraId="5668BA24">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42D353FD">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noWrap/>
                  <w:vAlign w:val="center"/>
                </w:tcPr>
                <w:p w14:paraId="568246F6">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4</w:t>
                  </w:r>
                </w:p>
              </w:tc>
              <w:tc>
                <w:tcPr>
                  <w:tcW w:w="350" w:type="pct"/>
                  <w:vMerge w:val="restart"/>
                  <w:noWrap/>
                  <w:vAlign w:val="center"/>
                </w:tcPr>
                <w:p w14:paraId="273ABEA1">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128</w:t>
                  </w:r>
                </w:p>
              </w:tc>
              <w:tc>
                <w:tcPr>
                  <w:tcW w:w="275" w:type="pct"/>
                  <w:vMerge w:val="restart"/>
                  <w:noWrap/>
                  <w:vAlign w:val="center"/>
                </w:tcPr>
                <w:p w14:paraId="0A8A55EC">
                  <w:pPr>
                    <w:adjustRightInd w:val="0"/>
                    <w:snapToGrid w:val="0"/>
                    <w:spacing w:line="0" w:lineRule="atLeast"/>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0CAE9717">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w:t>
                  </w:r>
                </w:p>
              </w:tc>
              <w:tc>
                <w:tcPr>
                  <w:tcW w:w="393" w:type="pct"/>
                  <w:vMerge w:val="restart"/>
                  <w:noWrap/>
                  <w:vAlign w:val="center"/>
                </w:tcPr>
                <w:p w14:paraId="0796AF3C">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57</w:t>
                  </w:r>
                </w:p>
              </w:tc>
              <w:tc>
                <w:tcPr>
                  <w:tcW w:w="396" w:type="pct"/>
                  <w:noWrap/>
                  <w:vAlign w:val="center"/>
                </w:tcPr>
                <w:p w14:paraId="1A2C6046">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78BF2C98">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0301006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36</w:t>
                  </w:r>
                </w:p>
              </w:tc>
              <w:tc>
                <w:tcPr>
                  <w:tcW w:w="448" w:type="pct"/>
                  <w:noWrap/>
                  <w:vAlign w:val="center"/>
                </w:tcPr>
                <w:p w14:paraId="54B8968B">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436B4E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247" w:type="pct"/>
                  <w:vMerge w:val="continue"/>
                  <w:noWrap/>
                  <w:vAlign w:val="center"/>
                </w:tcPr>
                <w:p w14:paraId="0D55E277">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shd w:val="clear" w:color="auto" w:fill="auto"/>
                  <w:noWrap/>
                  <w:vAlign w:val="center"/>
                </w:tcPr>
                <w:p w14:paraId="085B16C3">
                  <w:pPr>
                    <w:pStyle w:val="49"/>
                    <w:adjustRightInd w:val="0"/>
                    <w:snapToGrid w:val="0"/>
                    <w:spacing w:line="0" w:lineRule="atLeast"/>
                    <w:rPr>
                      <w:rFonts w:hint="default" w:ascii="Times New Roman" w:hAnsi="Times New Roman" w:cs="Times New Roman"/>
                      <w:color w:val="auto"/>
                      <w:sz w:val="18"/>
                      <w:szCs w:val="18"/>
                    </w:rPr>
                  </w:pPr>
                </w:p>
              </w:tc>
              <w:tc>
                <w:tcPr>
                  <w:tcW w:w="385" w:type="pct"/>
                  <w:vMerge w:val="continue"/>
                  <w:noWrap/>
                  <w:vAlign w:val="center"/>
                </w:tcPr>
                <w:p w14:paraId="7152E0AA">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3147F7D3">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319B3B33">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7A1F6E19">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51CDD190">
                  <w:pPr>
                    <w:pStyle w:val="49"/>
                    <w:adjustRightInd w:val="0"/>
                    <w:snapToGrid w:val="0"/>
                    <w:spacing w:line="0" w:lineRule="atLeast"/>
                    <w:rPr>
                      <w:rFonts w:hint="default" w:ascii="Times New Roman" w:hAnsi="Times New Roman" w:cs="Times New Roman"/>
                      <w:color w:val="auto"/>
                      <w:sz w:val="18"/>
                      <w:szCs w:val="18"/>
                    </w:rPr>
                  </w:pPr>
                </w:p>
              </w:tc>
              <w:tc>
                <w:tcPr>
                  <w:tcW w:w="275" w:type="pct"/>
                  <w:vMerge w:val="continue"/>
                  <w:noWrap/>
                  <w:vAlign w:val="center"/>
                </w:tcPr>
                <w:p w14:paraId="54AAE7DF">
                  <w:pPr>
                    <w:pStyle w:val="49"/>
                    <w:adjustRightInd w:val="0"/>
                    <w:snapToGrid w:val="0"/>
                    <w:spacing w:line="0" w:lineRule="atLeast"/>
                    <w:rPr>
                      <w:rFonts w:hint="default" w:ascii="Times New Roman" w:hAnsi="Times New Roman" w:cs="Times New Roman"/>
                      <w:color w:val="auto"/>
                      <w:sz w:val="18"/>
                      <w:szCs w:val="18"/>
                    </w:rPr>
                  </w:pPr>
                </w:p>
              </w:tc>
              <w:tc>
                <w:tcPr>
                  <w:tcW w:w="376" w:type="pct"/>
                  <w:vMerge w:val="continue"/>
                  <w:noWrap/>
                  <w:vAlign w:val="center"/>
                </w:tcPr>
                <w:p w14:paraId="471E3548">
                  <w:pPr>
                    <w:pStyle w:val="49"/>
                    <w:adjustRightInd w:val="0"/>
                    <w:snapToGrid w:val="0"/>
                    <w:spacing w:line="0" w:lineRule="atLeast"/>
                    <w:rPr>
                      <w:rFonts w:hint="default" w:ascii="Times New Roman" w:hAnsi="Times New Roman" w:cs="Times New Roman"/>
                      <w:color w:val="auto"/>
                      <w:sz w:val="18"/>
                      <w:szCs w:val="18"/>
                    </w:rPr>
                  </w:pPr>
                </w:p>
              </w:tc>
              <w:tc>
                <w:tcPr>
                  <w:tcW w:w="393" w:type="pct"/>
                  <w:vMerge w:val="continue"/>
                  <w:noWrap/>
                  <w:vAlign w:val="center"/>
                </w:tcPr>
                <w:p w14:paraId="47114717">
                  <w:pPr>
                    <w:pStyle w:val="49"/>
                    <w:adjustRightInd w:val="0"/>
                    <w:snapToGrid w:val="0"/>
                    <w:spacing w:line="0" w:lineRule="atLeast"/>
                    <w:rPr>
                      <w:rFonts w:hint="default" w:ascii="Times New Roman" w:hAnsi="Times New Roman" w:cs="Times New Roman"/>
                      <w:color w:val="auto"/>
                      <w:sz w:val="18"/>
                      <w:szCs w:val="18"/>
                    </w:rPr>
                  </w:pPr>
                </w:p>
              </w:tc>
              <w:tc>
                <w:tcPr>
                  <w:tcW w:w="396" w:type="pct"/>
                  <w:noWrap/>
                  <w:vAlign w:val="center"/>
                </w:tcPr>
                <w:p w14:paraId="1FFAD7E0">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0AF48B18">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59C05966">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36</w:t>
                  </w:r>
                </w:p>
              </w:tc>
              <w:tc>
                <w:tcPr>
                  <w:tcW w:w="448" w:type="pct"/>
                  <w:noWrap/>
                  <w:vAlign w:val="center"/>
                </w:tcPr>
                <w:p w14:paraId="1EEABCE8">
                  <w:pPr>
                    <w:adjustRightInd w:val="0"/>
                    <w:snapToGrid w:val="0"/>
                    <w:spacing w:line="0" w:lineRule="atLeast"/>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r>
            <w:tr w14:paraId="2BE26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247" w:type="pct"/>
                  <w:vMerge w:val="continue"/>
                  <w:noWrap/>
                  <w:vAlign w:val="center"/>
                </w:tcPr>
                <w:p w14:paraId="45BA9409">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noWrap/>
                  <w:vAlign w:val="center"/>
                </w:tcPr>
                <w:p w14:paraId="1B9E7D68">
                  <w:pPr>
                    <w:pStyle w:val="49"/>
                    <w:adjustRightInd w:val="0"/>
                    <w:snapToGrid w:val="0"/>
                    <w:spacing w:line="0" w:lineRule="atLeast"/>
                    <w:rPr>
                      <w:rFonts w:hint="default" w:ascii="Times New Roman" w:hAnsi="Times New Roman" w:eastAsia="宋体" w:cs="Times New Roman"/>
                      <w:color w:val="auto"/>
                      <w:sz w:val="18"/>
                      <w:szCs w:val="18"/>
                      <w:lang w:eastAsia="zh-CN"/>
                    </w:rPr>
                  </w:pPr>
                  <w:r>
                    <w:rPr>
                      <w:rFonts w:hint="default" w:ascii="Times New Roman" w:hAnsi="Times New Roman" w:cs="Times New Roman"/>
                      <w:bCs/>
                      <w:color w:val="auto"/>
                      <w:sz w:val="18"/>
                      <w:szCs w:val="18"/>
                      <w:lang w:val="en-US" w:eastAsia="zh-CN"/>
                    </w:rPr>
                    <w:t>制粒机</w:t>
                  </w:r>
                </w:p>
              </w:tc>
              <w:tc>
                <w:tcPr>
                  <w:tcW w:w="385" w:type="pct"/>
                  <w:vMerge w:val="restart"/>
                  <w:noWrap/>
                  <w:vAlign w:val="center"/>
                </w:tcPr>
                <w:p w14:paraId="19913669">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200" w:type="pct"/>
                  <w:vMerge w:val="restart"/>
                  <w:noWrap/>
                  <w:vAlign w:val="center"/>
                </w:tcPr>
                <w:p w14:paraId="0A9F218A">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383B93B0">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noWrap/>
                  <w:vAlign w:val="center"/>
                </w:tcPr>
                <w:p w14:paraId="0A06D090">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-17.5</w:t>
                  </w:r>
                </w:p>
              </w:tc>
              <w:tc>
                <w:tcPr>
                  <w:tcW w:w="350" w:type="pct"/>
                  <w:vMerge w:val="restart"/>
                  <w:noWrap/>
                  <w:vAlign w:val="center"/>
                </w:tcPr>
                <w:p w14:paraId="337960CD">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-63</w:t>
                  </w:r>
                </w:p>
              </w:tc>
              <w:tc>
                <w:tcPr>
                  <w:tcW w:w="275" w:type="pct"/>
                  <w:vMerge w:val="restart"/>
                  <w:noWrap/>
                  <w:vAlign w:val="center"/>
                </w:tcPr>
                <w:p w14:paraId="0DE9A50A">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07073EB6">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9</w:t>
                  </w:r>
                </w:p>
              </w:tc>
              <w:tc>
                <w:tcPr>
                  <w:tcW w:w="393" w:type="pct"/>
                  <w:vMerge w:val="restart"/>
                  <w:noWrap/>
                  <w:vAlign w:val="center"/>
                </w:tcPr>
                <w:p w14:paraId="342DF03A">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48</w:t>
                  </w:r>
                </w:p>
              </w:tc>
              <w:tc>
                <w:tcPr>
                  <w:tcW w:w="396" w:type="pct"/>
                  <w:noWrap/>
                  <w:vAlign w:val="center"/>
                </w:tcPr>
                <w:p w14:paraId="2E066E9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7971756B">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6A2C173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27</w:t>
                  </w:r>
                </w:p>
              </w:tc>
              <w:tc>
                <w:tcPr>
                  <w:tcW w:w="448" w:type="pct"/>
                  <w:noWrap/>
                  <w:vAlign w:val="center"/>
                </w:tcPr>
                <w:p w14:paraId="7DC43FB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r w14:paraId="603552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247" w:type="pct"/>
                  <w:vMerge w:val="continue"/>
                  <w:noWrap/>
                  <w:vAlign w:val="center"/>
                </w:tcPr>
                <w:p w14:paraId="7F3B50D5">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continue"/>
                  <w:noWrap/>
                  <w:vAlign w:val="center"/>
                </w:tcPr>
                <w:p w14:paraId="302489B1">
                  <w:pPr>
                    <w:pStyle w:val="49"/>
                    <w:adjustRightInd w:val="0"/>
                    <w:snapToGrid w:val="0"/>
                    <w:spacing w:line="0" w:lineRule="atLeast"/>
                    <w:rPr>
                      <w:rFonts w:hint="default" w:ascii="Times New Roman" w:hAnsi="Times New Roman" w:cs="Times New Roman"/>
                      <w:snapToGrid w:val="0"/>
                      <w:color w:val="auto"/>
                      <w:sz w:val="18"/>
                      <w:szCs w:val="18"/>
                    </w:rPr>
                  </w:pPr>
                </w:p>
              </w:tc>
              <w:tc>
                <w:tcPr>
                  <w:tcW w:w="385" w:type="pct"/>
                  <w:vMerge w:val="continue"/>
                  <w:noWrap/>
                  <w:vAlign w:val="center"/>
                </w:tcPr>
                <w:p w14:paraId="577EA0D5">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564AA550">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46C1D323">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60D87FE4">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0CBE4BAF">
                  <w:pPr>
                    <w:pStyle w:val="51"/>
                    <w:spacing w:line="0" w:lineRule="atLeast"/>
                    <w:rPr>
                      <w:rFonts w:hint="default" w:ascii="Times New Roman" w:hAnsi="Times New Roman" w:eastAsia="宋体" w:cs="Times New Roman"/>
                      <w:bCs/>
                      <w:color w:val="auto"/>
                      <w:sz w:val="18"/>
                      <w:szCs w:val="18"/>
                    </w:rPr>
                  </w:pPr>
                </w:p>
              </w:tc>
              <w:tc>
                <w:tcPr>
                  <w:tcW w:w="275" w:type="pct"/>
                  <w:vMerge w:val="continue"/>
                  <w:noWrap/>
                  <w:vAlign w:val="center"/>
                </w:tcPr>
                <w:p w14:paraId="1D071AE6">
                  <w:pPr>
                    <w:pStyle w:val="51"/>
                    <w:spacing w:line="0" w:lineRule="atLeast"/>
                    <w:rPr>
                      <w:rFonts w:hint="default" w:ascii="Times New Roman" w:hAnsi="Times New Roman" w:eastAsia="宋体" w:cs="Times New Roman"/>
                      <w:bCs/>
                      <w:color w:val="auto"/>
                      <w:sz w:val="18"/>
                      <w:szCs w:val="18"/>
                    </w:rPr>
                  </w:pPr>
                </w:p>
              </w:tc>
              <w:tc>
                <w:tcPr>
                  <w:tcW w:w="376" w:type="pct"/>
                  <w:vMerge w:val="continue"/>
                  <w:noWrap/>
                  <w:vAlign w:val="center"/>
                </w:tcPr>
                <w:p w14:paraId="527C93CE">
                  <w:pPr>
                    <w:pStyle w:val="51"/>
                    <w:spacing w:line="0" w:lineRule="atLeast"/>
                    <w:rPr>
                      <w:rFonts w:hint="default" w:ascii="Times New Roman" w:hAnsi="Times New Roman" w:eastAsia="宋体" w:cs="Times New Roman"/>
                      <w:bCs/>
                      <w:color w:val="auto"/>
                      <w:sz w:val="18"/>
                      <w:szCs w:val="18"/>
                    </w:rPr>
                  </w:pPr>
                </w:p>
              </w:tc>
              <w:tc>
                <w:tcPr>
                  <w:tcW w:w="393" w:type="pct"/>
                  <w:vMerge w:val="continue"/>
                  <w:noWrap/>
                  <w:vAlign w:val="center"/>
                </w:tcPr>
                <w:p w14:paraId="752DEFA0">
                  <w:pPr>
                    <w:pStyle w:val="51"/>
                    <w:spacing w:line="0" w:lineRule="atLeast"/>
                    <w:rPr>
                      <w:rFonts w:hint="default" w:ascii="Times New Roman" w:hAnsi="Times New Roman" w:eastAsia="宋体" w:cs="Times New Roman"/>
                      <w:bCs/>
                      <w:color w:val="auto"/>
                      <w:sz w:val="18"/>
                      <w:szCs w:val="18"/>
                    </w:rPr>
                  </w:pPr>
                </w:p>
              </w:tc>
              <w:tc>
                <w:tcPr>
                  <w:tcW w:w="396" w:type="pct"/>
                  <w:noWrap/>
                  <w:vAlign w:val="center"/>
                </w:tcPr>
                <w:p w14:paraId="356E48D0">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4270262D">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382CAE6F">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27</w:t>
                  </w:r>
                </w:p>
              </w:tc>
              <w:tc>
                <w:tcPr>
                  <w:tcW w:w="448" w:type="pct"/>
                  <w:noWrap/>
                  <w:vAlign w:val="center"/>
                </w:tcPr>
                <w:p w14:paraId="4CD7F3FF">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r w14:paraId="7AB7D1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5" w:hRule="atLeast"/>
                <w:jc w:val="center"/>
              </w:trPr>
              <w:tc>
                <w:tcPr>
                  <w:tcW w:w="247" w:type="pct"/>
                  <w:vMerge w:val="continue"/>
                  <w:noWrap/>
                  <w:vAlign w:val="center"/>
                </w:tcPr>
                <w:p w14:paraId="0333D362">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noWrap/>
                  <w:vAlign w:val="center"/>
                </w:tcPr>
                <w:p w14:paraId="044A8C70">
                  <w:pPr>
                    <w:pStyle w:val="49"/>
                    <w:adjustRightInd w:val="0"/>
                    <w:snapToGrid w:val="0"/>
                    <w:spacing w:line="0" w:lineRule="atLeast"/>
                    <w:rPr>
                      <w:rFonts w:hint="default" w:ascii="Times New Roman" w:hAnsi="Times New Roman" w:eastAsia="宋体" w:cs="Times New Roman"/>
                      <w:snapToGrid w:val="0"/>
                      <w:color w:val="auto"/>
                      <w:sz w:val="18"/>
                      <w:szCs w:val="18"/>
                      <w:lang w:eastAsia="zh-CN"/>
                    </w:rPr>
                  </w:pPr>
                  <w:r>
                    <w:rPr>
                      <w:rFonts w:hint="default" w:ascii="Times New Roman" w:hAnsi="Times New Roman" w:cs="Times New Roman"/>
                      <w:bCs/>
                      <w:color w:val="auto"/>
                      <w:sz w:val="18"/>
                      <w:szCs w:val="18"/>
                      <w:lang w:val="en-US" w:eastAsia="zh-CN"/>
                    </w:rPr>
                    <w:t>烘干机</w:t>
                  </w:r>
                </w:p>
              </w:tc>
              <w:tc>
                <w:tcPr>
                  <w:tcW w:w="385" w:type="pct"/>
                  <w:vMerge w:val="restart"/>
                  <w:noWrap/>
                  <w:vAlign w:val="center"/>
                </w:tcPr>
                <w:p w14:paraId="76920E1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75</w:t>
                  </w:r>
                </w:p>
              </w:tc>
              <w:tc>
                <w:tcPr>
                  <w:tcW w:w="200" w:type="pct"/>
                  <w:vMerge w:val="restart"/>
                  <w:noWrap/>
                  <w:vAlign w:val="center"/>
                </w:tcPr>
                <w:p w14:paraId="3E3E5225">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128B096F">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noWrap/>
                  <w:vAlign w:val="center"/>
                </w:tcPr>
                <w:p w14:paraId="524ECE05">
                  <w:pPr>
                    <w:pStyle w:val="51"/>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bCs/>
                      <w:color w:val="auto"/>
                      <w:sz w:val="18"/>
                      <w:szCs w:val="18"/>
                    </w:rPr>
                    <w:t>28.3</w:t>
                  </w:r>
                </w:p>
              </w:tc>
              <w:tc>
                <w:tcPr>
                  <w:tcW w:w="350" w:type="pct"/>
                  <w:vMerge w:val="restart"/>
                  <w:noWrap/>
                  <w:vAlign w:val="center"/>
                </w:tcPr>
                <w:p w14:paraId="6A6668AE">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56</w:t>
                  </w:r>
                </w:p>
              </w:tc>
              <w:tc>
                <w:tcPr>
                  <w:tcW w:w="275" w:type="pct"/>
                  <w:vMerge w:val="restart"/>
                  <w:noWrap/>
                  <w:vAlign w:val="center"/>
                </w:tcPr>
                <w:p w14:paraId="1E681594">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37E6719A">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7</w:t>
                  </w:r>
                </w:p>
              </w:tc>
              <w:tc>
                <w:tcPr>
                  <w:tcW w:w="393" w:type="pct"/>
                  <w:vMerge w:val="restart"/>
                  <w:noWrap/>
                  <w:vAlign w:val="center"/>
                </w:tcPr>
                <w:p w14:paraId="2B9EB32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50</w:t>
                  </w:r>
                </w:p>
              </w:tc>
              <w:tc>
                <w:tcPr>
                  <w:tcW w:w="396" w:type="pct"/>
                  <w:noWrap/>
                  <w:vAlign w:val="center"/>
                </w:tcPr>
                <w:p w14:paraId="4E36F0ED">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昼间</w:t>
                  </w:r>
                </w:p>
              </w:tc>
              <w:tc>
                <w:tcPr>
                  <w:tcW w:w="429" w:type="pct"/>
                  <w:noWrap/>
                  <w:vAlign w:val="center"/>
                </w:tcPr>
                <w:p w14:paraId="1577AA26">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557D28F1">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29</w:t>
                  </w:r>
                </w:p>
              </w:tc>
              <w:tc>
                <w:tcPr>
                  <w:tcW w:w="448" w:type="pct"/>
                  <w:noWrap/>
                  <w:vAlign w:val="center"/>
                </w:tcPr>
                <w:p w14:paraId="13BBC948">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r w14:paraId="1647A7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247" w:type="pct"/>
                  <w:vMerge w:val="continue"/>
                  <w:noWrap/>
                  <w:vAlign w:val="center"/>
                </w:tcPr>
                <w:p w14:paraId="426F9126">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continue"/>
                  <w:noWrap/>
                  <w:vAlign w:val="center"/>
                </w:tcPr>
                <w:p w14:paraId="28BFA83C">
                  <w:pPr>
                    <w:pStyle w:val="49"/>
                    <w:adjustRightInd w:val="0"/>
                    <w:snapToGrid w:val="0"/>
                    <w:spacing w:line="0" w:lineRule="atLeast"/>
                    <w:rPr>
                      <w:rFonts w:hint="default" w:ascii="Times New Roman" w:hAnsi="Times New Roman" w:cs="Times New Roman"/>
                      <w:snapToGrid w:val="0"/>
                      <w:color w:val="auto"/>
                      <w:sz w:val="18"/>
                      <w:szCs w:val="18"/>
                    </w:rPr>
                  </w:pPr>
                </w:p>
              </w:tc>
              <w:tc>
                <w:tcPr>
                  <w:tcW w:w="385" w:type="pct"/>
                  <w:vMerge w:val="continue"/>
                  <w:noWrap/>
                  <w:vAlign w:val="center"/>
                </w:tcPr>
                <w:p w14:paraId="410D9FF2">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0B44FEF1">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6A35B041">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4F32A9A9">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2E969FF4">
                  <w:pPr>
                    <w:pStyle w:val="51"/>
                    <w:spacing w:line="0" w:lineRule="atLeast"/>
                    <w:rPr>
                      <w:rFonts w:hint="default" w:ascii="Times New Roman" w:hAnsi="Times New Roman" w:eastAsia="宋体" w:cs="Times New Roman"/>
                      <w:bCs/>
                      <w:color w:val="auto"/>
                      <w:sz w:val="18"/>
                      <w:szCs w:val="18"/>
                    </w:rPr>
                  </w:pPr>
                </w:p>
              </w:tc>
              <w:tc>
                <w:tcPr>
                  <w:tcW w:w="275" w:type="pct"/>
                  <w:vMerge w:val="continue"/>
                  <w:noWrap/>
                  <w:vAlign w:val="center"/>
                </w:tcPr>
                <w:p w14:paraId="2CFB164A">
                  <w:pPr>
                    <w:pStyle w:val="51"/>
                    <w:spacing w:line="0" w:lineRule="atLeast"/>
                    <w:rPr>
                      <w:rFonts w:hint="default" w:ascii="Times New Roman" w:hAnsi="Times New Roman" w:eastAsia="宋体" w:cs="Times New Roman"/>
                      <w:bCs/>
                      <w:color w:val="auto"/>
                      <w:sz w:val="18"/>
                      <w:szCs w:val="18"/>
                    </w:rPr>
                  </w:pPr>
                </w:p>
              </w:tc>
              <w:tc>
                <w:tcPr>
                  <w:tcW w:w="376" w:type="pct"/>
                  <w:vMerge w:val="continue"/>
                  <w:noWrap/>
                  <w:vAlign w:val="center"/>
                </w:tcPr>
                <w:p w14:paraId="40E8604F">
                  <w:pPr>
                    <w:pStyle w:val="51"/>
                    <w:spacing w:line="0" w:lineRule="atLeast"/>
                    <w:rPr>
                      <w:rFonts w:hint="default" w:ascii="Times New Roman" w:hAnsi="Times New Roman" w:eastAsia="宋体" w:cs="Times New Roman"/>
                      <w:bCs/>
                      <w:color w:val="auto"/>
                      <w:sz w:val="18"/>
                      <w:szCs w:val="18"/>
                    </w:rPr>
                  </w:pPr>
                </w:p>
              </w:tc>
              <w:tc>
                <w:tcPr>
                  <w:tcW w:w="393" w:type="pct"/>
                  <w:vMerge w:val="continue"/>
                  <w:noWrap/>
                  <w:vAlign w:val="center"/>
                </w:tcPr>
                <w:p w14:paraId="18B5277A">
                  <w:pPr>
                    <w:pStyle w:val="51"/>
                    <w:spacing w:line="0" w:lineRule="atLeast"/>
                    <w:rPr>
                      <w:rFonts w:hint="default" w:ascii="Times New Roman" w:hAnsi="Times New Roman" w:eastAsia="宋体" w:cs="Times New Roman"/>
                      <w:bCs/>
                      <w:color w:val="auto"/>
                      <w:sz w:val="18"/>
                      <w:szCs w:val="18"/>
                    </w:rPr>
                  </w:pPr>
                </w:p>
              </w:tc>
              <w:tc>
                <w:tcPr>
                  <w:tcW w:w="396" w:type="pct"/>
                  <w:noWrap/>
                  <w:vAlign w:val="center"/>
                </w:tcPr>
                <w:p w14:paraId="403F8B96">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夜间</w:t>
                  </w:r>
                </w:p>
              </w:tc>
              <w:tc>
                <w:tcPr>
                  <w:tcW w:w="429" w:type="pct"/>
                  <w:noWrap/>
                  <w:vAlign w:val="center"/>
                </w:tcPr>
                <w:p w14:paraId="6AD8258E">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noWrap/>
                  <w:vAlign w:val="center"/>
                </w:tcPr>
                <w:p w14:paraId="125FBC00">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29</w:t>
                  </w:r>
                </w:p>
              </w:tc>
              <w:tc>
                <w:tcPr>
                  <w:tcW w:w="448" w:type="pct"/>
                  <w:noWrap/>
                  <w:vAlign w:val="center"/>
                </w:tcPr>
                <w:p w14:paraId="7F0732F0">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r w14:paraId="15907A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247" w:type="pct"/>
                  <w:vMerge w:val="continue"/>
                  <w:noWrap/>
                  <w:vAlign w:val="center"/>
                </w:tcPr>
                <w:p w14:paraId="326466D5">
                  <w:pPr>
                    <w:pStyle w:val="49"/>
                    <w:adjustRightInd w:val="0"/>
                    <w:snapToGrid w:val="0"/>
                    <w:spacing w:line="0" w:lineRule="atLeast"/>
                    <w:rPr>
                      <w:rFonts w:hint="default" w:ascii="Times New Roman" w:hAnsi="Times New Roman" w:cs="Times New Roman"/>
                      <w:snapToGrid w:val="0"/>
                      <w:color w:val="auto"/>
                      <w:sz w:val="18"/>
                      <w:szCs w:val="18"/>
                    </w:rPr>
                  </w:pPr>
                </w:p>
              </w:tc>
              <w:tc>
                <w:tcPr>
                  <w:tcW w:w="431" w:type="pct"/>
                  <w:vMerge w:val="restart"/>
                  <w:noWrap/>
                  <w:vAlign w:val="center"/>
                </w:tcPr>
                <w:p w14:paraId="039AF5FE">
                  <w:pPr>
                    <w:pStyle w:val="49"/>
                    <w:adjustRightInd w:val="0"/>
                    <w:snapToGrid w:val="0"/>
                    <w:spacing w:line="0" w:lineRule="atLeast"/>
                    <w:rPr>
                      <w:rFonts w:hint="default" w:ascii="Times New Roman" w:hAnsi="Times New Roman" w:eastAsia="宋体" w:cs="Times New Roman"/>
                      <w:snapToGrid w:val="0"/>
                      <w:color w:val="auto"/>
                      <w:sz w:val="18"/>
                      <w:szCs w:val="18"/>
                      <w:lang w:eastAsia="zh-CN"/>
                    </w:rPr>
                  </w:pPr>
                  <w:r>
                    <w:rPr>
                      <w:rFonts w:hint="default" w:ascii="Times New Roman" w:hAnsi="Times New Roman" w:cs="Times New Roman"/>
                      <w:snapToGrid w:val="0"/>
                      <w:color w:val="auto"/>
                      <w:sz w:val="18"/>
                      <w:szCs w:val="18"/>
                      <w:lang w:val="en-US" w:eastAsia="zh-CN"/>
                    </w:rPr>
                    <w:t>提升机</w:t>
                  </w:r>
                </w:p>
              </w:tc>
              <w:tc>
                <w:tcPr>
                  <w:tcW w:w="385" w:type="pct"/>
                  <w:vMerge w:val="restart"/>
                  <w:noWrap/>
                  <w:vAlign w:val="center"/>
                </w:tcPr>
                <w:p w14:paraId="790AFDED">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80</w:t>
                  </w:r>
                </w:p>
              </w:tc>
              <w:tc>
                <w:tcPr>
                  <w:tcW w:w="200" w:type="pct"/>
                  <w:vMerge w:val="restart"/>
                  <w:noWrap/>
                  <w:vAlign w:val="center"/>
                </w:tcPr>
                <w:p w14:paraId="6D2B6AFB">
                  <w:pPr>
                    <w:pStyle w:val="49"/>
                    <w:adjustRightInd w:val="0"/>
                    <w:snapToGrid w:val="0"/>
                    <w:spacing w:line="0" w:lineRule="atLeast"/>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w:t>
                  </w:r>
                </w:p>
              </w:tc>
              <w:tc>
                <w:tcPr>
                  <w:tcW w:w="292" w:type="pct"/>
                  <w:vMerge w:val="continue"/>
                  <w:noWrap/>
                  <w:vAlign w:val="center"/>
                </w:tcPr>
                <w:p w14:paraId="0C7D907A">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restart"/>
                  <w:shd w:val="clear" w:color="auto" w:fill="auto"/>
                  <w:noWrap/>
                  <w:vAlign w:val="center"/>
                </w:tcPr>
                <w:p w14:paraId="7AF845BB">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37</w:t>
                  </w:r>
                </w:p>
              </w:tc>
              <w:tc>
                <w:tcPr>
                  <w:tcW w:w="350" w:type="pct"/>
                  <w:vMerge w:val="restart"/>
                  <w:shd w:val="clear" w:color="auto" w:fill="auto"/>
                  <w:noWrap/>
                  <w:vAlign w:val="center"/>
                </w:tcPr>
                <w:p w14:paraId="0432FF6E">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32.5</w:t>
                  </w:r>
                </w:p>
              </w:tc>
              <w:tc>
                <w:tcPr>
                  <w:tcW w:w="275" w:type="pct"/>
                  <w:vMerge w:val="restart"/>
                  <w:noWrap/>
                  <w:vAlign w:val="center"/>
                </w:tcPr>
                <w:p w14:paraId="796BC8EC">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bCs/>
                      <w:color w:val="auto"/>
                      <w:sz w:val="18"/>
                      <w:szCs w:val="18"/>
                    </w:rPr>
                    <w:t>1.2</w:t>
                  </w:r>
                </w:p>
              </w:tc>
              <w:tc>
                <w:tcPr>
                  <w:tcW w:w="376" w:type="pct"/>
                  <w:vMerge w:val="restart"/>
                  <w:noWrap/>
                  <w:vAlign w:val="center"/>
                </w:tcPr>
                <w:p w14:paraId="6C601354">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6</w:t>
                  </w:r>
                </w:p>
              </w:tc>
              <w:tc>
                <w:tcPr>
                  <w:tcW w:w="393" w:type="pct"/>
                  <w:vMerge w:val="restart"/>
                  <w:noWrap/>
                  <w:vAlign w:val="center"/>
                </w:tcPr>
                <w:p w14:paraId="6A439ED8">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56</w:t>
                  </w:r>
                </w:p>
              </w:tc>
              <w:tc>
                <w:tcPr>
                  <w:tcW w:w="396" w:type="pct"/>
                  <w:shd w:val="clear" w:color="auto" w:fill="auto"/>
                  <w:noWrap/>
                  <w:vAlign w:val="center"/>
                </w:tcPr>
                <w:p w14:paraId="0DDA586E">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昼间</w:t>
                  </w:r>
                </w:p>
              </w:tc>
              <w:tc>
                <w:tcPr>
                  <w:tcW w:w="429" w:type="pct"/>
                  <w:shd w:val="clear" w:color="auto" w:fill="auto"/>
                  <w:noWrap/>
                  <w:vAlign w:val="center"/>
                </w:tcPr>
                <w:p w14:paraId="5501C7C7">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shd w:val="clear" w:color="auto" w:fill="auto"/>
                  <w:noWrap/>
                  <w:vAlign w:val="center"/>
                </w:tcPr>
                <w:p w14:paraId="4CF0BCAD">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35</w:t>
                  </w:r>
                </w:p>
              </w:tc>
              <w:tc>
                <w:tcPr>
                  <w:tcW w:w="448" w:type="pct"/>
                  <w:shd w:val="clear" w:color="auto" w:fill="auto"/>
                  <w:noWrap/>
                  <w:vAlign w:val="center"/>
                </w:tcPr>
                <w:p w14:paraId="286889EF">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r w14:paraId="1F3BAD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247" w:type="pct"/>
                  <w:vMerge w:val="continue"/>
                  <w:noWrap/>
                  <w:vAlign w:val="center"/>
                </w:tcPr>
                <w:p w14:paraId="53D65140">
                  <w:pPr>
                    <w:pStyle w:val="49"/>
                    <w:adjustRightInd w:val="0"/>
                    <w:snapToGrid w:val="0"/>
                    <w:spacing w:line="0" w:lineRule="atLeast"/>
                    <w:rPr>
                      <w:rFonts w:hint="default" w:ascii="Times New Roman" w:hAnsi="Times New Roman" w:cs="Times New Roman"/>
                      <w:color w:val="auto"/>
                      <w:sz w:val="18"/>
                      <w:szCs w:val="18"/>
                    </w:rPr>
                  </w:pPr>
                </w:p>
              </w:tc>
              <w:tc>
                <w:tcPr>
                  <w:tcW w:w="431" w:type="pct"/>
                  <w:vMerge w:val="continue"/>
                  <w:noWrap/>
                  <w:vAlign w:val="center"/>
                </w:tcPr>
                <w:p w14:paraId="0976998F">
                  <w:pPr>
                    <w:pStyle w:val="49"/>
                    <w:adjustRightInd w:val="0"/>
                    <w:snapToGrid w:val="0"/>
                    <w:spacing w:line="0" w:lineRule="atLeast"/>
                    <w:rPr>
                      <w:rFonts w:hint="default" w:ascii="Times New Roman" w:hAnsi="Times New Roman" w:cs="Times New Roman"/>
                      <w:color w:val="auto"/>
                      <w:sz w:val="18"/>
                      <w:szCs w:val="18"/>
                    </w:rPr>
                  </w:pPr>
                </w:p>
              </w:tc>
              <w:tc>
                <w:tcPr>
                  <w:tcW w:w="385" w:type="pct"/>
                  <w:vMerge w:val="continue"/>
                  <w:noWrap/>
                  <w:vAlign w:val="center"/>
                </w:tcPr>
                <w:p w14:paraId="131091C6">
                  <w:pPr>
                    <w:pStyle w:val="49"/>
                    <w:adjustRightInd w:val="0"/>
                    <w:snapToGrid w:val="0"/>
                    <w:spacing w:line="0" w:lineRule="atLeast"/>
                    <w:rPr>
                      <w:rFonts w:hint="default" w:ascii="Times New Roman" w:hAnsi="Times New Roman" w:cs="Times New Roman"/>
                      <w:color w:val="auto"/>
                      <w:sz w:val="18"/>
                      <w:szCs w:val="18"/>
                    </w:rPr>
                  </w:pPr>
                </w:p>
              </w:tc>
              <w:tc>
                <w:tcPr>
                  <w:tcW w:w="200" w:type="pct"/>
                  <w:vMerge w:val="continue"/>
                  <w:noWrap/>
                  <w:vAlign w:val="center"/>
                </w:tcPr>
                <w:p w14:paraId="026A3E39">
                  <w:pPr>
                    <w:pStyle w:val="49"/>
                    <w:adjustRightInd w:val="0"/>
                    <w:snapToGrid w:val="0"/>
                    <w:spacing w:line="0" w:lineRule="atLeast"/>
                    <w:rPr>
                      <w:rFonts w:hint="default" w:ascii="Times New Roman" w:hAnsi="Times New Roman" w:cs="Times New Roman"/>
                      <w:color w:val="auto"/>
                      <w:sz w:val="18"/>
                      <w:szCs w:val="18"/>
                    </w:rPr>
                  </w:pPr>
                </w:p>
              </w:tc>
              <w:tc>
                <w:tcPr>
                  <w:tcW w:w="292" w:type="pct"/>
                  <w:vMerge w:val="continue"/>
                  <w:noWrap/>
                  <w:vAlign w:val="center"/>
                </w:tcPr>
                <w:p w14:paraId="5BB894C0">
                  <w:pPr>
                    <w:pStyle w:val="49"/>
                    <w:adjustRightInd w:val="0"/>
                    <w:snapToGrid w:val="0"/>
                    <w:spacing w:line="0" w:lineRule="atLeast"/>
                    <w:rPr>
                      <w:rFonts w:hint="default" w:ascii="Times New Roman" w:hAnsi="Times New Roman" w:cs="Times New Roman"/>
                      <w:color w:val="auto"/>
                      <w:sz w:val="18"/>
                      <w:szCs w:val="18"/>
                    </w:rPr>
                  </w:pPr>
                </w:p>
              </w:tc>
              <w:tc>
                <w:tcPr>
                  <w:tcW w:w="359" w:type="pct"/>
                  <w:vMerge w:val="continue"/>
                  <w:noWrap/>
                  <w:vAlign w:val="center"/>
                </w:tcPr>
                <w:p w14:paraId="0F764618">
                  <w:pPr>
                    <w:pStyle w:val="49"/>
                    <w:adjustRightInd w:val="0"/>
                    <w:snapToGrid w:val="0"/>
                    <w:spacing w:line="0" w:lineRule="atLeast"/>
                    <w:rPr>
                      <w:rFonts w:hint="default" w:ascii="Times New Roman" w:hAnsi="Times New Roman" w:cs="Times New Roman"/>
                      <w:color w:val="auto"/>
                      <w:sz w:val="18"/>
                      <w:szCs w:val="18"/>
                    </w:rPr>
                  </w:pPr>
                </w:p>
              </w:tc>
              <w:tc>
                <w:tcPr>
                  <w:tcW w:w="350" w:type="pct"/>
                  <w:vMerge w:val="continue"/>
                  <w:noWrap/>
                  <w:vAlign w:val="center"/>
                </w:tcPr>
                <w:p w14:paraId="389E3E39">
                  <w:pPr>
                    <w:pStyle w:val="51"/>
                    <w:spacing w:line="0" w:lineRule="atLeast"/>
                    <w:rPr>
                      <w:rFonts w:hint="default" w:ascii="Times New Roman" w:hAnsi="Times New Roman" w:eastAsia="宋体" w:cs="Times New Roman"/>
                      <w:bCs/>
                      <w:color w:val="auto"/>
                      <w:sz w:val="18"/>
                      <w:szCs w:val="18"/>
                    </w:rPr>
                  </w:pPr>
                </w:p>
              </w:tc>
              <w:tc>
                <w:tcPr>
                  <w:tcW w:w="275" w:type="pct"/>
                  <w:vMerge w:val="continue"/>
                  <w:noWrap/>
                  <w:vAlign w:val="center"/>
                </w:tcPr>
                <w:p w14:paraId="4FFC2B3D">
                  <w:pPr>
                    <w:pStyle w:val="51"/>
                    <w:spacing w:line="0" w:lineRule="atLeast"/>
                    <w:rPr>
                      <w:rFonts w:hint="default" w:ascii="Times New Roman" w:hAnsi="Times New Roman" w:eastAsia="宋体" w:cs="Times New Roman"/>
                      <w:bCs/>
                      <w:color w:val="auto"/>
                      <w:sz w:val="18"/>
                      <w:szCs w:val="18"/>
                    </w:rPr>
                  </w:pPr>
                </w:p>
              </w:tc>
              <w:tc>
                <w:tcPr>
                  <w:tcW w:w="376" w:type="pct"/>
                  <w:vMerge w:val="continue"/>
                  <w:noWrap/>
                  <w:vAlign w:val="center"/>
                </w:tcPr>
                <w:p w14:paraId="05062472">
                  <w:pPr>
                    <w:pStyle w:val="51"/>
                    <w:spacing w:line="0" w:lineRule="atLeast"/>
                    <w:rPr>
                      <w:rFonts w:hint="default" w:ascii="Times New Roman" w:hAnsi="Times New Roman" w:eastAsia="宋体" w:cs="Times New Roman"/>
                      <w:bCs/>
                      <w:color w:val="auto"/>
                      <w:sz w:val="18"/>
                      <w:szCs w:val="18"/>
                    </w:rPr>
                  </w:pPr>
                </w:p>
              </w:tc>
              <w:tc>
                <w:tcPr>
                  <w:tcW w:w="393" w:type="pct"/>
                  <w:vMerge w:val="continue"/>
                  <w:noWrap/>
                  <w:vAlign w:val="center"/>
                </w:tcPr>
                <w:p w14:paraId="459B2446">
                  <w:pPr>
                    <w:pStyle w:val="51"/>
                    <w:spacing w:line="0" w:lineRule="atLeast"/>
                    <w:rPr>
                      <w:rFonts w:hint="default" w:ascii="Times New Roman" w:hAnsi="Times New Roman" w:eastAsia="宋体" w:cs="Times New Roman"/>
                      <w:bCs/>
                      <w:color w:val="auto"/>
                      <w:sz w:val="18"/>
                      <w:szCs w:val="18"/>
                    </w:rPr>
                  </w:pPr>
                </w:p>
              </w:tc>
              <w:tc>
                <w:tcPr>
                  <w:tcW w:w="396" w:type="pct"/>
                  <w:shd w:val="clear" w:color="auto" w:fill="auto"/>
                  <w:noWrap/>
                  <w:vAlign w:val="center"/>
                </w:tcPr>
                <w:p w14:paraId="30562445">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夜间</w:t>
                  </w:r>
                </w:p>
              </w:tc>
              <w:tc>
                <w:tcPr>
                  <w:tcW w:w="429" w:type="pct"/>
                  <w:shd w:val="clear" w:color="auto" w:fill="auto"/>
                  <w:noWrap/>
                  <w:vAlign w:val="center"/>
                </w:tcPr>
                <w:p w14:paraId="5D6D39F3">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15</w:t>
                  </w:r>
                </w:p>
              </w:tc>
              <w:tc>
                <w:tcPr>
                  <w:tcW w:w="412" w:type="pct"/>
                  <w:shd w:val="clear" w:color="auto" w:fill="auto"/>
                  <w:noWrap/>
                  <w:vAlign w:val="center"/>
                </w:tcPr>
                <w:p w14:paraId="30C63F07">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35</w:t>
                  </w:r>
                </w:p>
              </w:tc>
              <w:tc>
                <w:tcPr>
                  <w:tcW w:w="448" w:type="pct"/>
                  <w:shd w:val="clear" w:color="auto" w:fill="auto"/>
                  <w:noWrap/>
                  <w:vAlign w:val="center"/>
                </w:tcPr>
                <w:p w14:paraId="00D6279D">
                  <w:pPr>
                    <w:pStyle w:val="51"/>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1</w:t>
                  </w:r>
                </w:p>
              </w:tc>
            </w:tr>
          </w:tbl>
          <w:p w14:paraId="0B9FCC4F">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根据《环境影响评价技术导则 声环境》（HJ2.4-2021）的要求，并结合建设项目声源的噪声排放特点，选择点声源预测模式，预测本项目运营期设备噪声对厂界的影响。具体预测模式如下：</w:t>
            </w:r>
          </w:p>
          <w:p w14:paraId="63FDF849">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噪声预测值计算公式为：</w:t>
            </w:r>
          </w:p>
          <w:p w14:paraId="79C12BAD">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381250" cy="447675"/>
                  <wp:effectExtent l="0" t="0" r="0" b="9525"/>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26"/>
                          <a:stretch>
                            <a:fillRect/>
                          </a:stretch>
                        </pic:blipFill>
                        <pic:spPr>
                          <a:xfrm>
                            <a:off x="0" y="0"/>
                            <a:ext cx="2381250" cy="447675"/>
                          </a:xfrm>
                          <a:prstGeom prst="rect">
                            <a:avLst/>
                          </a:prstGeom>
                          <a:noFill/>
                          <a:ln>
                            <a:noFill/>
                          </a:ln>
                        </pic:spPr>
                      </pic:pic>
                    </a:graphicData>
                  </a:graphic>
                </wp:inline>
              </w:drawing>
            </w:r>
          </w:p>
          <w:p w14:paraId="16BA8521">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其中：Leq—预测点的噪声预测值，dB；</w:t>
            </w:r>
          </w:p>
          <w:p w14:paraId="622E64F3">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Leqg—建设项目声源在预测点产生的噪声贡献值，dB；</w:t>
            </w:r>
          </w:p>
          <w:p w14:paraId="5CC67845">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Leqb—预测点的背景噪声值，dB。</w:t>
            </w:r>
          </w:p>
          <w:p w14:paraId="0F27034E">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点声源距离衰减计算公式为：</w:t>
            </w:r>
          </w:p>
          <w:p w14:paraId="210D4FA6">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drawing>
                <wp:inline distT="0" distB="0" distL="114300" distR="114300">
                  <wp:extent cx="2162175" cy="419100"/>
                  <wp:effectExtent l="0" t="0" r="9525" b="0"/>
                  <wp:docPr id="7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5"/>
                          <pic:cNvPicPr>
                            <a:picLocks noChangeAspect="1"/>
                          </pic:cNvPicPr>
                        </pic:nvPicPr>
                        <pic:blipFill>
                          <a:blip r:embed="rId27"/>
                          <a:stretch>
                            <a:fillRect/>
                          </a:stretch>
                        </pic:blipFill>
                        <pic:spPr>
                          <a:xfrm>
                            <a:off x="0" y="0"/>
                            <a:ext cx="2162175" cy="419100"/>
                          </a:xfrm>
                          <a:prstGeom prst="rect">
                            <a:avLst/>
                          </a:prstGeom>
                          <a:noFill/>
                          <a:ln>
                            <a:noFill/>
                          </a:ln>
                        </pic:spPr>
                      </pic:pic>
                    </a:graphicData>
                  </a:graphic>
                </wp:inline>
              </w:drawing>
            </w:r>
          </w:p>
          <w:p w14:paraId="7B2D0FE3">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其中：LP（r）—预测点处声压级，dB；</w:t>
            </w:r>
          </w:p>
          <w:p w14:paraId="78E3F948">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LW—由点声源产生的倍频带声功率级，dB；</w:t>
            </w:r>
          </w:p>
          <w:p w14:paraId="62718DA0">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r—预测点距声源距离。</w:t>
            </w:r>
          </w:p>
          <w:p w14:paraId="5F349664">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声源对预测点产生的贡献值计算公式为：</w:t>
            </w:r>
          </w:p>
          <w:p w14:paraId="07F5147C">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533650" cy="704850"/>
                  <wp:effectExtent l="0" t="0" r="0" b="0"/>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28"/>
                          <a:stretch>
                            <a:fillRect/>
                          </a:stretch>
                        </pic:blipFill>
                        <pic:spPr>
                          <a:xfrm>
                            <a:off x="0" y="0"/>
                            <a:ext cx="2533650" cy="704850"/>
                          </a:xfrm>
                          <a:prstGeom prst="rect">
                            <a:avLst/>
                          </a:prstGeom>
                          <a:noFill/>
                          <a:ln>
                            <a:noFill/>
                          </a:ln>
                        </pic:spPr>
                      </pic:pic>
                    </a:graphicData>
                  </a:graphic>
                </wp:inline>
              </w:drawing>
            </w:r>
          </w:p>
          <w:p w14:paraId="6AD9B2BF">
            <w:pPr>
              <w:adjustRightInd w:val="0"/>
              <w:snapToGrid w:val="0"/>
              <w:spacing w:line="360" w:lineRule="auto"/>
              <w:ind w:firstLine="420" w:firstLineChars="2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其中：Leqg—噪声贡献值，dB；</w:t>
            </w:r>
          </w:p>
          <w:p w14:paraId="4D30473B">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T—预测计算的时间段，S；</w:t>
            </w:r>
          </w:p>
          <w:p w14:paraId="4EFDA7D4">
            <w:pPr>
              <w:adjustRightInd w:val="0"/>
              <w:snapToGrid w:val="0"/>
              <w:spacing w:line="360" w:lineRule="auto"/>
              <w:ind w:firstLine="1050" w:firstLineChars="500"/>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ti—i声源在T时段内的运行时间，S；</w:t>
            </w:r>
          </w:p>
          <w:p w14:paraId="643A9434">
            <w:pPr>
              <w:adjustRightInd w:val="0"/>
              <w:spacing w:line="360" w:lineRule="auto"/>
              <w:ind w:left="480" w:leftChars="200" w:firstLine="630" w:firstLineChars="300"/>
              <w:rPr>
                <w:rFonts w:hint="default" w:ascii="Times New Roman" w:hAnsi="Times New Roman" w:cs="Times New Roman"/>
                <w:color w:val="auto"/>
                <w:sz w:val="21"/>
                <w:szCs w:val="21"/>
              </w:rPr>
            </w:pPr>
            <w:r>
              <w:rPr>
                <w:rFonts w:hint="default" w:ascii="Times New Roman" w:hAnsi="Times New Roman" w:cs="Times New Roman"/>
                <w:bCs/>
                <w:color w:val="auto"/>
                <w:sz w:val="21"/>
                <w:szCs w:val="21"/>
                <w:highlight w:val="none"/>
              </w:rPr>
              <w:t>LAi—i声源在预测点产生的等效连续A声级，dB。</w:t>
            </w:r>
          </w:p>
          <w:p w14:paraId="4904C634">
            <w:pPr>
              <w:adjustRightInd w:val="0"/>
              <w:snapToGrid w:val="0"/>
              <w:spacing w:line="360" w:lineRule="auto"/>
              <w:ind w:firstLine="420" w:firstLineChars="200"/>
              <w:jc w:val="left"/>
              <w:rPr>
                <w:rFonts w:hint="default" w:ascii="Times New Roman" w:hAnsi="Times New Roman" w:cs="Times New Roman"/>
                <w:b/>
                <w:bCs/>
                <w:color w:val="auto"/>
                <w:sz w:val="21"/>
                <w:szCs w:val="21"/>
              </w:rPr>
            </w:pPr>
            <w:bookmarkStart w:id="41" w:name="_Toc16948"/>
            <w:bookmarkStart w:id="42" w:name="_Toc25724"/>
            <w:bookmarkStart w:id="43" w:name="_Toc21608"/>
            <w:bookmarkStart w:id="44" w:name="_Toc18442"/>
            <w:bookmarkStart w:id="45" w:name="_Toc2451"/>
            <w:bookmarkStart w:id="46" w:name="_Toc1213"/>
            <w:bookmarkStart w:id="47" w:name="_Toc1653"/>
            <w:r>
              <w:rPr>
                <w:rFonts w:hint="default" w:ascii="Times New Roman" w:hAnsi="Times New Roman" w:cs="Times New Roman"/>
                <w:color w:val="auto"/>
                <w:sz w:val="21"/>
                <w:szCs w:val="21"/>
              </w:rPr>
              <w:t>本项目各生产设备均位于车间内，采取减振、消声、隔声等措施后，厂界昼间噪声可控制在60dB（A）以下，夜间噪声可控制在50dB（A）以下，满足《工业企业厂界环境噪声排放标准》（GB12348-2008）表1中2类标准，同时运营期落实好报告中提出的监测要求，发现超标及时采取降噪措施，保证厂界噪声达标排放，对周围声环境影响较小</w:t>
            </w:r>
            <w:bookmarkEnd w:id="41"/>
            <w:bookmarkEnd w:id="42"/>
            <w:bookmarkEnd w:id="43"/>
            <w:r>
              <w:rPr>
                <w:rFonts w:hint="default" w:ascii="Times New Roman" w:hAnsi="Times New Roman" w:cs="Times New Roman"/>
                <w:color w:val="auto"/>
                <w:sz w:val="21"/>
                <w:szCs w:val="21"/>
              </w:rPr>
              <w:t>。</w:t>
            </w:r>
            <w:bookmarkEnd w:id="44"/>
            <w:bookmarkEnd w:id="45"/>
            <w:bookmarkEnd w:id="46"/>
            <w:bookmarkEnd w:id="47"/>
          </w:p>
          <w:p w14:paraId="6C12A114">
            <w:pPr>
              <w:pStyle w:val="53"/>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表4-8厂界噪声预测结果单位：dB（A）</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4"/>
              <w:gridCol w:w="990"/>
              <w:gridCol w:w="1115"/>
              <w:gridCol w:w="1073"/>
              <w:gridCol w:w="1115"/>
              <w:gridCol w:w="990"/>
              <w:gridCol w:w="1000"/>
              <w:gridCol w:w="12"/>
            </w:tblGrid>
            <w:tr w14:paraId="6290C4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172" w:hRule="atLeast"/>
                <w:jc w:val="center"/>
              </w:trPr>
              <w:tc>
                <w:tcPr>
                  <w:tcW w:w="1126" w:type="dxa"/>
                  <w:vMerge w:val="restart"/>
                  <w:tcBorders>
                    <w:tl2br w:val="nil"/>
                    <w:tr2bl w:val="nil"/>
                  </w:tcBorders>
                  <w:vAlign w:val="center"/>
                </w:tcPr>
                <w:p w14:paraId="68962C9F">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位置</w:t>
                  </w:r>
                </w:p>
              </w:tc>
              <w:tc>
                <w:tcPr>
                  <w:tcW w:w="1391" w:type="dxa"/>
                  <w:gridSpan w:val="2"/>
                  <w:tcBorders>
                    <w:tl2br w:val="nil"/>
                    <w:tr2bl w:val="nil"/>
                  </w:tcBorders>
                  <w:vAlign w:val="center"/>
                </w:tcPr>
                <w:p w14:paraId="166A0A57">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噪声贡献值</w:t>
                  </w:r>
                </w:p>
              </w:tc>
              <w:tc>
                <w:tcPr>
                  <w:tcW w:w="1446" w:type="dxa"/>
                  <w:gridSpan w:val="2"/>
                  <w:tcBorders>
                    <w:tl2br w:val="nil"/>
                    <w:tr2bl w:val="nil"/>
                  </w:tcBorders>
                  <w:vAlign w:val="center"/>
                </w:tcPr>
                <w:p w14:paraId="084C2318">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标准值</w:t>
                  </w:r>
                </w:p>
              </w:tc>
              <w:tc>
                <w:tcPr>
                  <w:tcW w:w="1323" w:type="dxa"/>
                  <w:gridSpan w:val="3"/>
                  <w:tcBorders>
                    <w:tl2br w:val="nil"/>
                    <w:tr2bl w:val="nil"/>
                  </w:tcBorders>
                  <w:vAlign w:val="center"/>
                </w:tcPr>
                <w:p w14:paraId="1BA7286D">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达标情况</w:t>
                  </w:r>
                </w:p>
              </w:tc>
            </w:tr>
            <w:tr w14:paraId="1CFF0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283" w:hRule="atLeast"/>
                <w:jc w:val="center"/>
              </w:trPr>
              <w:tc>
                <w:tcPr>
                  <w:tcW w:w="1126" w:type="dxa"/>
                  <w:vMerge w:val="continue"/>
                  <w:tcBorders>
                    <w:tl2br w:val="nil"/>
                    <w:tr2bl w:val="nil"/>
                  </w:tcBorders>
                  <w:vAlign w:val="center"/>
                </w:tcPr>
                <w:p w14:paraId="58C2F805">
                  <w:pPr>
                    <w:jc w:val="center"/>
                    <w:rPr>
                      <w:rFonts w:hint="default" w:ascii="Times New Roman" w:hAnsi="Times New Roman" w:cs="Times New Roman"/>
                      <w:color w:val="auto"/>
                      <w:sz w:val="18"/>
                      <w:szCs w:val="18"/>
                    </w:rPr>
                  </w:pPr>
                </w:p>
              </w:tc>
              <w:tc>
                <w:tcPr>
                  <w:tcW w:w="654" w:type="dxa"/>
                  <w:tcBorders>
                    <w:tl2br w:val="nil"/>
                    <w:tr2bl w:val="nil"/>
                  </w:tcBorders>
                  <w:shd w:val="clear" w:color="auto" w:fill="auto"/>
                  <w:vAlign w:val="center"/>
                </w:tcPr>
                <w:p w14:paraId="0F5B3310">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昼间</w:t>
                  </w:r>
                </w:p>
              </w:tc>
              <w:tc>
                <w:tcPr>
                  <w:tcW w:w="737" w:type="dxa"/>
                  <w:tcBorders>
                    <w:tl2br w:val="nil"/>
                    <w:tr2bl w:val="nil"/>
                  </w:tcBorders>
                  <w:shd w:val="clear" w:color="auto" w:fill="auto"/>
                  <w:vAlign w:val="center"/>
                </w:tcPr>
                <w:p w14:paraId="4750C086">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夜间</w:t>
                  </w:r>
                </w:p>
              </w:tc>
              <w:tc>
                <w:tcPr>
                  <w:tcW w:w="709" w:type="dxa"/>
                  <w:tcBorders>
                    <w:tl2br w:val="nil"/>
                    <w:tr2bl w:val="nil"/>
                  </w:tcBorders>
                  <w:shd w:val="clear" w:color="auto" w:fill="auto"/>
                  <w:vAlign w:val="center"/>
                </w:tcPr>
                <w:p w14:paraId="6A5AA609">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昼间</w:t>
                  </w:r>
                </w:p>
              </w:tc>
              <w:tc>
                <w:tcPr>
                  <w:tcW w:w="737" w:type="dxa"/>
                  <w:tcBorders>
                    <w:tl2br w:val="nil"/>
                    <w:tr2bl w:val="nil"/>
                  </w:tcBorders>
                  <w:shd w:val="clear" w:color="auto" w:fill="auto"/>
                  <w:vAlign w:val="center"/>
                </w:tcPr>
                <w:p w14:paraId="13F6922F">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夜间</w:t>
                  </w:r>
                </w:p>
              </w:tc>
              <w:tc>
                <w:tcPr>
                  <w:tcW w:w="654" w:type="dxa"/>
                  <w:tcBorders>
                    <w:tl2br w:val="nil"/>
                    <w:tr2bl w:val="nil"/>
                  </w:tcBorders>
                  <w:shd w:val="clear" w:color="auto" w:fill="auto"/>
                  <w:vAlign w:val="center"/>
                </w:tcPr>
                <w:p w14:paraId="1934FBBB">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昼间</w:t>
                  </w:r>
                </w:p>
              </w:tc>
              <w:tc>
                <w:tcPr>
                  <w:tcW w:w="661" w:type="dxa"/>
                  <w:tcBorders>
                    <w:tl2br w:val="nil"/>
                    <w:tr2bl w:val="nil"/>
                  </w:tcBorders>
                  <w:shd w:val="clear" w:color="auto" w:fill="auto"/>
                  <w:vAlign w:val="center"/>
                </w:tcPr>
                <w:p w14:paraId="145FBEE4">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夜间</w:t>
                  </w:r>
                </w:p>
              </w:tc>
            </w:tr>
            <w:tr w14:paraId="2DC927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gridAfter w:val="1"/>
                <w:wAfter w:w="8" w:type="dxa"/>
                <w:trHeight w:val="90" w:hRule="atLeast"/>
                <w:jc w:val="center"/>
              </w:trPr>
              <w:tc>
                <w:tcPr>
                  <w:tcW w:w="1126" w:type="dxa"/>
                  <w:tcBorders>
                    <w:tl2br w:val="nil"/>
                    <w:tr2bl w:val="nil"/>
                  </w:tcBorders>
                  <w:shd w:val="clear" w:color="auto" w:fill="auto"/>
                  <w:vAlign w:val="center"/>
                </w:tcPr>
                <w:p w14:paraId="6288D78E">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东侧厂界</w:t>
                  </w:r>
                </w:p>
              </w:tc>
              <w:tc>
                <w:tcPr>
                  <w:tcW w:w="654" w:type="dxa"/>
                  <w:tcBorders>
                    <w:tl2br w:val="nil"/>
                    <w:tr2bl w:val="nil"/>
                  </w:tcBorders>
                  <w:vAlign w:val="center"/>
                </w:tcPr>
                <w:p w14:paraId="5C42423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33.8</w:t>
                  </w:r>
                </w:p>
              </w:tc>
              <w:tc>
                <w:tcPr>
                  <w:tcW w:w="737" w:type="dxa"/>
                  <w:tcBorders>
                    <w:tl2br w:val="nil"/>
                    <w:tr2bl w:val="nil"/>
                  </w:tcBorders>
                  <w:shd w:val="clear" w:color="auto" w:fill="auto"/>
                  <w:vAlign w:val="center"/>
                </w:tcPr>
                <w:p w14:paraId="2B854E5B">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sz w:val="18"/>
                      <w:szCs w:val="18"/>
                    </w:rPr>
                    <w:t>33.8</w:t>
                  </w:r>
                </w:p>
              </w:tc>
              <w:tc>
                <w:tcPr>
                  <w:tcW w:w="709" w:type="dxa"/>
                  <w:tcBorders>
                    <w:tl2br w:val="nil"/>
                    <w:tr2bl w:val="nil"/>
                  </w:tcBorders>
                  <w:shd w:val="clear" w:color="auto" w:fill="auto"/>
                  <w:vAlign w:val="center"/>
                </w:tcPr>
                <w:p w14:paraId="638EAFD7">
                  <w:pPr>
                    <w:widowControl/>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rPr>
                    <w:t>60</w:t>
                  </w:r>
                </w:p>
              </w:tc>
              <w:tc>
                <w:tcPr>
                  <w:tcW w:w="737" w:type="dxa"/>
                  <w:tcBorders>
                    <w:tl2br w:val="nil"/>
                    <w:tr2bl w:val="nil"/>
                  </w:tcBorders>
                  <w:shd w:val="clear" w:color="auto" w:fill="auto"/>
                  <w:vAlign w:val="center"/>
                </w:tcPr>
                <w:p w14:paraId="2431A363">
                  <w:pPr>
                    <w:widowControl/>
                    <w:jc w:val="center"/>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50</w:t>
                  </w:r>
                </w:p>
              </w:tc>
              <w:tc>
                <w:tcPr>
                  <w:tcW w:w="654" w:type="dxa"/>
                  <w:tcBorders>
                    <w:tl2br w:val="nil"/>
                    <w:tr2bl w:val="nil"/>
                  </w:tcBorders>
                  <w:shd w:val="clear" w:color="auto" w:fill="auto"/>
                  <w:vAlign w:val="center"/>
                </w:tcPr>
                <w:p w14:paraId="128C34BA">
                  <w:pPr>
                    <w:widowControl/>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sz w:val="18"/>
                      <w:szCs w:val="18"/>
                    </w:rPr>
                    <w:t>达标</w:t>
                  </w:r>
                </w:p>
              </w:tc>
              <w:tc>
                <w:tcPr>
                  <w:tcW w:w="661" w:type="dxa"/>
                  <w:tcBorders>
                    <w:tl2br w:val="nil"/>
                    <w:tr2bl w:val="nil"/>
                  </w:tcBorders>
                  <w:shd w:val="clear" w:color="auto" w:fill="auto"/>
                  <w:vAlign w:val="center"/>
                </w:tcPr>
                <w:p w14:paraId="23B3F7FE">
                  <w:pPr>
                    <w:widowControl/>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sz w:val="18"/>
                      <w:szCs w:val="18"/>
                    </w:rPr>
                    <w:t>达标</w:t>
                  </w:r>
                </w:p>
              </w:tc>
            </w:tr>
            <w:tr w14:paraId="54724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90" w:hRule="atLeast"/>
                <w:jc w:val="center"/>
              </w:trPr>
              <w:tc>
                <w:tcPr>
                  <w:tcW w:w="1126" w:type="dxa"/>
                  <w:tcBorders>
                    <w:tl2br w:val="nil"/>
                    <w:tr2bl w:val="nil"/>
                  </w:tcBorders>
                  <w:shd w:val="clear" w:color="auto" w:fill="auto"/>
                  <w:vAlign w:val="center"/>
                </w:tcPr>
                <w:p w14:paraId="171AB946">
                  <w:pPr>
                    <w:jc w:val="center"/>
                    <w:rPr>
                      <w:rFonts w:hint="default" w:ascii="Times New Roman" w:hAnsi="Times New Roman" w:cs="Times New Roman"/>
                      <w:bCs/>
                      <w:color w:val="auto"/>
                      <w:kern w:val="2"/>
                      <w:sz w:val="18"/>
                      <w:szCs w:val="18"/>
                    </w:rPr>
                  </w:pPr>
                  <w:r>
                    <w:rPr>
                      <w:rFonts w:hint="default" w:ascii="Times New Roman" w:hAnsi="Times New Roman" w:cs="Times New Roman"/>
                      <w:color w:val="auto"/>
                      <w:sz w:val="18"/>
                      <w:szCs w:val="18"/>
                    </w:rPr>
                    <w:t>南侧厂界</w:t>
                  </w:r>
                </w:p>
              </w:tc>
              <w:tc>
                <w:tcPr>
                  <w:tcW w:w="654" w:type="dxa"/>
                  <w:tcBorders>
                    <w:tl2br w:val="nil"/>
                    <w:tr2bl w:val="nil"/>
                  </w:tcBorders>
                  <w:vAlign w:val="center"/>
                </w:tcPr>
                <w:p w14:paraId="579F6BAF">
                  <w:pPr>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kern w:val="2"/>
                      <w:sz w:val="18"/>
                      <w:szCs w:val="18"/>
                    </w:rPr>
                    <w:t>39.</w:t>
                  </w:r>
                  <w:r>
                    <w:rPr>
                      <w:rFonts w:hint="default" w:ascii="Times New Roman" w:hAnsi="Times New Roman" w:cs="Times New Roman"/>
                      <w:color w:val="auto"/>
                      <w:kern w:val="2"/>
                      <w:sz w:val="18"/>
                      <w:szCs w:val="18"/>
                      <w:lang w:val="en-US" w:eastAsia="zh-CN"/>
                    </w:rPr>
                    <w:t>9</w:t>
                  </w:r>
                </w:p>
              </w:tc>
              <w:tc>
                <w:tcPr>
                  <w:tcW w:w="737" w:type="dxa"/>
                  <w:tcBorders>
                    <w:tl2br w:val="nil"/>
                    <w:tr2bl w:val="nil"/>
                  </w:tcBorders>
                  <w:shd w:val="clear" w:color="auto" w:fill="auto"/>
                  <w:vAlign w:val="center"/>
                </w:tcPr>
                <w:p w14:paraId="1CB7090E">
                  <w:pPr>
                    <w:jc w:val="center"/>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39.</w:t>
                  </w:r>
                  <w:r>
                    <w:rPr>
                      <w:rFonts w:hint="default" w:ascii="Times New Roman" w:hAnsi="Times New Roman" w:cs="Times New Roman"/>
                      <w:color w:val="auto"/>
                      <w:kern w:val="2"/>
                      <w:sz w:val="18"/>
                      <w:szCs w:val="18"/>
                      <w:lang w:val="en-US" w:eastAsia="zh-CN"/>
                    </w:rPr>
                    <w:t>9</w:t>
                  </w:r>
                </w:p>
              </w:tc>
              <w:tc>
                <w:tcPr>
                  <w:tcW w:w="709" w:type="dxa"/>
                  <w:tcBorders>
                    <w:tl2br w:val="nil"/>
                    <w:tr2bl w:val="nil"/>
                  </w:tcBorders>
                  <w:shd w:val="clear" w:color="auto" w:fill="auto"/>
                  <w:vAlign w:val="center"/>
                </w:tcPr>
                <w:p w14:paraId="14AED57A">
                  <w:pPr>
                    <w:widowControl/>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rPr>
                    <w:t>60</w:t>
                  </w:r>
                </w:p>
              </w:tc>
              <w:tc>
                <w:tcPr>
                  <w:tcW w:w="737" w:type="dxa"/>
                  <w:tcBorders>
                    <w:tl2br w:val="nil"/>
                    <w:tr2bl w:val="nil"/>
                  </w:tcBorders>
                  <w:shd w:val="clear" w:color="auto" w:fill="auto"/>
                  <w:vAlign w:val="center"/>
                </w:tcPr>
                <w:p w14:paraId="2882C160">
                  <w:pPr>
                    <w:widowControl/>
                    <w:jc w:val="center"/>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50</w:t>
                  </w:r>
                </w:p>
              </w:tc>
              <w:tc>
                <w:tcPr>
                  <w:tcW w:w="654" w:type="dxa"/>
                  <w:tcBorders>
                    <w:tl2br w:val="nil"/>
                    <w:tr2bl w:val="nil"/>
                  </w:tcBorders>
                  <w:shd w:val="clear" w:color="auto" w:fill="auto"/>
                  <w:vAlign w:val="center"/>
                </w:tcPr>
                <w:p w14:paraId="6EB148E7">
                  <w:pPr>
                    <w:widowControl/>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sz w:val="18"/>
                      <w:szCs w:val="18"/>
                    </w:rPr>
                    <w:t>达标</w:t>
                  </w:r>
                </w:p>
              </w:tc>
              <w:tc>
                <w:tcPr>
                  <w:tcW w:w="661" w:type="dxa"/>
                  <w:tcBorders>
                    <w:tl2br w:val="nil"/>
                    <w:tr2bl w:val="nil"/>
                  </w:tcBorders>
                  <w:shd w:val="clear" w:color="auto" w:fill="auto"/>
                  <w:vAlign w:val="center"/>
                </w:tcPr>
                <w:p w14:paraId="3556D3DC">
                  <w:pPr>
                    <w:widowControl/>
                    <w:jc w:val="center"/>
                    <w:rPr>
                      <w:rFonts w:hint="default" w:ascii="Times New Roman" w:hAnsi="Times New Roman" w:cs="Times New Roman"/>
                      <w:bCs/>
                      <w:color w:val="auto"/>
                      <w:kern w:val="2"/>
                      <w:sz w:val="18"/>
                      <w:szCs w:val="18"/>
                    </w:rPr>
                  </w:pPr>
                  <w:r>
                    <w:rPr>
                      <w:rFonts w:hint="default" w:ascii="Times New Roman" w:hAnsi="Times New Roman" w:cs="Times New Roman"/>
                      <w:bCs/>
                      <w:color w:val="auto"/>
                      <w:sz w:val="18"/>
                      <w:szCs w:val="18"/>
                    </w:rPr>
                    <w:t>达标</w:t>
                  </w:r>
                </w:p>
              </w:tc>
            </w:tr>
            <w:tr w14:paraId="3845EF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90" w:hRule="atLeast"/>
                <w:jc w:val="center"/>
              </w:trPr>
              <w:tc>
                <w:tcPr>
                  <w:tcW w:w="1126" w:type="dxa"/>
                  <w:tcBorders>
                    <w:tl2br w:val="nil"/>
                    <w:tr2bl w:val="nil"/>
                  </w:tcBorders>
                  <w:shd w:val="clear" w:color="auto" w:fill="auto"/>
                  <w:vAlign w:val="center"/>
                </w:tcPr>
                <w:p w14:paraId="18748730">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西侧厂界</w:t>
                  </w:r>
                </w:p>
              </w:tc>
              <w:tc>
                <w:tcPr>
                  <w:tcW w:w="654" w:type="dxa"/>
                  <w:tcBorders>
                    <w:tl2br w:val="nil"/>
                    <w:tr2bl w:val="nil"/>
                  </w:tcBorders>
                  <w:vAlign w:val="center"/>
                </w:tcPr>
                <w:p w14:paraId="74CD3A72">
                  <w:pPr>
                    <w:jc w:val="center"/>
                    <w:rPr>
                      <w:rFonts w:hint="default"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28.</w:t>
                  </w:r>
                  <w:r>
                    <w:rPr>
                      <w:rFonts w:hint="default" w:ascii="Times New Roman" w:hAnsi="Times New Roman" w:cs="Times New Roman"/>
                      <w:color w:val="auto"/>
                      <w:sz w:val="18"/>
                      <w:szCs w:val="18"/>
                      <w:lang w:val="en-US" w:eastAsia="zh-CN"/>
                    </w:rPr>
                    <w:t>6</w:t>
                  </w:r>
                </w:p>
              </w:tc>
              <w:tc>
                <w:tcPr>
                  <w:tcW w:w="737" w:type="dxa"/>
                  <w:tcBorders>
                    <w:tl2br w:val="nil"/>
                    <w:tr2bl w:val="nil"/>
                  </w:tcBorders>
                  <w:shd w:val="clear" w:color="auto" w:fill="auto"/>
                  <w:vAlign w:val="center"/>
                </w:tcPr>
                <w:p w14:paraId="6866C898">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28.</w:t>
                  </w:r>
                  <w:r>
                    <w:rPr>
                      <w:rFonts w:hint="default" w:ascii="Times New Roman" w:hAnsi="Times New Roman" w:cs="Times New Roman"/>
                      <w:color w:val="auto"/>
                      <w:sz w:val="18"/>
                      <w:szCs w:val="18"/>
                      <w:lang w:val="en-US" w:eastAsia="zh-CN"/>
                    </w:rPr>
                    <w:t>6</w:t>
                  </w:r>
                </w:p>
              </w:tc>
              <w:tc>
                <w:tcPr>
                  <w:tcW w:w="709" w:type="dxa"/>
                  <w:tcBorders>
                    <w:tl2br w:val="nil"/>
                    <w:tr2bl w:val="nil"/>
                  </w:tcBorders>
                  <w:shd w:val="clear" w:color="auto" w:fill="auto"/>
                  <w:vAlign w:val="center"/>
                </w:tcPr>
                <w:p w14:paraId="04BCB887">
                  <w:pPr>
                    <w:widowControl/>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rPr>
                    <w:t>60</w:t>
                  </w:r>
                </w:p>
              </w:tc>
              <w:tc>
                <w:tcPr>
                  <w:tcW w:w="737" w:type="dxa"/>
                  <w:tcBorders>
                    <w:tl2br w:val="nil"/>
                    <w:tr2bl w:val="nil"/>
                  </w:tcBorders>
                  <w:shd w:val="clear" w:color="auto" w:fill="auto"/>
                  <w:vAlign w:val="center"/>
                </w:tcPr>
                <w:p w14:paraId="1D835D0C">
                  <w:pPr>
                    <w:widowControl/>
                    <w:jc w:val="center"/>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50</w:t>
                  </w:r>
                </w:p>
              </w:tc>
              <w:tc>
                <w:tcPr>
                  <w:tcW w:w="654" w:type="dxa"/>
                  <w:tcBorders>
                    <w:tl2br w:val="nil"/>
                    <w:tr2bl w:val="nil"/>
                  </w:tcBorders>
                  <w:shd w:val="clear" w:color="auto" w:fill="auto"/>
                  <w:vAlign w:val="center"/>
                </w:tcPr>
                <w:p w14:paraId="72FFC1EB">
                  <w:pPr>
                    <w:widowControl/>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达标</w:t>
                  </w:r>
                </w:p>
              </w:tc>
              <w:tc>
                <w:tcPr>
                  <w:tcW w:w="661" w:type="dxa"/>
                  <w:tcBorders>
                    <w:tl2br w:val="nil"/>
                    <w:tr2bl w:val="nil"/>
                  </w:tcBorders>
                  <w:shd w:val="clear" w:color="auto" w:fill="auto"/>
                  <w:vAlign w:val="center"/>
                </w:tcPr>
                <w:p w14:paraId="60909FDC">
                  <w:pPr>
                    <w:widowControl/>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达标</w:t>
                  </w:r>
                </w:p>
              </w:tc>
            </w:tr>
            <w:tr w14:paraId="7EA63E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8" w:type="dxa"/>
                <w:trHeight w:val="90" w:hRule="atLeast"/>
                <w:jc w:val="center"/>
              </w:trPr>
              <w:tc>
                <w:tcPr>
                  <w:tcW w:w="1126" w:type="dxa"/>
                  <w:tcBorders>
                    <w:tl2br w:val="nil"/>
                    <w:tr2bl w:val="nil"/>
                  </w:tcBorders>
                  <w:shd w:val="clear" w:color="auto" w:fill="auto"/>
                  <w:vAlign w:val="center"/>
                </w:tcPr>
                <w:p w14:paraId="10120D9B">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北侧厂界</w:t>
                  </w:r>
                </w:p>
              </w:tc>
              <w:tc>
                <w:tcPr>
                  <w:tcW w:w="654" w:type="dxa"/>
                  <w:tcBorders>
                    <w:tl2br w:val="nil"/>
                    <w:tr2bl w:val="nil"/>
                  </w:tcBorders>
                  <w:vAlign w:val="center"/>
                </w:tcPr>
                <w:p w14:paraId="1E58785E">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33.5</w:t>
                  </w:r>
                </w:p>
              </w:tc>
              <w:tc>
                <w:tcPr>
                  <w:tcW w:w="737" w:type="dxa"/>
                  <w:tcBorders>
                    <w:tl2br w:val="nil"/>
                    <w:tr2bl w:val="nil"/>
                  </w:tcBorders>
                  <w:shd w:val="clear" w:color="auto" w:fill="auto"/>
                  <w:vAlign w:val="center"/>
                </w:tcPr>
                <w:p w14:paraId="762BE341">
                  <w:pPr>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33.5</w:t>
                  </w:r>
                </w:p>
              </w:tc>
              <w:tc>
                <w:tcPr>
                  <w:tcW w:w="709" w:type="dxa"/>
                  <w:tcBorders>
                    <w:tl2br w:val="nil"/>
                    <w:tr2bl w:val="nil"/>
                  </w:tcBorders>
                  <w:shd w:val="clear" w:color="auto" w:fill="auto"/>
                  <w:vAlign w:val="center"/>
                </w:tcPr>
                <w:p w14:paraId="6994633C">
                  <w:pPr>
                    <w:widowControl/>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rPr>
                    <w:t>60</w:t>
                  </w:r>
                </w:p>
              </w:tc>
              <w:tc>
                <w:tcPr>
                  <w:tcW w:w="737" w:type="dxa"/>
                  <w:tcBorders>
                    <w:tl2br w:val="nil"/>
                    <w:tr2bl w:val="nil"/>
                  </w:tcBorders>
                  <w:shd w:val="clear" w:color="auto" w:fill="auto"/>
                  <w:vAlign w:val="center"/>
                </w:tcPr>
                <w:p w14:paraId="3413090A">
                  <w:pPr>
                    <w:widowControl/>
                    <w:jc w:val="center"/>
                    <w:rPr>
                      <w:rFonts w:hint="default" w:ascii="Times New Roman" w:hAnsi="Times New Roman" w:cs="Times New Roman"/>
                      <w:color w:val="auto"/>
                      <w:kern w:val="2"/>
                      <w:sz w:val="18"/>
                      <w:szCs w:val="18"/>
                    </w:rPr>
                  </w:pPr>
                  <w:r>
                    <w:rPr>
                      <w:rFonts w:hint="default" w:ascii="Times New Roman" w:hAnsi="Times New Roman" w:cs="Times New Roman"/>
                      <w:color w:val="auto"/>
                      <w:kern w:val="2"/>
                      <w:sz w:val="18"/>
                      <w:szCs w:val="18"/>
                    </w:rPr>
                    <w:t>50</w:t>
                  </w:r>
                </w:p>
              </w:tc>
              <w:tc>
                <w:tcPr>
                  <w:tcW w:w="654" w:type="dxa"/>
                  <w:tcBorders>
                    <w:tl2br w:val="nil"/>
                    <w:tr2bl w:val="nil"/>
                  </w:tcBorders>
                  <w:shd w:val="clear" w:color="auto" w:fill="auto"/>
                  <w:vAlign w:val="center"/>
                </w:tcPr>
                <w:p w14:paraId="3969FFE4">
                  <w:pPr>
                    <w:widowControl/>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达标</w:t>
                  </w:r>
                </w:p>
              </w:tc>
              <w:tc>
                <w:tcPr>
                  <w:tcW w:w="661" w:type="dxa"/>
                  <w:tcBorders>
                    <w:tl2br w:val="nil"/>
                    <w:tr2bl w:val="nil"/>
                  </w:tcBorders>
                  <w:shd w:val="clear" w:color="auto" w:fill="auto"/>
                  <w:vAlign w:val="center"/>
                </w:tcPr>
                <w:p w14:paraId="6C94BC85">
                  <w:pPr>
                    <w:widowControl/>
                    <w:jc w:val="center"/>
                    <w:rPr>
                      <w:rFonts w:hint="default" w:ascii="Times New Roman" w:hAnsi="Times New Roman" w:cs="Times New Roman"/>
                      <w:bCs/>
                      <w:color w:val="auto"/>
                      <w:sz w:val="18"/>
                      <w:szCs w:val="18"/>
                    </w:rPr>
                  </w:pPr>
                  <w:r>
                    <w:rPr>
                      <w:rFonts w:hint="default" w:ascii="Times New Roman" w:hAnsi="Times New Roman" w:cs="Times New Roman"/>
                      <w:bCs/>
                      <w:color w:val="auto"/>
                      <w:sz w:val="18"/>
                      <w:szCs w:val="18"/>
                    </w:rPr>
                    <w:t>达标</w:t>
                  </w:r>
                </w:p>
              </w:tc>
            </w:tr>
          </w:tbl>
          <w:p w14:paraId="5843E1E3">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424430" cy="2070100"/>
                  <wp:effectExtent l="0" t="0" r="13970" b="6350"/>
                  <wp:docPr id="6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
                          <pic:cNvPicPr>
                            <a:picLocks noChangeAspect="1"/>
                          </pic:cNvPicPr>
                        </pic:nvPicPr>
                        <pic:blipFill>
                          <a:blip r:embed="rId29"/>
                          <a:stretch>
                            <a:fillRect/>
                          </a:stretch>
                        </pic:blipFill>
                        <pic:spPr>
                          <a:xfrm>
                            <a:off x="0" y="0"/>
                            <a:ext cx="2424430" cy="2070100"/>
                          </a:xfrm>
                          <a:prstGeom prst="rect">
                            <a:avLst/>
                          </a:prstGeom>
                          <a:noFill/>
                          <a:ln>
                            <a:noFill/>
                          </a:ln>
                        </pic:spPr>
                      </pic:pic>
                    </a:graphicData>
                  </a:graphic>
                </wp:inline>
              </w:drawing>
            </w:r>
          </w:p>
          <w:p w14:paraId="06353FC3">
            <w:pPr>
              <w:pStyle w:val="53"/>
              <w:spacing w:line="240" w:lineRule="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图4-1  噪声影响预测图</w:t>
            </w:r>
          </w:p>
          <w:p w14:paraId="07211C70">
            <w:pPr>
              <w:keepNext w:val="0"/>
              <w:keepLines w:val="0"/>
              <w:pageBreakBefore w:val="0"/>
              <w:widowControl w:val="0"/>
              <w:kinsoku/>
              <w:wordWrap/>
              <w:overflowPunct/>
              <w:topLinePunct w:val="0"/>
              <w:autoSpaceDE/>
              <w:autoSpaceDN/>
              <w:bidi w:val="0"/>
              <w:adjustRightInd/>
              <w:snapToGrid/>
              <w:spacing w:line="360" w:lineRule="auto"/>
              <w:ind w:left="0" w:leftChars="0" w:firstLine="422" w:firstLineChars="200"/>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污染防治措施及环境影响分析</w:t>
            </w:r>
          </w:p>
          <w:p w14:paraId="5B5079B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本项目运营期采取如下降噪措施：</w:t>
            </w:r>
          </w:p>
          <w:p w14:paraId="474283F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①在厂区总体布置中应注意防噪间距，以减少噪声的污染；</w:t>
            </w:r>
          </w:p>
          <w:p w14:paraId="01557267">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②降低噪声源，已选用低噪声设备；</w:t>
            </w:r>
          </w:p>
          <w:p w14:paraId="0AB0327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③定期对设备进行检查、维修，保持设备最佳运行状态，减少噪声产生量；</w:t>
            </w:r>
          </w:p>
          <w:p w14:paraId="2ED51A2D">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④风机设置软连接减振措施；</w:t>
            </w:r>
          </w:p>
          <w:p w14:paraId="5D2557E4">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⑤对近距离操作员工进行个体防护；</w:t>
            </w:r>
          </w:p>
          <w:p w14:paraId="1BDDBF7D">
            <w:pPr>
              <w:keepNext w:val="0"/>
              <w:keepLines w:val="0"/>
              <w:pageBreakBefore w:val="0"/>
              <w:widowControl w:val="0"/>
              <w:kinsoku/>
              <w:wordWrap/>
              <w:overflowPunct/>
              <w:topLinePunct w:val="0"/>
              <w:autoSpaceDE/>
              <w:autoSpaceDN/>
              <w:bidi w:val="0"/>
              <w:spacing w:line="360" w:lineRule="auto"/>
              <w:ind w:firstLine="420" w:firstLineChars="200"/>
              <w:textAlignment w:val="auto"/>
              <w:rPr>
                <w:rFonts w:hint="default" w:ascii="Times New Roman" w:hAnsi="Times New Roman" w:cs="Times New Roman"/>
                <w:color w:val="auto"/>
                <w:szCs w:val="21"/>
                <w:highlight w:val="none"/>
              </w:rPr>
            </w:pPr>
            <w:r>
              <w:rPr>
                <w:rFonts w:hint="default" w:ascii="Times New Roman" w:hAnsi="Times New Roman" w:cs="Times New Roman"/>
                <w:color w:val="auto"/>
                <w:sz w:val="21"/>
                <w:szCs w:val="21"/>
                <w:highlight w:val="none"/>
              </w:rPr>
              <w:t>本项目选用低噪声设备，基础减振</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隔声等措施，</w:t>
            </w:r>
            <w:r>
              <w:rPr>
                <w:rFonts w:hint="default" w:ascii="Times New Roman" w:hAnsi="Times New Roman" w:cs="Times New Roman"/>
                <w:color w:val="auto"/>
                <w:sz w:val="21"/>
                <w:szCs w:val="21"/>
                <w:highlight w:val="none"/>
                <w:lang w:val="en-US" w:eastAsia="zh-CN"/>
              </w:rPr>
              <w:t>厂界噪声</w:t>
            </w:r>
            <w:r>
              <w:rPr>
                <w:rFonts w:hint="default" w:ascii="Times New Roman" w:hAnsi="Times New Roman" w:cs="Times New Roman"/>
                <w:color w:val="auto"/>
                <w:sz w:val="21"/>
                <w:szCs w:val="21"/>
                <w:highlight w:val="none"/>
              </w:rPr>
              <w:t>满足《工业企业厂界环境噪声排放标准》（GB12348-2008）中</w:t>
            </w:r>
            <w:r>
              <w:rPr>
                <w:rFonts w:hint="default"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rPr>
              <w:t>类标准限值</w:t>
            </w:r>
            <w:r>
              <w:rPr>
                <w:rFonts w:hint="default" w:ascii="Times New Roman" w:hAnsi="Times New Roman" w:cs="Times New Roman"/>
                <w:color w:val="auto"/>
                <w:sz w:val="21"/>
                <w:szCs w:val="21"/>
                <w:highlight w:val="none"/>
                <w:lang w:eastAsia="zh-CN"/>
              </w:rPr>
              <w:t>。</w:t>
            </w:r>
            <w:r>
              <w:rPr>
                <w:rFonts w:hint="default" w:ascii="Times New Roman" w:hAnsi="Times New Roman" w:cs="Times New Roman"/>
                <w:color w:val="auto"/>
                <w:sz w:val="21"/>
                <w:szCs w:val="21"/>
                <w:highlight w:val="none"/>
              </w:rPr>
              <w:t>本项目对周围声环境影响较小。</w:t>
            </w:r>
          </w:p>
          <w:p w14:paraId="7EEE92ED">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textAlignment w:val="auto"/>
              <w:rPr>
                <w:rFonts w:hint="default" w:ascii="Times New Roman" w:hAnsi="Times New Roman" w:cs="Times New Roman"/>
                <w:b/>
                <w:bCs w:val="0"/>
                <w:color w:val="auto"/>
                <w:kern w:val="2"/>
                <w:sz w:val="21"/>
                <w:szCs w:val="21"/>
                <w:highlight w:val="none"/>
              </w:rPr>
            </w:pPr>
            <w:r>
              <w:rPr>
                <w:rFonts w:hint="default" w:ascii="Times New Roman" w:hAnsi="Times New Roman" w:cs="Times New Roman"/>
                <w:b/>
                <w:bCs w:val="0"/>
                <w:color w:val="auto"/>
                <w:kern w:val="2"/>
                <w:sz w:val="21"/>
                <w:szCs w:val="21"/>
                <w:highlight w:val="none"/>
                <w:lang w:eastAsia="zh-CN"/>
              </w:rPr>
              <w:t>（</w:t>
            </w:r>
            <w:r>
              <w:rPr>
                <w:rFonts w:hint="default" w:ascii="Times New Roman" w:hAnsi="Times New Roman" w:cs="Times New Roman"/>
                <w:b/>
                <w:bCs w:val="0"/>
                <w:color w:val="auto"/>
                <w:kern w:val="2"/>
                <w:sz w:val="21"/>
                <w:szCs w:val="21"/>
                <w:highlight w:val="none"/>
                <w:lang w:val="en-US" w:eastAsia="zh-CN"/>
              </w:rPr>
              <w:t>3</w:t>
            </w:r>
            <w:r>
              <w:rPr>
                <w:rFonts w:hint="default" w:ascii="Times New Roman" w:hAnsi="Times New Roman" w:cs="Times New Roman"/>
                <w:b/>
                <w:bCs w:val="0"/>
                <w:color w:val="auto"/>
                <w:kern w:val="2"/>
                <w:sz w:val="21"/>
                <w:szCs w:val="21"/>
                <w:highlight w:val="none"/>
                <w:lang w:eastAsia="zh-CN"/>
              </w:rPr>
              <w:t>）</w:t>
            </w:r>
            <w:r>
              <w:rPr>
                <w:rFonts w:hint="default" w:ascii="Times New Roman" w:hAnsi="Times New Roman" w:cs="Times New Roman"/>
                <w:b/>
                <w:bCs w:val="0"/>
                <w:color w:val="auto"/>
                <w:kern w:val="2"/>
                <w:sz w:val="21"/>
                <w:szCs w:val="21"/>
                <w:highlight w:val="none"/>
              </w:rPr>
              <w:t>监测计划</w:t>
            </w:r>
          </w:p>
          <w:p w14:paraId="0BE678C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bCs/>
                <w:color w:val="auto"/>
                <w:kern w:val="2"/>
                <w:sz w:val="21"/>
                <w:szCs w:val="21"/>
                <w:highlight w:val="none"/>
              </w:rPr>
            </w:pPr>
            <w:r>
              <w:rPr>
                <w:rFonts w:hint="default" w:ascii="Times New Roman" w:hAnsi="Times New Roman" w:cs="Times New Roman"/>
                <w:bCs/>
                <w:color w:val="auto"/>
                <w:kern w:val="2"/>
                <w:sz w:val="21"/>
                <w:szCs w:val="21"/>
                <w:highlight w:val="none"/>
              </w:rPr>
              <w:t>根据《排污单位自行监测技术指南 总则》（HJ819-2017）</w:t>
            </w:r>
            <w:r>
              <w:rPr>
                <w:rFonts w:hint="default" w:ascii="Times New Roman" w:hAnsi="Times New Roman" w:cs="Times New Roman"/>
                <w:color w:val="auto"/>
                <w:kern w:val="2"/>
                <w:sz w:val="21"/>
                <w:szCs w:val="21"/>
                <w:highlight w:val="none"/>
              </w:rPr>
              <w:t>，</w:t>
            </w:r>
            <w:r>
              <w:rPr>
                <w:rFonts w:hint="default" w:ascii="Times New Roman" w:hAnsi="Times New Roman" w:cs="Times New Roman"/>
                <w:bCs/>
                <w:color w:val="auto"/>
                <w:kern w:val="2"/>
                <w:sz w:val="21"/>
                <w:szCs w:val="21"/>
                <w:highlight w:val="none"/>
              </w:rPr>
              <w:t>制定本项目噪声监测计划如下。</w:t>
            </w:r>
          </w:p>
          <w:p w14:paraId="046A3256">
            <w:pPr>
              <w:adjustRightInd w:val="0"/>
              <w:snapToGrid w:val="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表4-</w:t>
            </w:r>
            <w:r>
              <w:rPr>
                <w:rFonts w:hint="default" w:ascii="Times New Roman" w:hAnsi="Times New Roman" w:cs="Times New Roman"/>
                <w:b/>
                <w:bCs/>
                <w:color w:val="auto"/>
                <w:kern w:val="2"/>
                <w:sz w:val="21"/>
                <w:szCs w:val="21"/>
                <w:highlight w:val="none"/>
                <w:lang w:val="en-US" w:eastAsia="zh-CN"/>
              </w:rPr>
              <w:t xml:space="preserve">9 </w:t>
            </w:r>
            <w:r>
              <w:rPr>
                <w:rFonts w:hint="default" w:ascii="Times New Roman" w:hAnsi="Times New Roman" w:cs="Times New Roman"/>
                <w:b/>
                <w:bCs/>
                <w:color w:val="auto"/>
                <w:kern w:val="2"/>
                <w:sz w:val="21"/>
                <w:szCs w:val="21"/>
                <w:highlight w:val="none"/>
              </w:rPr>
              <w:t xml:space="preserve"> 项目噪声监测计划表</w:t>
            </w:r>
          </w:p>
          <w:tbl>
            <w:tblPr>
              <w:tblStyle w:val="2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1283"/>
              <w:gridCol w:w="1440"/>
              <w:gridCol w:w="1382"/>
              <w:gridCol w:w="2858"/>
            </w:tblGrid>
            <w:tr w14:paraId="627486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1" w:hRule="atLeast"/>
                <w:jc w:val="center"/>
              </w:trPr>
              <w:tc>
                <w:tcPr>
                  <w:tcW w:w="990" w:type="dxa"/>
                  <w:vAlign w:val="center"/>
                </w:tcPr>
                <w:p w14:paraId="3210BF19">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类别</w:t>
                  </w:r>
                </w:p>
              </w:tc>
              <w:tc>
                <w:tcPr>
                  <w:tcW w:w="1225" w:type="dxa"/>
                  <w:vAlign w:val="center"/>
                </w:tcPr>
                <w:p w14:paraId="643AC392">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监测点位</w:t>
                  </w:r>
                </w:p>
              </w:tc>
              <w:tc>
                <w:tcPr>
                  <w:tcW w:w="1375" w:type="dxa"/>
                  <w:vAlign w:val="center"/>
                </w:tcPr>
                <w:p w14:paraId="03EFE2A4">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监测项目</w:t>
                  </w:r>
                </w:p>
              </w:tc>
              <w:tc>
                <w:tcPr>
                  <w:tcW w:w="1320" w:type="dxa"/>
                  <w:vAlign w:val="center"/>
                </w:tcPr>
                <w:p w14:paraId="29734448">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监测频次</w:t>
                  </w:r>
                </w:p>
              </w:tc>
              <w:tc>
                <w:tcPr>
                  <w:tcW w:w="2730" w:type="dxa"/>
                  <w:vAlign w:val="center"/>
                </w:tcPr>
                <w:p w14:paraId="2E6BAC36">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执行标准</w:t>
                  </w:r>
                </w:p>
              </w:tc>
            </w:tr>
            <w:tr w14:paraId="05648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990" w:type="dxa"/>
                  <w:vAlign w:val="center"/>
                </w:tcPr>
                <w:p w14:paraId="148E6EF2">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厂界噪声</w:t>
                  </w:r>
                </w:p>
              </w:tc>
              <w:tc>
                <w:tcPr>
                  <w:tcW w:w="1225" w:type="dxa"/>
                  <w:vAlign w:val="center"/>
                </w:tcPr>
                <w:p w14:paraId="7895FFE5">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厂界四周</w:t>
                  </w:r>
                </w:p>
              </w:tc>
              <w:tc>
                <w:tcPr>
                  <w:tcW w:w="1375" w:type="dxa"/>
                  <w:vAlign w:val="center"/>
                </w:tcPr>
                <w:p w14:paraId="0327333F">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等效连续A声级</w:t>
                  </w:r>
                </w:p>
              </w:tc>
              <w:tc>
                <w:tcPr>
                  <w:tcW w:w="1320" w:type="dxa"/>
                  <w:vAlign w:val="center"/>
                </w:tcPr>
                <w:p w14:paraId="1B109EB9">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1次/季度，昼夜均测</w:t>
                  </w:r>
                </w:p>
              </w:tc>
              <w:tc>
                <w:tcPr>
                  <w:tcW w:w="2730" w:type="dxa"/>
                  <w:vAlign w:val="center"/>
                </w:tcPr>
                <w:p w14:paraId="5683446E">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《工业企业厂界环境噪声排放标准》（GB12348-2008）中3类标准</w:t>
                  </w:r>
                </w:p>
              </w:tc>
            </w:tr>
          </w:tbl>
          <w:p w14:paraId="48CC26E1">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4.</w:t>
            </w:r>
            <w:r>
              <w:rPr>
                <w:rFonts w:hint="default" w:ascii="Times New Roman" w:hAnsi="Times New Roman" w:cs="Times New Roman"/>
                <w:color w:val="auto"/>
                <w:sz w:val="21"/>
                <w:szCs w:val="21"/>
              </w:rPr>
              <w:t>固体废物</w:t>
            </w:r>
          </w:p>
          <w:p w14:paraId="387F34F5">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本项目生产运行过程中产生的固废主要为生活垃圾、除尘器收集的粉尘、</w:t>
            </w:r>
            <w:r>
              <w:rPr>
                <w:rFonts w:hint="default" w:ascii="Times New Roman" w:hAnsi="Times New Roman" w:cs="Times New Roman"/>
                <w:color w:val="auto"/>
                <w:sz w:val="21"/>
                <w:szCs w:val="21"/>
                <w:lang w:val="en-US" w:eastAsia="zh-CN"/>
              </w:rPr>
              <w:t>炉渣、</w:t>
            </w:r>
            <w:r>
              <w:rPr>
                <w:rFonts w:hint="default" w:ascii="Times New Roman" w:hAnsi="Times New Roman" w:cs="Times New Roman"/>
                <w:color w:val="auto"/>
                <w:sz w:val="21"/>
                <w:szCs w:val="21"/>
              </w:rPr>
              <w:t>筛分杂质、少量石子、铁制品。</w:t>
            </w:r>
          </w:p>
          <w:p w14:paraId="141B60F8">
            <w:pPr>
              <w:spacing w:line="360" w:lineRule="auto"/>
              <w:ind w:firstLine="422" w:firstLineChars="200"/>
              <w:rPr>
                <w:rFonts w:hint="default" w:ascii="Times New Roman" w:hAnsi="Times New Roman" w:eastAsia="宋体" w:cs="Times New Roman"/>
                <w:b/>
                <w:bCs/>
                <w:color w:val="auto"/>
                <w:kern w:val="2"/>
                <w:sz w:val="21"/>
                <w:szCs w:val="21"/>
                <w:highlight w:val="none"/>
                <w:lang w:val="en-US" w:eastAsia="zh-CN"/>
              </w:rPr>
            </w:pPr>
            <w:r>
              <w:rPr>
                <w:rFonts w:hint="default" w:ascii="Times New Roman" w:hAnsi="Times New Roman" w:cs="Times New Roman"/>
                <w:b/>
                <w:bCs/>
                <w:color w:val="auto"/>
                <w:kern w:val="2"/>
                <w:sz w:val="21"/>
                <w:szCs w:val="21"/>
                <w:highlight w:val="none"/>
                <w:lang w:eastAsia="zh-CN"/>
              </w:rPr>
              <w:t>（</w:t>
            </w:r>
            <w:r>
              <w:rPr>
                <w:rFonts w:hint="default" w:ascii="Times New Roman" w:hAnsi="Times New Roman" w:cs="Times New Roman"/>
                <w:b/>
                <w:bCs/>
                <w:color w:val="auto"/>
                <w:kern w:val="2"/>
                <w:sz w:val="21"/>
                <w:szCs w:val="21"/>
                <w:highlight w:val="none"/>
                <w:lang w:val="en-US" w:eastAsia="zh-CN"/>
              </w:rPr>
              <w:t>1</w:t>
            </w:r>
            <w:r>
              <w:rPr>
                <w:rFonts w:hint="default" w:ascii="Times New Roman" w:hAnsi="Times New Roman" w:cs="Times New Roman"/>
                <w:b/>
                <w:bCs/>
                <w:color w:val="auto"/>
                <w:kern w:val="2"/>
                <w:sz w:val="21"/>
                <w:szCs w:val="21"/>
                <w:highlight w:val="none"/>
                <w:lang w:eastAsia="zh-CN"/>
              </w:rPr>
              <w:t>）</w:t>
            </w:r>
            <w:r>
              <w:rPr>
                <w:rFonts w:hint="default" w:ascii="Times New Roman" w:hAnsi="Times New Roman" w:cs="Times New Roman"/>
                <w:b/>
                <w:bCs/>
                <w:color w:val="auto"/>
                <w:kern w:val="2"/>
                <w:sz w:val="21"/>
                <w:szCs w:val="21"/>
                <w:highlight w:val="none"/>
                <w:lang w:val="en-US" w:eastAsia="zh-CN"/>
              </w:rPr>
              <w:t>固体废物排放信息</w:t>
            </w:r>
          </w:p>
          <w:p w14:paraId="1C4ABA97">
            <w:pPr>
              <w:adjustRightInd w:val="0"/>
              <w:snapToGrid w:val="0"/>
              <w:jc w:val="center"/>
              <w:rPr>
                <w:rFonts w:hint="default" w:ascii="Times New Roman" w:hAnsi="Times New Roman" w:cs="Times New Roman"/>
                <w:b/>
                <w:bCs/>
                <w:color w:val="auto"/>
                <w:kern w:val="2"/>
                <w:sz w:val="21"/>
                <w:szCs w:val="21"/>
                <w:highlight w:val="none"/>
              </w:rPr>
            </w:pPr>
            <w:r>
              <w:rPr>
                <w:rFonts w:hint="default" w:ascii="Times New Roman" w:hAnsi="Times New Roman" w:cs="Times New Roman"/>
                <w:b/>
                <w:bCs/>
                <w:color w:val="auto"/>
                <w:kern w:val="2"/>
                <w:sz w:val="21"/>
                <w:szCs w:val="21"/>
                <w:highlight w:val="none"/>
              </w:rPr>
              <w:t>表4-</w:t>
            </w:r>
            <w:r>
              <w:rPr>
                <w:rFonts w:hint="default" w:ascii="Times New Roman" w:hAnsi="Times New Roman" w:cs="Times New Roman"/>
                <w:b/>
                <w:bCs/>
                <w:color w:val="auto"/>
                <w:kern w:val="2"/>
                <w:sz w:val="21"/>
                <w:szCs w:val="21"/>
                <w:highlight w:val="none"/>
                <w:lang w:val="en-US" w:eastAsia="zh-CN"/>
              </w:rPr>
              <w:t>10</w:t>
            </w:r>
            <w:r>
              <w:rPr>
                <w:rFonts w:hint="default" w:ascii="Times New Roman" w:hAnsi="Times New Roman" w:cs="Times New Roman"/>
                <w:b/>
                <w:bCs/>
                <w:color w:val="auto"/>
                <w:kern w:val="2"/>
                <w:sz w:val="21"/>
                <w:szCs w:val="21"/>
                <w:highlight w:val="none"/>
              </w:rPr>
              <w:t xml:space="preserve">  本项目固体废物产生一览表</w:t>
            </w:r>
          </w:p>
          <w:tbl>
            <w:tblPr>
              <w:tblStyle w:val="2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25"/>
              <w:gridCol w:w="1318"/>
              <w:gridCol w:w="800"/>
              <w:gridCol w:w="619"/>
              <w:gridCol w:w="891"/>
              <w:gridCol w:w="710"/>
              <w:gridCol w:w="891"/>
              <w:gridCol w:w="1845"/>
            </w:tblGrid>
            <w:tr w14:paraId="3BE2E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70" w:hRule="atLeast"/>
                <w:jc w:val="center"/>
              </w:trPr>
              <w:tc>
                <w:tcPr>
                  <w:tcW w:w="578" w:type="pct"/>
                  <w:vMerge w:val="restart"/>
                  <w:tcBorders>
                    <w:tl2br w:val="nil"/>
                    <w:tr2bl w:val="nil"/>
                  </w:tcBorders>
                  <w:shd w:val="clear" w:color="auto" w:fill="auto"/>
                  <w:vAlign w:val="center"/>
                </w:tcPr>
                <w:p w14:paraId="5FA0959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工序/生产线</w:t>
                  </w:r>
                </w:p>
              </w:tc>
              <w:tc>
                <w:tcPr>
                  <w:tcW w:w="823" w:type="pct"/>
                  <w:vMerge w:val="restart"/>
                  <w:tcBorders>
                    <w:tl2br w:val="nil"/>
                    <w:tr2bl w:val="nil"/>
                  </w:tcBorders>
                  <w:shd w:val="clear" w:color="auto" w:fill="auto"/>
                  <w:vAlign w:val="center"/>
                </w:tcPr>
                <w:p w14:paraId="16521936">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固体废物名称</w:t>
                  </w:r>
                </w:p>
              </w:tc>
              <w:tc>
                <w:tcPr>
                  <w:tcW w:w="500" w:type="pct"/>
                  <w:vMerge w:val="restart"/>
                  <w:tcBorders>
                    <w:tl2br w:val="nil"/>
                    <w:tr2bl w:val="nil"/>
                  </w:tcBorders>
                  <w:shd w:val="clear" w:color="auto" w:fill="auto"/>
                  <w:vAlign w:val="center"/>
                </w:tcPr>
                <w:p w14:paraId="48A9F427">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固体废物属性</w:t>
                  </w:r>
                </w:p>
              </w:tc>
              <w:tc>
                <w:tcPr>
                  <w:tcW w:w="943" w:type="pct"/>
                  <w:gridSpan w:val="2"/>
                  <w:tcBorders>
                    <w:tl2br w:val="nil"/>
                    <w:tr2bl w:val="nil"/>
                  </w:tcBorders>
                  <w:shd w:val="clear" w:color="auto" w:fill="auto"/>
                  <w:vAlign w:val="center"/>
                </w:tcPr>
                <w:p w14:paraId="6D6658D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产生情况</w:t>
                  </w:r>
                </w:p>
              </w:tc>
              <w:tc>
                <w:tcPr>
                  <w:tcW w:w="1000" w:type="pct"/>
                  <w:gridSpan w:val="2"/>
                  <w:tcBorders>
                    <w:tl2br w:val="nil"/>
                    <w:tr2bl w:val="nil"/>
                  </w:tcBorders>
                  <w:shd w:val="clear" w:color="auto" w:fill="auto"/>
                  <w:vAlign w:val="center"/>
                </w:tcPr>
                <w:p w14:paraId="7A1EFEC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处置措施</w:t>
                  </w:r>
                </w:p>
              </w:tc>
              <w:tc>
                <w:tcPr>
                  <w:tcW w:w="1153" w:type="pct"/>
                  <w:vMerge w:val="restart"/>
                  <w:tcBorders>
                    <w:tl2br w:val="nil"/>
                    <w:tr2bl w:val="nil"/>
                  </w:tcBorders>
                  <w:shd w:val="clear" w:color="auto" w:fill="auto"/>
                  <w:vAlign w:val="center"/>
                </w:tcPr>
                <w:p w14:paraId="4DA7456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最终去向</w:t>
                  </w:r>
                </w:p>
              </w:tc>
            </w:tr>
            <w:tr w14:paraId="73E397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3" w:hRule="atLeast"/>
                <w:jc w:val="center"/>
              </w:trPr>
              <w:tc>
                <w:tcPr>
                  <w:tcW w:w="578" w:type="pct"/>
                  <w:vMerge w:val="continue"/>
                  <w:tcBorders>
                    <w:tl2br w:val="nil"/>
                    <w:tr2bl w:val="nil"/>
                  </w:tcBorders>
                  <w:shd w:val="clear" w:color="auto" w:fill="auto"/>
                  <w:vAlign w:val="center"/>
                </w:tcPr>
                <w:p w14:paraId="777FEC24">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823" w:type="pct"/>
                  <w:vMerge w:val="continue"/>
                  <w:tcBorders>
                    <w:tl2br w:val="nil"/>
                    <w:tr2bl w:val="nil"/>
                  </w:tcBorders>
                  <w:shd w:val="clear" w:color="auto" w:fill="auto"/>
                  <w:vAlign w:val="center"/>
                </w:tcPr>
                <w:p w14:paraId="0D98BE5A">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00" w:type="pct"/>
                  <w:vMerge w:val="continue"/>
                  <w:tcBorders>
                    <w:tl2br w:val="nil"/>
                    <w:tr2bl w:val="nil"/>
                  </w:tcBorders>
                  <w:shd w:val="clear" w:color="auto" w:fill="auto"/>
                  <w:vAlign w:val="center"/>
                </w:tcPr>
                <w:p w14:paraId="233ABDBD">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386" w:type="pct"/>
                  <w:tcBorders>
                    <w:tl2br w:val="nil"/>
                    <w:tr2bl w:val="nil"/>
                  </w:tcBorders>
                  <w:shd w:val="clear" w:color="auto" w:fill="auto"/>
                  <w:vAlign w:val="center"/>
                </w:tcPr>
                <w:p w14:paraId="09798421">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核算方法</w:t>
                  </w:r>
                </w:p>
              </w:tc>
              <w:tc>
                <w:tcPr>
                  <w:tcW w:w="556" w:type="pct"/>
                  <w:tcBorders>
                    <w:tl2br w:val="nil"/>
                    <w:tr2bl w:val="nil"/>
                  </w:tcBorders>
                  <w:shd w:val="clear" w:color="auto" w:fill="auto"/>
                  <w:vAlign w:val="center"/>
                </w:tcPr>
                <w:p w14:paraId="391625D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产生量</w:t>
                  </w:r>
                </w:p>
              </w:tc>
              <w:tc>
                <w:tcPr>
                  <w:tcW w:w="443" w:type="pct"/>
                  <w:tcBorders>
                    <w:tl2br w:val="nil"/>
                    <w:tr2bl w:val="nil"/>
                  </w:tcBorders>
                  <w:shd w:val="clear" w:color="auto" w:fill="auto"/>
                  <w:vAlign w:val="center"/>
                </w:tcPr>
                <w:p w14:paraId="3C01C16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工艺</w:t>
                  </w:r>
                </w:p>
              </w:tc>
              <w:tc>
                <w:tcPr>
                  <w:tcW w:w="556" w:type="pct"/>
                  <w:tcBorders>
                    <w:tl2br w:val="nil"/>
                    <w:tr2bl w:val="nil"/>
                  </w:tcBorders>
                  <w:shd w:val="clear" w:color="auto" w:fill="auto"/>
                  <w:vAlign w:val="center"/>
                </w:tcPr>
                <w:p w14:paraId="158DA9B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处置量</w:t>
                  </w:r>
                </w:p>
              </w:tc>
              <w:tc>
                <w:tcPr>
                  <w:tcW w:w="1153" w:type="pct"/>
                  <w:vMerge w:val="continue"/>
                  <w:tcBorders>
                    <w:tl2br w:val="nil"/>
                    <w:tr2bl w:val="nil"/>
                  </w:tcBorders>
                  <w:shd w:val="clear" w:color="auto" w:fill="auto"/>
                  <w:vAlign w:val="center"/>
                </w:tcPr>
                <w:p w14:paraId="1E4D4AE1">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r>
            <w:tr w14:paraId="4B483F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230" w:hRule="atLeast"/>
                <w:jc w:val="center"/>
              </w:trPr>
              <w:tc>
                <w:tcPr>
                  <w:tcW w:w="578" w:type="pct"/>
                  <w:tcBorders>
                    <w:tl2br w:val="nil"/>
                    <w:tr2bl w:val="nil"/>
                  </w:tcBorders>
                  <w:shd w:val="clear" w:color="auto" w:fill="auto"/>
                  <w:vAlign w:val="center"/>
                </w:tcPr>
                <w:p w14:paraId="6E49DC2D">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职工</w:t>
                  </w:r>
                </w:p>
                <w:p w14:paraId="0733E1A3">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生活</w:t>
                  </w:r>
                </w:p>
              </w:tc>
              <w:tc>
                <w:tcPr>
                  <w:tcW w:w="823" w:type="pct"/>
                  <w:tcBorders>
                    <w:tl2br w:val="nil"/>
                    <w:tr2bl w:val="nil"/>
                  </w:tcBorders>
                  <w:shd w:val="clear" w:color="auto" w:fill="auto"/>
                  <w:vAlign w:val="center"/>
                </w:tcPr>
                <w:p w14:paraId="34F132A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生活垃圾</w:t>
                  </w:r>
                </w:p>
              </w:tc>
              <w:tc>
                <w:tcPr>
                  <w:tcW w:w="500" w:type="pct"/>
                  <w:tcBorders>
                    <w:tl2br w:val="nil"/>
                    <w:tr2bl w:val="nil"/>
                  </w:tcBorders>
                  <w:shd w:val="clear" w:color="auto" w:fill="auto"/>
                  <w:vAlign w:val="center"/>
                </w:tcPr>
                <w:p w14:paraId="33764735">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w:t>
                  </w:r>
                </w:p>
              </w:tc>
              <w:tc>
                <w:tcPr>
                  <w:tcW w:w="386" w:type="pct"/>
                  <w:vMerge w:val="restart"/>
                  <w:tcBorders>
                    <w:tl2br w:val="nil"/>
                    <w:tr2bl w:val="nil"/>
                  </w:tcBorders>
                  <w:shd w:val="clear" w:color="auto" w:fill="auto"/>
                  <w:vAlign w:val="center"/>
                </w:tcPr>
                <w:p w14:paraId="3BCADFA2">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产污系数法</w:t>
                  </w:r>
                </w:p>
              </w:tc>
              <w:tc>
                <w:tcPr>
                  <w:tcW w:w="556" w:type="pct"/>
                  <w:tcBorders>
                    <w:tl2br w:val="nil"/>
                    <w:tr2bl w:val="nil"/>
                  </w:tcBorders>
                  <w:shd w:val="clear" w:color="auto" w:fill="auto"/>
                  <w:vAlign w:val="center"/>
                </w:tcPr>
                <w:p w14:paraId="39508520">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2t/a</w:t>
                  </w:r>
                </w:p>
              </w:tc>
              <w:tc>
                <w:tcPr>
                  <w:tcW w:w="443" w:type="pct"/>
                  <w:tcBorders>
                    <w:tl2br w:val="nil"/>
                    <w:tr2bl w:val="nil"/>
                  </w:tcBorders>
                  <w:shd w:val="clear" w:color="auto" w:fill="auto"/>
                  <w:vAlign w:val="center"/>
                </w:tcPr>
                <w:p w14:paraId="5B69FE52">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集中收集</w:t>
                  </w:r>
                </w:p>
              </w:tc>
              <w:tc>
                <w:tcPr>
                  <w:tcW w:w="556" w:type="pct"/>
                  <w:tcBorders>
                    <w:tl2br w:val="nil"/>
                    <w:tr2bl w:val="nil"/>
                  </w:tcBorders>
                  <w:shd w:val="clear" w:color="auto" w:fill="auto"/>
                  <w:vAlign w:val="center"/>
                </w:tcPr>
                <w:p w14:paraId="08E737EE">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2t/a</w:t>
                  </w:r>
                </w:p>
              </w:tc>
              <w:tc>
                <w:tcPr>
                  <w:tcW w:w="1153" w:type="pct"/>
                  <w:tcBorders>
                    <w:tl2br w:val="nil"/>
                    <w:tr2bl w:val="nil"/>
                  </w:tcBorders>
                  <w:shd w:val="clear" w:color="auto" w:fill="auto"/>
                  <w:vAlign w:val="center"/>
                </w:tcPr>
                <w:p w14:paraId="2002A20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由市政部门统一处理</w:t>
                  </w:r>
                </w:p>
              </w:tc>
            </w:tr>
            <w:tr w14:paraId="5825E9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578" w:type="pct"/>
                  <w:tcBorders>
                    <w:tl2br w:val="nil"/>
                    <w:tr2bl w:val="nil"/>
                  </w:tcBorders>
                  <w:shd w:val="clear" w:color="auto" w:fill="auto"/>
                  <w:vAlign w:val="center"/>
                </w:tcPr>
                <w:p w14:paraId="77393003">
                  <w:pPr>
                    <w:widowControl w:val="0"/>
                    <w:autoSpaceDE w:val="0"/>
                    <w:autoSpaceDN w:val="0"/>
                    <w:adjustRightInd w:val="0"/>
                    <w:jc w:val="center"/>
                    <w:textAlignment w:val="baseline"/>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废气</w:t>
                  </w:r>
                </w:p>
                <w:p w14:paraId="4AAD6B00">
                  <w:pPr>
                    <w:widowControl w:val="0"/>
                    <w:autoSpaceDE w:val="0"/>
                    <w:autoSpaceDN w:val="0"/>
                    <w:adjustRightInd w:val="0"/>
                    <w:jc w:val="center"/>
                    <w:textAlignment w:val="baseline"/>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处理</w:t>
                  </w:r>
                </w:p>
              </w:tc>
              <w:tc>
                <w:tcPr>
                  <w:tcW w:w="823" w:type="pct"/>
                  <w:tcBorders>
                    <w:tl2br w:val="nil"/>
                    <w:tr2bl w:val="nil"/>
                  </w:tcBorders>
                  <w:shd w:val="clear" w:color="auto" w:fill="auto"/>
                  <w:vAlign w:val="center"/>
                </w:tcPr>
                <w:p w14:paraId="1C221E2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除尘器收集粉尘</w:t>
                  </w:r>
                </w:p>
              </w:tc>
              <w:tc>
                <w:tcPr>
                  <w:tcW w:w="500" w:type="pct"/>
                  <w:vMerge w:val="restart"/>
                  <w:tcBorders>
                    <w:tl2br w:val="nil"/>
                    <w:tr2bl w:val="nil"/>
                  </w:tcBorders>
                  <w:shd w:val="clear" w:color="auto" w:fill="auto"/>
                  <w:vAlign w:val="center"/>
                </w:tcPr>
                <w:p w14:paraId="708EA298">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一般</w:t>
                  </w:r>
                </w:p>
                <w:p w14:paraId="0D4AA1C8">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固废</w:t>
                  </w:r>
                </w:p>
              </w:tc>
              <w:tc>
                <w:tcPr>
                  <w:tcW w:w="386" w:type="pct"/>
                  <w:vMerge w:val="continue"/>
                  <w:tcBorders>
                    <w:tl2br w:val="nil"/>
                    <w:tr2bl w:val="nil"/>
                  </w:tcBorders>
                  <w:shd w:val="clear" w:color="auto" w:fill="auto"/>
                  <w:vAlign w:val="center"/>
                </w:tcPr>
                <w:p w14:paraId="70DBAD2B">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56" w:type="pct"/>
                  <w:tcBorders>
                    <w:tl2br w:val="nil"/>
                    <w:tr2bl w:val="nil"/>
                  </w:tcBorders>
                  <w:shd w:val="clear" w:color="auto" w:fill="auto"/>
                  <w:vAlign w:val="center"/>
                </w:tcPr>
                <w:p w14:paraId="284682ED">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257.146</w:t>
                  </w:r>
                  <w:r>
                    <w:rPr>
                      <w:rFonts w:hint="default" w:ascii="Times New Roman" w:hAnsi="Times New Roman" w:eastAsia="宋体" w:cs="Times New Roman"/>
                      <w:color w:val="auto"/>
                      <w:kern w:val="2"/>
                      <w:sz w:val="18"/>
                      <w:szCs w:val="18"/>
                      <w:highlight w:val="none"/>
                      <w:lang w:val="en-US" w:eastAsia="zh-CN" w:bidi="ar-SA"/>
                    </w:rPr>
                    <w:t>t/a</w:t>
                  </w:r>
                </w:p>
              </w:tc>
              <w:tc>
                <w:tcPr>
                  <w:tcW w:w="443" w:type="pct"/>
                  <w:vMerge w:val="restart"/>
                  <w:tcBorders>
                    <w:tl2br w:val="nil"/>
                    <w:tr2bl w:val="nil"/>
                  </w:tcBorders>
                  <w:shd w:val="clear" w:color="auto" w:fill="auto"/>
                  <w:vAlign w:val="center"/>
                </w:tcPr>
                <w:p w14:paraId="65E48EAF">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集中收集</w:t>
                  </w:r>
                </w:p>
              </w:tc>
              <w:tc>
                <w:tcPr>
                  <w:tcW w:w="556" w:type="pct"/>
                  <w:tcBorders>
                    <w:tl2br w:val="nil"/>
                    <w:tr2bl w:val="nil"/>
                  </w:tcBorders>
                  <w:shd w:val="clear" w:color="auto" w:fill="auto"/>
                  <w:vAlign w:val="center"/>
                </w:tcPr>
                <w:p w14:paraId="1CD79D68">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257.146</w:t>
                  </w:r>
                  <w:r>
                    <w:rPr>
                      <w:rFonts w:hint="default" w:ascii="Times New Roman" w:hAnsi="Times New Roman" w:eastAsia="宋体" w:cs="Times New Roman"/>
                      <w:color w:val="auto"/>
                      <w:kern w:val="2"/>
                      <w:sz w:val="18"/>
                      <w:szCs w:val="18"/>
                      <w:highlight w:val="none"/>
                      <w:lang w:val="en-US" w:eastAsia="zh-CN" w:bidi="ar-SA"/>
                    </w:rPr>
                    <w:t>t/a</w:t>
                  </w:r>
                </w:p>
              </w:tc>
              <w:tc>
                <w:tcPr>
                  <w:tcW w:w="1153" w:type="pct"/>
                  <w:tcBorders>
                    <w:tl2br w:val="nil"/>
                    <w:tr2bl w:val="nil"/>
                  </w:tcBorders>
                  <w:shd w:val="clear" w:color="auto" w:fill="auto"/>
                  <w:vAlign w:val="center"/>
                </w:tcPr>
                <w:p w14:paraId="7E41701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外售综合利用</w:t>
                  </w:r>
                </w:p>
              </w:tc>
            </w:tr>
            <w:tr w14:paraId="0E344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578" w:type="pct"/>
                  <w:tcBorders>
                    <w:tl2br w:val="nil"/>
                    <w:tr2bl w:val="nil"/>
                  </w:tcBorders>
                  <w:shd w:val="clear" w:color="auto" w:fill="auto"/>
                  <w:vAlign w:val="center"/>
                </w:tcPr>
                <w:p w14:paraId="5C43A55F">
                  <w:pPr>
                    <w:widowControl w:val="0"/>
                    <w:autoSpaceDE w:val="0"/>
                    <w:autoSpaceDN w:val="0"/>
                    <w:adjustRightInd w:val="0"/>
                    <w:jc w:val="center"/>
                    <w:textAlignment w:val="baseline"/>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锅炉房</w:t>
                  </w:r>
                </w:p>
              </w:tc>
              <w:tc>
                <w:tcPr>
                  <w:tcW w:w="823" w:type="pct"/>
                  <w:tcBorders>
                    <w:tl2br w:val="nil"/>
                    <w:tr2bl w:val="nil"/>
                  </w:tcBorders>
                  <w:shd w:val="clear" w:color="auto" w:fill="auto"/>
                  <w:vAlign w:val="center"/>
                </w:tcPr>
                <w:p w14:paraId="2C07CD87">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炉渣</w:t>
                  </w:r>
                </w:p>
              </w:tc>
              <w:tc>
                <w:tcPr>
                  <w:tcW w:w="500" w:type="pct"/>
                  <w:vMerge w:val="continue"/>
                  <w:tcBorders>
                    <w:tl2br w:val="nil"/>
                    <w:tr2bl w:val="nil"/>
                  </w:tcBorders>
                  <w:shd w:val="clear" w:color="auto" w:fill="auto"/>
                  <w:vAlign w:val="center"/>
                </w:tcPr>
                <w:p w14:paraId="79C00FC1">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386" w:type="pct"/>
                  <w:vMerge w:val="continue"/>
                  <w:tcBorders>
                    <w:tl2br w:val="nil"/>
                    <w:tr2bl w:val="nil"/>
                  </w:tcBorders>
                  <w:shd w:val="clear" w:color="auto" w:fill="auto"/>
                  <w:vAlign w:val="center"/>
                </w:tcPr>
                <w:p w14:paraId="32E7BA2C">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56" w:type="pct"/>
                  <w:tcBorders>
                    <w:tl2br w:val="nil"/>
                    <w:tr2bl w:val="nil"/>
                  </w:tcBorders>
                  <w:shd w:val="clear" w:color="auto" w:fill="auto"/>
                  <w:vAlign w:val="center"/>
                </w:tcPr>
                <w:p w14:paraId="6DD5C58E">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153.714</w:t>
                  </w:r>
                  <w:r>
                    <w:rPr>
                      <w:rFonts w:hint="default" w:ascii="Times New Roman" w:hAnsi="Times New Roman" w:eastAsia="宋体" w:cs="Times New Roman"/>
                      <w:color w:val="auto"/>
                      <w:kern w:val="2"/>
                      <w:sz w:val="18"/>
                      <w:szCs w:val="18"/>
                      <w:highlight w:val="none"/>
                      <w:lang w:val="en-US" w:eastAsia="zh-CN" w:bidi="ar-SA"/>
                    </w:rPr>
                    <w:t>t/a</w:t>
                  </w:r>
                </w:p>
              </w:tc>
              <w:tc>
                <w:tcPr>
                  <w:tcW w:w="443" w:type="pct"/>
                  <w:vMerge w:val="continue"/>
                  <w:tcBorders>
                    <w:tl2br w:val="nil"/>
                    <w:tr2bl w:val="nil"/>
                  </w:tcBorders>
                  <w:shd w:val="clear" w:color="auto" w:fill="auto"/>
                  <w:vAlign w:val="center"/>
                </w:tcPr>
                <w:p w14:paraId="513DD732">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56" w:type="pct"/>
                  <w:tcBorders>
                    <w:tl2br w:val="nil"/>
                    <w:tr2bl w:val="nil"/>
                  </w:tcBorders>
                  <w:shd w:val="clear" w:color="auto" w:fill="auto"/>
                  <w:vAlign w:val="center"/>
                </w:tcPr>
                <w:p w14:paraId="7E347415">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153.714</w:t>
                  </w:r>
                  <w:r>
                    <w:rPr>
                      <w:rFonts w:hint="default" w:ascii="Times New Roman" w:hAnsi="Times New Roman" w:eastAsia="宋体" w:cs="Times New Roman"/>
                      <w:color w:val="auto"/>
                      <w:kern w:val="2"/>
                      <w:sz w:val="18"/>
                      <w:szCs w:val="18"/>
                      <w:highlight w:val="none"/>
                      <w:lang w:val="en-US" w:eastAsia="zh-CN" w:bidi="ar-SA"/>
                    </w:rPr>
                    <w:t>t/a</w:t>
                  </w:r>
                </w:p>
              </w:tc>
              <w:tc>
                <w:tcPr>
                  <w:tcW w:w="1153" w:type="pct"/>
                  <w:tcBorders>
                    <w:tl2br w:val="nil"/>
                    <w:tr2bl w:val="nil"/>
                  </w:tcBorders>
                  <w:shd w:val="clear" w:color="auto" w:fill="auto"/>
                  <w:vAlign w:val="center"/>
                </w:tcPr>
                <w:p w14:paraId="09D4CA25">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外售综合利用</w:t>
                  </w:r>
                </w:p>
              </w:tc>
            </w:tr>
            <w:tr w14:paraId="168CC4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78" w:hRule="atLeast"/>
                <w:jc w:val="center"/>
              </w:trPr>
              <w:tc>
                <w:tcPr>
                  <w:tcW w:w="578" w:type="pct"/>
                  <w:tcBorders>
                    <w:tl2br w:val="nil"/>
                    <w:tr2bl w:val="nil"/>
                  </w:tcBorders>
                  <w:shd w:val="clear" w:color="auto" w:fill="auto"/>
                  <w:vAlign w:val="center"/>
                </w:tcPr>
                <w:p w14:paraId="4AFBF31E">
                  <w:pPr>
                    <w:widowControl w:val="0"/>
                    <w:autoSpaceDE w:val="0"/>
                    <w:autoSpaceDN w:val="0"/>
                    <w:adjustRightInd w:val="0"/>
                    <w:jc w:val="center"/>
                    <w:textAlignment w:val="baseline"/>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生产车间</w:t>
                  </w:r>
                </w:p>
              </w:tc>
              <w:tc>
                <w:tcPr>
                  <w:tcW w:w="823" w:type="pct"/>
                  <w:tcBorders>
                    <w:tl2br w:val="nil"/>
                    <w:tr2bl w:val="nil"/>
                  </w:tcBorders>
                  <w:shd w:val="clear" w:color="auto" w:fill="auto"/>
                  <w:vAlign w:val="center"/>
                </w:tcPr>
                <w:p w14:paraId="3894A741">
                  <w:pPr>
                    <w:widowControl w:val="0"/>
                    <w:autoSpaceDE w:val="0"/>
                    <w:autoSpaceDN w:val="0"/>
                    <w:adjustRightInd w:val="0"/>
                    <w:jc w:val="center"/>
                    <w:textAlignment w:val="baseline"/>
                    <w:rPr>
                      <w:rFonts w:hint="default" w:ascii="Times New Roman" w:hAnsi="Times New Roman" w:eastAsia="宋体" w:cs="Times New Roman"/>
                      <w:color w:val="auto"/>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bidi="ar-SA"/>
                    </w:rPr>
                    <w:t>筛分杂质、少量石子、铁制品</w:t>
                  </w:r>
                </w:p>
              </w:tc>
              <w:tc>
                <w:tcPr>
                  <w:tcW w:w="500" w:type="pct"/>
                  <w:vMerge w:val="continue"/>
                  <w:tcBorders>
                    <w:tl2br w:val="nil"/>
                    <w:tr2bl w:val="nil"/>
                  </w:tcBorders>
                  <w:shd w:val="clear" w:color="auto" w:fill="auto"/>
                  <w:vAlign w:val="center"/>
                </w:tcPr>
                <w:p w14:paraId="523F28B7">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386" w:type="pct"/>
                  <w:vMerge w:val="continue"/>
                  <w:tcBorders>
                    <w:tl2br w:val="nil"/>
                    <w:tr2bl w:val="nil"/>
                  </w:tcBorders>
                  <w:shd w:val="clear" w:color="auto" w:fill="auto"/>
                  <w:vAlign w:val="center"/>
                </w:tcPr>
                <w:p w14:paraId="5F51A649">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56" w:type="pct"/>
                  <w:tcBorders>
                    <w:tl2br w:val="nil"/>
                    <w:tr2bl w:val="nil"/>
                  </w:tcBorders>
                  <w:shd w:val="clear" w:color="auto" w:fill="auto"/>
                  <w:vAlign w:val="center"/>
                </w:tcPr>
                <w:p w14:paraId="49AC048E">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84.16t/a</w:t>
                  </w:r>
                </w:p>
              </w:tc>
              <w:tc>
                <w:tcPr>
                  <w:tcW w:w="443" w:type="pct"/>
                  <w:vMerge w:val="continue"/>
                  <w:tcBorders>
                    <w:tl2br w:val="nil"/>
                    <w:tr2bl w:val="nil"/>
                  </w:tcBorders>
                  <w:shd w:val="clear" w:color="auto" w:fill="auto"/>
                  <w:vAlign w:val="center"/>
                </w:tcPr>
                <w:p w14:paraId="55BC869E">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p>
              </w:tc>
              <w:tc>
                <w:tcPr>
                  <w:tcW w:w="556" w:type="pct"/>
                  <w:tcBorders>
                    <w:tl2br w:val="nil"/>
                    <w:tr2bl w:val="nil"/>
                  </w:tcBorders>
                  <w:shd w:val="clear" w:color="auto" w:fill="auto"/>
                  <w:vAlign w:val="center"/>
                </w:tcPr>
                <w:p w14:paraId="034401AA">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val="en-US" w:eastAsia="zh-CN" w:bidi="ar-SA"/>
                    </w:rPr>
                    <w:t>84.16t/a</w:t>
                  </w:r>
                </w:p>
              </w:tc>
              <w:tc>
                <w:tcPr>
                  <w:tcW w:w="1153" w:type="pct"/>
                  <w:tcBorders>
                    <w:tl2br w:val="nil"/>
                    <w:tr2bl w:val="nil"/>
                  </w:tcBorders>
                  <w:shd w:val="clear" w:color="auto" w:fill="auto"/>
                  <w:vAlign w:val="center"/>
                </w:tcPr>
                <w:p w14:paraId="460A3811">
                  <w:pPr>
                    <w:widowControl w:val="0"/>
                    <w:autoSpaceDE w:val="0"/>
                    <w:autoSpaceDN w:val="0"/>
                    <w:adjustRightInd w:val="0"/>
                    <w:jc w:val="center"/>
                    <w:textAlignment w:val="baseline"/>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cs="Times New Roman"/>
                      <w:color w:val="auto"/>
                      <w:kern w:val="2"/>
                      <w:sz w:val="18"/>
                      <w:szCs w:val="18"/>
                      <w:highlight w:val="none"/>
                      <w:lang w:val="en-US" w:eastAsia="zh-CN" w:bidi="ar-SA"/>
                    </w:rPr>
                    <w:t>集中收集，</w:t>
                  </w:r>
                  <w:r>
                    <w:rPr>
                      <w:rFonts w:hint="default" w:ascii="Times New Roman" w:hAnsi="Times New Roman" w:eastAsia="宋体" w:cs="Times New Roman"/>
                      <w:color w:val="auto"/>
                      <w:kern w:val="2"/>
                      <w:sz w:val="18"/>
                      <w:szCs w:val="18"/>
                      <w:highlight w:val="none"/>
                      <w:lang w:val="en-US" w:eastAsia="zh-CN" w:bidi="ar-SA"/>
                    </w:rPr>
                    <w:t>外售综合利用</w:t>
                  </w:r>
                </w:p>
              </w:tc>
            </w:tr>
          </w:tbl>
          <w:p w14:paraId="3102B0E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①生活垃圾</w:t>
            </w:r>
          </w:p>
          <w:p w14:paraId="1B9E262D">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厂区现有</w:t>
            </w:r>
            <w:r>
              <w:rPr>
                <w:rFonts w:hint="default" w:ascii="Times New Roman" w:hAnsi="Times New Roman" w:cs="Times New Roman"/>
                <w:color w:val="auto"/>
                <w:sz w:val="21"/>
                <w:szCs w:val="21"/>
                <w:highlight w:val="none"/>
              </w:rPr>
              <w:t>劳动</w:t>
            </w:r>
            <w:r>
              <w:rPr>
                <w:rFonts w:hint="default" w:ascii="Times New Roman" w:hAnsi="Times New Roman" w:cs="Times New Roman"/>
                <w:color w:val="auto"/>
                <w:sz w:val="21"/>
                <w:szCs w:val="21"/>
                <w:highlight w:val="none"/>
                <w:lang w:val="en-US" w:eastAsia="zh-CN"/>
              </w:rPr>
              <w:t>人员20</w:t>
            </w:r>
            <w:r>
              <w:rPr>
                <w:rFonts w:hint="default" w:ascii="Times New Roman" w:hAnsi="Times New Roman" w:cs="Times New Roman"/>
                <w:color w:val="auto"/>
                <w:sz w:val="21"/>
                <w:szCs w:val="21"/>
                <w:highlight w:val="none"/>
              </w:rPr>
              <w:t>人，</w:t>
            </w:r>
            <w:r>
              <w:rPr>
                <w:rFonts w:hint="default" w:ascii="Times New Roman" w:hAnsi="Times New Roman" w:cs="Times New Roman"/>
                <w:color w:val="auto"/>
                <w:sz w:val="21"/>
                <w:highlight w:val="none"/>
                <w:lang w:val="en-US" w:eastAsia="zh-CN"/>
              </w:rPr>
              <w:t>本项目不</w:t>
            </w:r>
            <w:r>
              <w:rPr>
                <w:rFonts w:hint="default" w:ascii="Times New Roman" w:hAnsi="Times New Roman" w:cs="Times New Roman"/>
                <w:color w:val="auto"/>
                <w:sz w:val="21"/>
                <w:highlight w:val="none"/>
              </w:rPr>
              <w:t>新增工作人员，但由于原有项目年生产100天，本</w:t>
            </w:r>
            <w:r>
              <w:rPr>
                <w:rFonts w:hint="default" w:ascii="Times New Roman" w:hAnsi="Times New Roman" w:cs="Times New Roman"/>
                <w:color w:val="auto"/>
                <w:sz w:val="21"/>
                <w:highlight w:val="none"/>
                <w:lang w:val="en-US" w:eastAsia="zh-CN"/>
              </w:rPr>
              <w:t>项目</w:t>
            </w:r>
            <w:r>
              <w:rPr>
                <w:rFonts w:hint="default" w:ascii="Times New Roman" w:hAnsi="Times New Roman" w:cs="Times New Roman"/>
                <w:color w:val="auto"/>
                <w:sz w:val="21"/>
                <w:highlight w:val="none"/>
              </w:rPr>
              <w:t>生产时间为3</w:t>
            </w:r>
            <w:r>
              <w:rPr>
                <w:rFonts w:hint="default" w:ascii="Times New Roman" w:hAnsi="Times New Roman" w:cs="Times New Roman"/>
                <w:color w:val="auto"/>
                <w:sz w:val="21"/>
                <w:highlight w:val="none"/>
                <w:lang w:val="en-US" w:eastAsia="zh-CN"/>
              </w:rPr>
              <w:t>00</w:t>
            </w:r>
            <w:r>
              <w:rPr>
                <w:rFonts w:hint="default" w:ascii="Times New Roman" w:hAnsi="Times New Roman" w:cs="Times New Roman"/>
                <w:color w:val="auto"/>
                <w:sz w:val="21"/>
                <w:highlight w:val="none"/>
              </w:rPr>
              <w:t>天，</w:t>
            </w:r>
            <w:r>
              <w:rPr>
                <w:rFonts w:hint="default" w:ascii="Times New Roman" w:hAnsi="Times New Roman" w:cs="Times New Roman"/>
                <w:color w:val="auto"/>
                <w:sz w:val="21"/>
                <w:highlight w:val="none"/>
                <w:lang w:val="en-US" w:eastAsia="zh-CN"/>
              </w:rPr>
              <w:t>会产生新增生活垃圾，</w:t>
            </w:r>
            <w:r>
              <w:rPr>
                <w:rFonts w:hint="default" w:ascii="Times New Roman" w:hAnsi="Times New Roman" w:cs="Times New Roman"/>
                <w:color w:val="auto"/>
                <w:sz w:val="21"/>
                <w:szCs w:val="21"/>
                <w:highlight w:val="none"/>
              </w:rPr>
              <w:t>职工生活垃圾按每日每人次产生0.5kg计，则</w:t>
            </w:r>
            <w:r>
              <w:rPr>
                <w:rFonts w:hint="default" w:ascii="Times New Roman" w:hAnsi="Times New Roman" w:cs="Times New Roman"/>
                <w:color w:val="auto"/>
                <w:sz w:val="21"/>
                <w:szCs w:val="21"/>
                <w:highlight w:val="none"/>
                <w:lang w:val="en-US" w:eastAsia="zh-CN"/>
              </w:rPr>
              <w:t>新增</w:t>
            </w:r>
            <w:r>
              <w:rPr>
                <w:rFonts w:hint="default" w:ascii="Times New Roman" w:hAnsi="Times New Roman" w:cs="Times New Roman"/>
                <w:color w:val="auto"/>
                <w:sz w:val="21"/>
                <w:szCs w:val="21"/>
                <w:highlight w:val="none"/>
              </w:rPr>
              <w:t>生活垃圾产生量为</w:t>
            </w:r>
            <w:r>
              <w:rPr>
                <w:rFonts w:hint="default" w:ascii="Times New Roman" w:hAnsi="Times New Roman" w:cs="Times New Roman"/>
                <w:color w:val="auto"/>
                <w:sz w:val="21"/>
                <w:szCs w:val="21"/>
                <w:highlight w:val="none"/>
                <w:lang w:val="en-US" w:eastAsia="zh-CN"/>
              </w:rPr>
              <w:t>0.01t</w:t>
            </w:r>
            <w:r>
              <w:rPr>
                <w:rFonts w:hint="default" w:ascii="Times New Roman" w:hAnsi="Times New Roman" w:cs="Times New Roman"/>
                <w:color w:val="auto"/>
                <w:sz w:val="21"/>
                <w:szCs w:val="21"/>
                <w:highlight w:val="none"/>
              </w:rPr>
              <w:t>/d，</w:t>
            </w:r>
            <w:r>
              <w:rPr>
                <w:rFonts w:hint="default" w:ascii="Times New Roman" w:hAnsi="Times New Roman" w:cs="Times New Roman"/>
                <w:color w:val="auto"/>
                <w:sz w:val="21"/>
                <w:szCs w:val="21"/>
                <w:highlight w:val="none"/>
                <w:lang w:val="en-US" w:eastAsia="zh-CN"/>
              </w:rPr>
              <w:t>2t</w:t>
            </w:r>
            <w:r>
              <w:rPr>
                <w:rFonts w:hint="default" w:ascii="Times New Roman" w:hAnsi="Times New Roman" w:cs="Times New Roman"/>
                <w:color w:val="auto"/>
                <w:sz w:val="21"/>
                <w:szCs w:val="21"/>
                <w:highlight w:val="none"/>
              </w:rPr>
              <w:t>/a。职工生活垃圾分类收集，由市政环卫部门统一清运处理。</w:t>
            </w:r>
          </w:p>
          <w:p w14:paraId="31009375">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②除尘器收集粉尘</w:t>
            </w:r>
          </w:p>
          <w:p w14:paraId="41423AF3">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根据工程分析，除尘器收集粉尘</w:t>
            </w:r>
            <w:r>
              <w:rPr>
                <w:rFonts w:hint="default" w:ascii="Times New Roman" w:hAnsi="Times New Roman" w:cs="Times New Roman"/>
                <w:color w:val="auto"/>
                <w:sz w:val="21"/>
                <w:szCs w:val="21"/>
              </w:rPr>
              <w:t>约</w:t>
            </w:r>
            <w:r>
              <w:rPr>
                <w:rFonts w:hint="eastAsia" w:ascii="Times New Roman" w:cs="Times New Roman"/>
                <w:bCs/>
                <w:color w:val="auto"/>
                <w:sz w:val="21"/>
                <w:szCs w:val="21"/>
                <w:lang w:val="en-US" w:eastAsia="zh-CN"/>
              </w:rPr>
              <w:t>257.146</w:t>
            </w:r>
            <w:r>
              <w:rPr>
                <w:rFonts w:hint="default" w:ascii="Times New Roman" w:hAnsi="Times New Roman" w:cs="Times New Roman"/>
                <w:color w:val="auto"/>
                <w:sz w:val="21"/>
                <w:szCs w:val="21"/>
              </w:rPr>
              <w:t>t/a，</w:t>
            </w:r>
            <w:r>
              <w:rPr>
                <w:rFonts w:hint="default" w:ascii="Times New Roman" w:hAnsi="Times New Roman" w:cs="Times New Roman"/>
                <w:color w:val="auto"/>
                <w:sz w:val="21"/>
                <w:szCs w:val="21"/>
              </w:rPr>
              <w:t>除尘器收集粉尘外售综合利用。</w:t>
            </w:r>
          </w:p>
          <w:p w14:paraId="41B51EAB">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rPr>
              <w:t>③</w:t>
            </w:r>
            <w:r>
              <w:rPr>
                <w:rFonts w:hint="default" w:ascii="Times New Roman" w:hAnsi="Times New Roman" w:eastAsia="宋体" w:cs="Times New Roman"/>
                <w:color w:val="auto"/>
                <w:sz w:val="21"/>
                <w:szCs w:val="21"/>
                <w:highlight w:val="none"/>
                <w:lang w:val="en-US" w:eastAsia="zh-CN"/>
              </w:rPr>
              <w:t>炉渣</w:t>
            </w:r>
          </w:p>
          <w:p w14:paraId="25B25FC0">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w:t>
            </w:r>
            <w:r>
              <w:rPr>
                <w:rFonts w:hint="default" w:ascii="Times New Roman" w:hAnsi="Times New Roman" w:cs="Times New Roman"/>
                <w:color w:val="auto"/>
                <w:sz w:val="21"/>
                <w:szCs w:val="21"/>
                <w:highlight w:val="none"/>
                <w:lang w:val="en-US" w:eastAsia="zh-CN"/>
              </w:rPr>
              <w:t>灰</w:t>
            </w:r>
            <w:r>
              <w:rPr>
                <w:rFonts w:hint="default" w:ascii="Times New Roman" w:hAnsi="Times New Roman" w:eastAsia="宋体" w:cs="Times New Roman"/>
                <w:color w:val="auto"/>
                <w:sz w:val="21"/>
                <w:szCs w:val="21"/>
                <w:highlight w:val="none"/>
              </w:rPr>
              <w:t>渣产生量根据《污染源源强核算技术指南 锅炉》（HJ991-2018）中8.1物料衡算法计算：</w:t>
            </w:r>
          </w:p>
          <w:p w14:paraId="5C672B0E">
            <w:pPr>
              <w:keepNext w:val="0"/>
              <w:keepLines w:val="0"/>
              <w:pageBreakBefore w:val="0"/>
              <w:kinsoku/>
              <w:wordWrap/>
              <w:overflowPunct/>
              <w:topLinePunct w:val="0"/>
              <w:autoSpaceDE/>
              <w:autoSpaceDN/>
              <w:bidi w:val="0"/>
              <w:spacing w:line="360" w:lineRule="auto"/>
              <w:ind w:firstLine="420" w:firstLineChars="20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object>
                <v:shape id="_x0000_i1029" o:spt="75" type="#_x0000_t75" style="height:36pt;width:147pt;" o:ole="t" filled="f" o:preferrelative="t" stroked="f" coordsize="21600,21600">
                  <v:path/>
                  <v:fill on="f" focussize="0,0"/>
                  <v:stroke on="f"/>
                  <v:imagedata r:id="rId31" o:title=""/>
                  <o:lock v:ext="edit" aspectratio="t"/>
                  <w10:wrap type="none"/>
                  <w10:anchorlock/>
                </v:shape>
                <o:OLEObject Type="Embed" ProgID="Equation.KSEE3" ShapeID="_x0000_i1029" DrawAspect="Content" ObjectID="_1468075729" r:id="rId30">
                  <o:LockedField>false</o:LockedField>
                </o:OLEObject>
              </w:object>
            </w:r>
          </w:p>
          <w:p w14:paraId="4BF34A6D">
            <w:pPr>
              <w:keepNext w:val="0"/>
              <w:keepLines w:val="0"/>
              <w:pageBreakBefore w:val="0"/>
              <w:kinsoku/>
              <w:wordWrap/>
              <w:overflowPunct/>
              <w:topLinePunct w:val="0"/>
              <w:autoSpaceDE/>
              <w:autoSpaceDN/>
              <w:bidi w:val="0"/>
              <w:spacing w:line="360" w:lineRule="auto"/>
              <w:ind w:firstLine="420" w:firstLineChars="2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式中：Ehc----核算时段内灰渣产生量，t；</w:t>
            </w:r>
          </w:p>
          <w:p w14:paraId="6357019F">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R----核算时段内锅炉燃料耗量，4189.27t；</w:t>
            </w:r>
          </w:p>
          <w:p w14:paraId="10534C50">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Aar----收到基灰分的质量分数，%；取</w:t>
            </w:r>
            <w:r>
              <w:rPr>
                <w:rFonts w:hint="eastAsia" w:ascii="Times New Roman" w:cs="Times New Roman"/>
                <w:color w:val="auto"/>
                <w:sz w:val="21"/>
                <w:szCs w:val="21"/>
                <w:highlight w:val="none"/>
                <w:lang w:val="en-US" w:eastAsia="zh-CN"/>
              </w:rPr>
              <w:t>9.01</w:t>
            </w:r>
            <w:r>
              <w:rPr>
                <w:rFonts w:hint="default" w:ascii="Times New Roman" w:hAnsi="Times New Roman" w:eastAsia="宋体" w:cs="Times New Roman"/>
                <w:color w:val="auto"/>
                <w:sz w:val="21"/>
                <w:szCs w:val="21"/>
                <w:highlight w:val="none"/>
              </w:rPr>
              <w:t>%；</w:t>
            </w:r>
          </w:p>
          <w:p w14:paraId="35348416">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q4----锅炉机械不完全燃烧热损失，%；取</w:t>
            </w: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w:t>
            </w:r>
          </w:p>
          <w:p w14:paraId="692D492C">
            <w:pPr>
              <w:keepNext w:val="0"/>
              <w:keepLines w:val="0"/>
              <w:pageBreakBefore w:val="0"/>
              <w:kinsoku/>
              <w:wordWrap/>
              <w:overflowPunct/>
              <w:topLinePunct w:val="0"/>
              <w:autoSpaceDE/>
              <w:autoSpaceDN/>
              <w:bidi w:val="0"/>
              <w:adjustRightInd/>
              <w:spacing w:line="360" w:lineRule="auto"/>
              <w:ind w:firstLine="1050" w:firstLineChars="500"/>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Qnet，ar----收到基低位发热量，</w:t>
            </w:r>
            <w:r>
              <w:rPr>
                <w:rFonts w:hint="default" w:ascii="Times New Roman" w:hAnsi="Times New Roman" w:cs="Times New Roman"/>
                <w:color w:val="auto"/>
                <w:sz w:val="21"/>
                <w:szCs w:val="21"/>
                <w:highlight w:val="none"/>
                <w:lang w:val="en-US" w:eastAsia="zh-CN"/>
              </w:rPr>
              <w:t>M</w:t>
            </w:r>
            <w:r>
              <w:rPr>
                <w:rFonts w:hint="default" w:ascii="Times New Roman" w:hAnsi="Times New Roman" w:eastAsia="宋体" w:cs="Times New Roman"/>
                <w:color w:val="auto"/>
                <w:sz w:val="21"/>
                <w:szCs w:val="21"/>
                <w:highlight w:val="none"/>
              </w:rPr>
              <w:t>J/kg。</w:t>
            </w:r>
            <w:r>
              <w:rPr>
                <w:rFonts w:hint="default" w:ascii="Times New Roman" w:hAnsi="Times New Roman" w:cs="Times New Roman"/>
                <w:color w:val="auto"/>
                <w:sz w:val="21"/>
                <w:szCs w:val="21"/>
                <w:highlight w:val="none"/>
                <w:lang w:val="en-US" w:eastAsia="zh-CN"/>
              </w:rPr>
              <w:t>13.7</w:t>
            </w:r>
            <w:r>
              <w:rPr>
                <w:rFonts w:hint="default" w:ascii="Times New Roman" w:hAnsi="Times New Roman" w:eastAsia="宋体" w:cs="Times New Roman"/>
                <w:color w:val="auto"/>
                <w:sz w:val="21"/>
                <w:szCs w:val="21"/>
                <w:highlight w:val="none"/>
              </w:rPr>
              <w:t>；</w:t>
            </w:r>
          </w:p>
          <w:p w14:paraId="2BCD35C3">
            <w:pPr>
              <w:pStyle w:val="8"/>
              <w:keepNext w:val="0"/>
              <w:keepLines w:val="0"/>
              <w:pageBreakBefore w:val="0"/>
              <w:widowControl/>
              <w:kinsoku/>
              <w:wordWrap/>
              <w:overflowPunct/>
              <w:topLinePunct w:val="0"/>
              <w:autoSpaceDE/>
              <w:autoSpaceDN/>
              <w:bidi w:val="0"/>
              <w:adjustRightInd/>
              <w:snapToGrid w:val="0"/>
              <w:spacing w:line="360" w:lineRule="auto"/>
              <w:ind w:right="113"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eastAsia="宋体" w:cs="Times New Roman"/>
                <w:color w:val="auto"/>
                <w:sz w:val="21"/>
                <w:szCs w:val="21"/>
                <w:highlight w:val="none"/>
              </w:rPr>
              <w:t>经计算，</w:t>
            </w: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灰</w:t>
            </w:r>
            <w:r>
              <w:rPr>
                <w:rFonts w:hint="default" w:ascii="Times New Roman" w:hAnsi="Times New Roman" w:eastAsia="宋体" w:cs="Times New Roman"/>
                <w:color w:val="auto"/>
                <w:sz w:val="21"/>
                <w:szCs w:val="21"/>
                <w:highlight w:val="none"/>
              </w:rPr>
              <w:t>渣的产生量为</w:t>
            </w:r>
            <w:r>
              <w:rPr>
                <w:rFonts w:hint="default" w:ascii="Times New Roman" w:hAnsi="Times New Roman" w:cs="Times New Roman"/>
                <w:color w:val="auto"/>
                <w:sz w:val="21"/>
                <w:szCs w:val="21"/>
                <w:highlight w:val="none"/>
                <w:lang w:val="en-US" w:eastAsia="zh-CN"/>
              </w:rPr>
              <w:t>37</w:t>
            </w:r>
            <w:r>
              <w:rPr>
                <w:rFonts w:hint="eastAsia" w:ascii="Times New Roman" w:cs="Times New Roman"/>
                <w:color w:val="auto"/>
                <w:sz w:val="21"/>
                <w:szCs w:val="21"/>
                <w:highlight w:val="none"/>
                <w:lang w:val="en-US" w:eastAsia="zh-CN"/>
              </w:rPr>
              <w:t>7.71</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val="en-US" w:eastAsia="zh-CN"/>
              </w:rPr>
              <w:t>布袋收尘灰为</w:t>
            </w:r>
            <w:r>
              <w:rPr>
                <w:rFonts w:hint="eastAsia" w:ascii="Times New Roman" w:cs="Times New Roman"/>
                <w:color w:val="auto"/>
                <w:sz w:val="21"/>
                <w:szCs w:val="21"/>
                <w:highlight w:val="none"/>
                <w:lang w:val="en-US" w:eastAsia="zh-CN"/>
              </w:rPr>
              <w:t>223.996</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炉渣</w:t>
            </w:r>
            <w:r>
              <w:rPr>
                <w:rFonts w:hint="default" w:ascii="Times New Roman" w:hAnsi="Times New Roman" w:eastAsia="宋体" w:cs="Times New Roman"/>
                <w:color w:val="auto"/>
                <w:sz w:val="21"/>
                <w:szCs w:val="21"/>
                <w:highlight w:val="none"/>
                <w:lang w:val="en-US" w:eastAsia="zh-CN"/>
              </w:rPr>
              <w:t>为</w:t>
            </w:r>
            <w:r>
              <w:rPr>
                <w:rFonts w:hint="eastAsia" w:ascii="Times New Roman" w:cs="Times New Roman"/>
                <w:color w:val="auto"/>
                <w:sz w:val="21"/>
                <w:szCs w:val="21"/>
                <w:highlight w:val="none"/>
                <w:lang w:val="en-US" w:eastAsia="zh-CN"/>
              </w:rPr>
              <w:t>153.714</w:t>
            </w:r>
            <w:r>
              <w:rPr>
                <w:rFonts w:hint="default" w:ascii="Times New Roman" w:hAnsi="Times New Roman" w:eastAsia="宋体" w:cs="Times New Roman"/>
                <w:color w:val="auto"/>
                <w:sz w:val="21"/>
                <w:szCs w:val="21"/>
                <w:highlight w:val="none"/>
                <w:lang w:val="en-US" w:eastAsia="zh-CN"/>
              </w:rPr>
              <w:t>t</w:t>
            </w:r>
            <w:r>
              <w:rPr>
                <w:rFonts w:hint="default" w:ascii="Times New Roman" w:hAnsi="Times New Roman" w:eastAsia="宋体" w:cs="Times New Roman"/>
                <w:color w:val="auto"/>
                <w:sz w:val="21"/>
                <w:szCs w:val="21"/>
                <w:highlight w:val="none"/>
              </w:rPr>
              <w:t>/a，</w:t>
            </w:r>
            <w:r>
              <w:rPr>
                <w:rFonts w:hint="default" w:ascii="Times New Roman" w:hAnsi="Times New Roman" w:eastAsia="宋体" w:cs="Times New Roman"/>
                <w:color w:val="auto"/>
                <w:sz w:val="21"/>
                <w:szCs w:val="21"/>
                <w:highlight w:val="none"/>
              </w:rPr>
              <w:t>暂存于锅炉</w:t>
            </w:r>
            <w:r>
              <w:rPr>
                <w:rFonts w:hint="default" w:ascii="Times New Roman" w:hAnsi="Times New Roman" w:eastAsia="宋体" w:cs="Times New Roman"/>
                <w:color w:val="auto"/>
                <w:sz w:val="21"/>
                <w:szCs w:val="21"/>
                <w:highlight w:val="none"/>
                <w:lang w:val="en-US" w:eastAsia="zh-CN"/>
              </w:rPr>
              <w:t>房</w:t>
            </w:r>
            <w:r>
              <w:rPr>
                <w:rFonts w:hint="default" w:ascii="Times New Roman" w:hAnsi="Times New Roman" w:eastAsia="宋体" w:cs="Times New Roman"/>
                <w:color w:val="auto"/>
                <w:sz w:val="21"/>
                <w:szCs w:val="21"/>
                <w:highlight w:val="none"/>
              </w:rPr>
              <w:t>内，定期外售综合利用。</w:t>
            </w:r>
          </w:p>
          <w:p w14:paraId="1A8D25BB">
            <w:pPr>
              <w:pStyle w:val="8"/>
              <w:ind w:firstLine="420" w:firstLineChars="200"/>
              <w:rPr>
                <w:rFonts w:hint="default" w:ascii="Times New Roman" w:hAnsi="Times New Roman" w:cs="Times New Roman"/>
                <w:color w:val="auto"/>
              </w:rPr>
            </w:pPr>
            <w:r>
              <w:rPr>
                <w:rFonts w:hint="default" w:ascii="Times New Roman" w:hAnsi="Times New Roman" w:eastAsia="微软雅黑" w:cs="Times New Roman"/>
                <w:color w:val="auto"/>
                <w:sz w:val="21"/>
                <w:szCs w:val="21"/>
              </w:rPr>
              <w:t>④</w:t>
            </w:r>
            <w:r>
              <w:rPr>
                <w:rFonts w:hint="default" w:ascii="Times New Roman" w:hAnsi="Times New Roman" w:cs="Times New Roman"/>
                <w:color w:val="auto"/>
                <w:sz w:val="21"/>
                <w:szCs w:val="21"/>
              </w:rPr>
              <w:t>筛分杂质、少量石子、铁制品</w:t>
            </w:r>
          </w:p>
          <w:p w14:paraId="44C3CC0F">
            <w:pPr>
              <w:adjustRightInd w:val="0"/>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根据工程分析，筛分杂质、少量石子、铁制品约</w:t>
            </w:r>
            <w:r>
              <w:rPr>
                <w:rFonts w:hint="default" w:ascii="Times New Roman" w:hAnsi="Times New Roman" w:cs="Times New Roman"/>
                <w:bCs/>
                <w:color w:val="auto"/>
                <w:sz w:val="21"/>
                <w:szCs w:val="21"/>
              </w:rPr>
              <w:t>84.16</w:t>
            </w:r>
            <w:r>
              <w:rPr>
                <w:rFonts w:hint="default" w:ascii="Times New Roman" w:hAnsi="Times New Roman" w:cs="Times New Roman"/>
                <w:color w:val="auto"/>
                <w:sz w:val="21"/>
                <w:szCs w:val="21"/>
              </w:rPr>
              <w:t>t/a，筛分杂质、少量石子、铁制品集中收集后</w:t>
            </w:r>
            <w:r>
              <w:rPr>
                <w:rFonts w:hint="eastAsia" w:ascii="Times New Roman" w:cs="Times New Roman"/>
                <w:color w:val="auto"/>
                <w:sz w:val="21"/>
                <w:szCs w:val="21"/>
                <w:lang w:eastAsia="zh-CN"/>
              </w:rPr>
              <w:t>，</w:t>
            </w:r>
            <w:r>
              <w:rPr>
                <w:rFonts w:hint="default" w:ascii="Times New Roman" w:hAnsi="Times New Roman" w:cs="Times New Roman"/>
                <w:color w:val="auto"/>
                <w:sz w:val="21"/>
                <w:szCs w:val="21"/>
              </w:rPr>
              <w:t>外售综合利用。</w:t>
            </w:r>
          </w:p>
          <w:p w14:paraId="350AC053">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both"/>
              <w:textAlignment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w:t>
            </w:r>
            <w:r>
              <w:rPr>
                <w:rFonts w:hint="default"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rPr>
              <w:t>）固废防治措施可行性分析</w:t>
            </w:r>
          </w:p>
          <w:p w14:paraId="0F10C8B3">
            <w:pPr>
              <w:pStyle w:val="38"/>
              <w:spacing w:line="360" w:lineRule="auto"/>
              <w:ind w:firstLine="420"/>
              <w:jc w:val="both"/>
              <w:rPr>
                <w:rFonts w:hint="default" w:ascii="Times New Roman" w:hAnsi="Times New Roman" w:eastAsia="宋体" w:cs="Times New Roman"/>
                <w:color w:val="auto"/>
                <w:sz w:val="21"/>
                <w:highlight w:val="none"/>
                <w:lang w:val="en-US" w:eastAsia="zh-CN"/>
              </w:rPr>
            </w:pPr>
            <w:r>
              <w:rPr>
                <w:rFonts w:hint="default" w:ascii="Times New Roman" w:hAnsi="Times New Roman" w:cs="Times New Roman"/>
                <w:color w:val="auto"/>
                <w:sz w:val="21"/>
                <w:highlight w:val="none"/>
              </w:rPr>
              <w:t>本项目生活垃圾交由市政部门统一处理。炉渣及除尘器收集粉尘外售综合利用。少量石子、铁制品及筛分杂质集中收集后</w:t>
            </w:r>
            <w:r>
              <w:rPr>
                <w:rFonts w:hint="eastAsia" w:cs="Times New Roman"/>
                <w:color w:val="auto"/>
                <w:sz w:val="21"/>
                <w:highlight w:val="none"/>
                <w:lang w:eastAsia="zh-CN"/>
              </w:rPr>
              <w:t>，</w:t>
            </w:r>
            <w:r>
              <w:rPr>
                <w:rFonts w:hint="default" w:ascii="Times New Roman" w:hAnsi="Times New Roman" w:cs="Times New Roman"/>
                <w:color w:val="auto"/>
                <w:sz w:val="21"/>
                <w:highlight w:val="none"/>
              </w:rPr>
              <w:t>外售综合利用。</w:t>
            </w:r>
            <w:r>
              <w:rPr>
                <w:rFonts w:hint="default" w:ascii="Times New Roman" w:hAnsi="Times New Roman" w:cs="Times New Roman"/>
                <w:color w:val="auto"/>
                <w:sz w:val="21"/>
                <w:highlight w:val="none"/>
                <w:lang w:val="en-US" w:eastAsia="zh-CN"/>
              </w:rPr>
              <w:t>炉渣及除尘器收集粉尘暂存于一般固废暂存库，</w:t>
            </w:r>
            <w:r>
              <w:rPr>
                <w:rFonts w:hint="default" w:ascii="Times New Roman" w:hAnsi="Times New Roman" w:cs="Times New Roman"/>
                <w:bCs/>
                <w:color w:val="auto"/>
                <w:sz w:val="21"/>
                <w:szCs w:val="21"/>
                <w:highlight w:val="none"/>
              </w:rPr>
              <w:t>本项目在生产车间内新建50m</w:t>
            </w:r>
            <w:r>
              <w:rPr>
                <w:rFonts w:hint="default" w:ascii="Times New Roman" w:hAnsi="Times New Roman" w:cs="Times New Roman"/>
                <w:bCs/>
                <w:color w:val="auto"/>
                <w:sz w:val="21"/>
                <w:szCs w:val="21"/>
                <w:highlight w:val="none"/>
                <w:vertAlign w:val="superscript"/>
              </w:rPr>
              <w:t>2</w:t>
            </w:r>
            <w:r>
              <w:rPr>
                <w:rFonts w:hint="default" w:ascii="Times New Roman" w:hAnsi="Times New Roman" w:cs="Times New Roman"/>
                <w:bCs/>
                <w:color w:val="auto"/>
                <w:sz w:val="21"/>
                <w:szCs w:val="21"/>
                <w:highlight w:val="none"/>
              </w:rPr>
              <w:t>一般固废暂存库，最大</w:t>
            </w:r>
            <w:r>
              <w:rPr>
                <w:rFonts w:hint="eastAsia" w:cs="Times New Roman"/>
                <w:bCs/>
                <w:color w:val="auto"/>
                <w:sz w:val="21"/>
                <w:szCs w:val="21"/>
                <w:highlight w:val="none"/>
                <w:lang w:val="en-US" w:eastAsia="zh-CN"/>
              </w:rPr>
              <w:t>储存能力为</w:t>
            </w:r>
            <w:r>
              <w:rPr>
                <w:rFonts w:hint="default" w:ascii="Times New Roman" w:hAnsi="Times New Roman" w:cs="Times New Roman"/>
                <w:bCs/>
                <w:color w:val="auto"/>
                <w:sz w:val="21"/>
                <w:szCs w:val="21"/>
                <w:highlight w:val="none"/>
              </w:rPr>
              <w:t>68t。本项目设备不在厂区进行检修，不产生废机油等危险废物故不设置危险废物贮存库。</w:t>
            </w:r>
          </w:p>
          <w:p w14:paraId="6E53F6AE">
            <w:pPr>
              <w:pStyle w:val="38"/>
              <w:spacing w:line="360" w:lineRule="auto"/>
              <w:ind w:firstLine="42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1)一般固废贮存设施污染控制要求：</w:t>
            </w:r>
          </w:p>
          <w:p w14:paraId="048162F0">
            <w:pPr>
              <w:pStyle w:val="38"/>
              <w:spacing w:line="360" w:lineRule="auto"/>
              <w:ind w:firstLine="42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w:t>
            </w:r>
          </w:p>
          <w:p w14:paraId="2B1AFB26">
            <w:pPr>
              <w:pStyle w:val="38"/>
              <w:spacing w:line="360" w:lineRule="auto"/>
              <w:ind w:firstLine="42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②禁止向生活垃圾收集设施中投放工业固体废物。</w:t>
            </w:r>
          </w:p>
          <w:p w14:paraId="1940560E">
            <w:pPr>
              <w:pStyle w:val="38"/>
              <w:spacing w:line="360" w:lineRule="auto"/>
              <w:ind w:firstLine="420"/>
              <w:jc w:val="both"/>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6C56EF1D">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5.</w:t>
            </w:r>
            <w:r>
              <w:rPr>
                <w:rFonts w:hint="default" w:ascii="Times New Roman" w:hAnsi="Times New Roman" w:cs="Times New Roman"/>
                <w:color w:val="auto"/>
                <w:sz w:val="21"/>
              </w:rPr>
              <w:t>土壤及地下水环境</w:t>
            </w:r>
          </w:p>
          <w:p w14:paraId="026B31F9">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本项目</w:t>
            </w:r>
            <w:r>
              <w:rPr>
                <w:rFonts w:hint="default" w:ascii="Times New Roman" w:hAnsi="Times New Roman" w:cs="Times New Roman"/>
                <w:color w:val="auto"/>
                <w:sz w:val="21"/>
                <w:lang w:val="en-US" w:eastAsia="zh-CN"/>
              </w:rPr>
              <w:t>所在区域为</w:t>
            </w:r>
            <w:r>
              <w:rPr>
                <w:rFonts w:hint="default" w:ascii="Times New Roman" w:hAnsi="Times New Roman" w:cs="Times New Roman"/>
                <w:color w:val="auto"/>
                <w:sz w:val="21"/>
              </w:rPr>
              <w:t>简单防渗，均进行了地面硬化，不存在土壤、地下水污染途径，对地下水、土壤无影响。</w:t>
            </w:r>
          </w:p>
          <w:p w14:paraId="2F6F941C">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6.</w:t>
            </w:r>
            <w:r>
              <w:rPr>
                <w:rFonts w:hint="default" w:ascii="Times New Roman" w:hAnsi="Times New Roman" w:cs="Times New Roman"/>
                <w:color w:val="auto"/>
                <w:sz w:val="21"/>
              </w:rPr>
              <w:t>生态环境影响分析</w:t>
            </w:r>
          </w:p>
          <w:p w14:paraId="11E1FCBE">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本项目用地类型为工业用地，且占地范围内无特殊生态敏感区及重要生态敏感区等生态环境保护目标，对周边生态环境影响较小，无需设置相应生态环境保护措施。</w:t>
            </w:r>
          </w:p>
          <w:p w14:paraId="17AC82AE">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lang w:val="en-US" w:eastAsia="zh-CN"/>
              </w:rPr>
              <w:t>7.</w:t>
            </w:r>
            <w:r>
              <w:rPr>
                <w:rFonts w:hint="default" w:ascii="Times New Roman" w:hAnsi="Times New Roman" w:cs="Times New Roman"/>
                <w:color w:val="auto"/>
                <w:sz w:val="21"/>
              </w:rPr>
              <w:t>环保投资</w:t>
            </w:r>
          </w:p>
          <w:p w14:paraId="41C4C940">
            <w:pPr>
              <w:pStyle w:val="38"/>
              <w:spacing w:line="360" w:lineRule="auto"/>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项目总投资1000万元，其中环保投资21万元，占总投资约2.1%，主要环保投资明细见下表。</w:t>
            </w:r>
          </w:p>
          <w:p w14:paraId="561C9146">
            <w:pPr>
              <w:adjustRightInd w:val="0"/>
              <w:jc w:val="center"/>
              <w:textAlignment w:val="center"/>
              <w:rPr>
                <w:rFonts w:hint="default" w:ascii="Times New Roman" w:hAnsi="Times New Roman" w:cs="Times New Roman"/>
                <w:b/>
                <w:color w:val="auto"/>
                <w:kern w:val="2"/>
                <w:sz w:val="21"/>
                <w:szCs w:val="21"/>
                <w:highlight w:val="none"/>
              </w:rPr>
            </w:pPr>
            <w:r>
              <w:rPr>
                <w:rFonts w:hint="default" w:ascii="Times New Roman" w:hAnsi="Times New Roman" w:cs="Times New Roman"/>
                <w:b/>
                <w:color w:val="auto"/>
                <w:kern w:val="2"/>
                <w:sz w:val="21"/>
                <w:szCs w:val="21"/>
                <w:highlight w:val="none"/>
              </w:rPr>
              <w:t>表</w:t>
            </w:r>
            <w:r>
              <w:rPr>
                <w:rFonts w:hint="default" w:ascii="Times New Roman" w:hAnsi="Times New Roman" w:cs="Times New Roman"/>
                <w:b/>
                <w:color w:val="auto"/>
                <w:kern w:val="2"/>
                <w:sz w:val="21"/>
                <w:szCs w:val="21"/>
                <w:highlight w:val="none"/>
                <w:lang w:val="en-US" w:eastAsia="zh-CN"/>
              </w:rPr>
              <w:t>4-11</w:t>
            </w:r>
            <w:r>
              <w:rPr>
                <w:rFonts w:hint="default" w:ascii="Times New Roman" w:hAnsi="Times New Roman" w:cs="Times New Roman"/>
                <w:b/>
                <w:color w:val="auto"/>
                <w:kern w:val="2"/>
                <w:sz w:val="21"/>
                <w:szCs w:val="21"/>
                <w:highlight w:val="none"/>
              </w:rPr>
              <w:t xml:space="preserve">  环保投资估算      </w:t>
            </w:r>
          </w:p>
          <w:tbl>
            <w:tblPr>
              <w:tblStyle w:val="26"/>
              <w:tblW w:w="800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3"/>
              <w:gridCol w:w="1027"/>
              <w:gridCol w:w="2305"/>
              <w:gridCol w:w="2948"/>
              <w:gridCol w:w="1136"/>
            </w:tblGrid>
            <w:tr w14:paraId="3DA62C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593" w:type="dxa"/>
                  <w:vAlign w:val="center"/>
                </w:tcPr>
                <w:p w14:paraId="68A5C09D">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序号</w:t>
                  </w:r>
                </w:p>
              </w:tc>
              <w:tc>
                <w:tcPr>
                  <w:tcW w:w="1027" w:type="dxa"/>
                  <w:vAlign w:val="center"/>
                </w:tcPr>
                <w:p w14:paraId="78A6D35C">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处理项目</w:t>
                  </w:r>
                </w:p>
              </w:tc>
              <w:tc>
                <w:tcPr>
                  <w:tcW w:w="2305" w:type="dxa"/>
                  <w:vAlign w:val="center"/>
                </w:tcPr>
                <w:p w14:paraId="604DFA07">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处理工序</w:t>
                  </w:r>
                </w:p>
              </w:tc>
              <w:tc>
                <w:tcPr>
                  <w:tcW w:w="2948" w:type="dxa"/>
                  <w:vAlign w:val="center"/>
                </w:tcPr>
                <w:p w14:paraId="745D1CE7">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处理措施</w:t>
                  </w:r>
                </w:p>
              </w:tc>
              <w:tc>
                <w:tcPr>
                  <w:tcW w:w="1136" w:type="dxa"/>
                  <w:vAlign w:val="center"/>
                </w:tcPr>
                <w:p w14:paraId="4E1492B9">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投资（万元）</w:t>
                  </w:r>
                </w:p>
              </w:tc>
            </w:tr>
            <w:tr w14:paraId="2CFBC5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dxa"/>
                  <w:vMerge w:val="restart"/>
                  <w:vAlign w:val="center"/>
                </w:tcPr>
                <w:p w14:paraId="17A4D985">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1</w:t>
                  </w:r>
                </w:p>
              </w:tc>
              <w:tc>
                <w:tcPr>
                  <w:tcW w:w="1027" w:type="dxa"/>
                  <w:vMerge w:val="restart"/>
                  <w:vAlign w:val="center"/>
                </w:tcPr>
                <w:p w14:paraId="7B9E6AF2">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大气污染</w:t>
                  </w:r>
                </w:p>
              </w:tc>
              <w:tc>
                <w:tcPr>
                  <w:tcW w:w="2305" w:type="dxa"/>
                  <w:vAlign w:val="center"/>
                </w:tcPr>
                <w:p w14:paraId="1CD90E40">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val="en-US" w:eastAsia="zh-CN"/>
                    </w:rPr>
                    <w:t>物料装卸粉尘</w:t>
                  </w:r>
                </w:p>
              </w:tc>
              <w:tc>
                <w:tcPr>
                  <w:tcW w:w="2948" w:type="dxa"/>
                  <w:vAlign w:val="center"/>
                </w:tcPr>
                <w:p w14:paraId="4950D260">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val="en-US" w:eastAsia="zh-CN"/>
                    </w:rPr>
                    <w:t>四周设置围挡</w:t>
                  </w:r>
                </w:p>
              </w:tc>
              <w:tc>
                <w:tcPr>
                  <w:tcW w:w="1136" w:type="dxa"/>
                  <w:vAlign w:val="center"/>
                </w:tcPr>
                <w:p w14:paraId="4F0B8376">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0.5</w:t>
                  </w:r>
                </w:p>
              </w:tc>
            </w:tr>
            <w:tr w14:paraId="477F37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dxa"/>
                  <w:vMerge w:val="continue"/>
                  <w:vAlign w:val="center"/>
                </w:tcPr>
                <w:p w14:paraId="25640EF9">
                  <w:pPr>
                    <w:jc w:val="center"/>
                    <w:rPr>
                      <w:rFonts w:hint="default" w:ascii="Times New Roman" w:hAnsi="Times New Roman" w:cs="Times New Roman"/>
                      <w:color w:val="auto"/>
                      <w:kern w:val="2"/>
                      <w:sz w:val="18"/>
                      <w:szCs w:val="18"/>
                      <w:highlight w:val="none"/>
                    </w:rPr>
                  </w:pPr>
                </w:p>
              </w:tc>
              <w:tc>
                <w:tcPr>
                  <w:tcW w:w="1027" w:type="dxa"/>
                  <w:vMerge w:val="continue"/>
                  <w:vAlign w:val="center"/>
                </w:tcPr>
                <w:p w14:paraId="41139D4A">
                  <w:pPr>
                    <w:jc w:val="center"/>
                    <w:rPr>
                      <w:rFonts w:hint="default" w:ascii="Times New Roman" w:hAnsi="Times New Roman" w:cs="Times New Roman"/>
                      <w:color w:val="auto"/>
                      <w:kern w:val="2"/>
                      <w:sz w:val="18"/>
                      <w:szCs w:val="18"/>
                      <w:highlight w:val="none"/>
                    </w:rPr>
                  </w:pPr>
                </w:p>
              </w:tc>
              <w:tc>
                <w:tcPr>
                  <w:tcW w:w="2305" w:type="dxa"/>
                  <w:vAlign w:val="center"/>
                </w:tcPr>
                <w:p w14:paraId="2EBC243B">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eastAsia="宋体" w:cs="Times New Roman"/>
                      <w:color w:val="auto"/>
                      <w:kern w:val="2"/>
                      <w:sz w:val="18"/>
                      <w:szCs w:val="18"/>
                      <w:highlight w:val="none"/>
                      <w:lang w:eastAsia="zh-CN"/>
                    </w:rPr>
                    <w:t>筛分、破碎及制粒</w:t>
                  </w:r>
                  <w:r>
                    <w:rPr>
                      <w:rFonts w:hint="default" w:ascii="Times New Roman" w:hAnsi="Times New Roman" w:cs="Times New Roman"/>
                      <w:color w:val="auto"/>
                      <w:kern w:val="2"/>
                      <w:sz w:val="18"/>
                      <w:szCs w:val="18"/>
                      <w:highlight w:val="none"/>
                      <w:lang w:val="en-US" w:eastAsia="zh-CN"/>
                    </w:rPr>
                    <w:t>工序</w:t>
                  </w:r>
                </w:p>
              </w:tc>
              <w:tc>
                <w:tcPr>
                  <w:tcW w:w="2948" w:type="dxa"/>
                  <w:vAlign w:val="center"/>
                </w:tcPr>
                <w:p w14:paraId="2292CC4E">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eastAsia="宋体" w:cs="Times New Roman"/>
                      <w:color w:val="auto"/>
                      <w:kern w:val="2"/>
                      <w:sz w:val="18"/>
                      <w:szCs w:val="18"/>
                      <w:highlight w:val="none"/>
                      <w:lang w:eastAsia="zh-CN"/>
                    </w:rPr>
                    <w:t>集气罩</w:t>
                  </w:r>
                  <w:r>
                    <w:rPr>
                      <w:rFonts w:hint="default" w:ascii="Times New Roman" w:hAnsi="Times New Roman" w:cs="Times New Roman"/>
                      <w:color w:val="auto"/>
                      <w:kern w:val="2"/>
                      <w:sz w:val="18"/>
                      <w:szCs w:val="18"/>
                      <w:highlight w:val="none"/>
                      <w:lang w:val="en-US" w:eastAsia="zh-CN"/>
                    </w:rPr>
                    <w:t>+</w:t>
                  </w:r>
                  <w:r>
                    <w:rPr>
                      <w:rFonts w:hint="default" w:ascii="Times New Roman" w:hAnsi="Times New Roman" w:eastAsia="宋体" w:cs="Times New Roman"/>
                      <w:color w:val="auto"/>
                      <w:kern w:val="2"/>
                      <w:sz w:val="18"/>
                      <w:szCs w:val="18"/>
                      <w:highlight w:val="none"/>
                      <w:lang w:eastAsia="zh-CN"/>
                    </w:rPr>
                    <w:t>布袋除尘器</w:t>
                  </w:r>
                  <w:r>
                    <w:rPr>
                      <w:rFonts w:hint="default" w:ascii="Times New Roman" w:hAnsi="Times New Roman" w:cs="Times New Roman"/>
                      <w:color w:val="auto"/>
                      <w:kern w:val="2"/>
                      <w:sz w:val="18"/>
                      <w:szCs w:val="18"/>
                      <w:highlight w:val="none"/>
                      <w:lang w:val="en-US" w:eastAsia="zh-CN"/>
                    </w:rPr>
                    <w:t>+</w:t>
                  </w:r>
                  <w:r>
                    <w:rPr>
                      <w:rFonts w:hint="default" w:ascii="Times New Roman" w:hAnsi="Times New Roman" w:eastAsia="宋体" w:cs="Times New Roman"/>
                      <w:color w:val="auto"/>
                      <w:kern w:val="2"/>
                      <w:sz w:val="18"/>
                      <w:szCs w:val="18"/>
                      <w:highlight w:val="none"/>
                      <w:lang w:eastAsia="zh-CN"/>
                    </w:rPr>
                    <w:t>15m排气筒</w:t>
                  </w:r>
                </w:p>
              </w:tc>
              <w:tc>
                <w:tcPr>
                  <w:tcW w:w="1136" w:type="dxa"/>
                  <w:vAlign w:val="center"/>
                </w:tcPr>
                <w:p w14:paraId="1F5B13A0">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5.0</w:t>
                  </w:r>
                </w:p>
              </w:tc>
            </w:tr>
            <w:tr w14:paraId="5F183F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593" w:type="dxa"/>
                  <w:vMerge w:val="continue"/>
                  <w:vAlign w:val="center"/>
                </w:tcPr>
                <w:p w14:paraId="6466FB3E">
                  <w:pPr>
                    <w:jc w:val="center"/>
                    <w:rPr>
                      <w:rFonts w:hint="default" w:ascii="Times New Roman" w:hAnsi="Times New Roman" w:cs="Times New Roman"/>
                      <w:color w:val="auto"/>
                      <w:kern w:val="2"/>
                      <w:sz w:val="21"/>
                      <w:szCs w:val="24"/>
                      <w:highlight w:val="none"/>
                    </w:rPr>
                  </w:pPr>
                </w:p>
              </w:tc>
              <w:tc>
                <w:tcPr>
                  <w:tcW w:w="1027" w:type="dxa"/>
                  <w:vMerge w:val="continue"/>
                  <w:vAlign w:val="center"/>
                </w:tcPr>
                <w:p w14:paraId="73073D4C">
                  <w:pPr>
                    <w:jc w:val="center"/>
                    <w:rPr>
                      <w:rFonts w:hint="default" w:ascii="Times New Roman" w:hAnsi="Times New Roman" w:cs="Times New Roman"/>
                      <w:color w:val="auto"/>
                      <w:kern w:val="2"/>
                      <w:sz w:val="21"/>
                      <w:szCs w:val="24"/>
                      <w:highlight w:val="none"/>
                    </w:rPr>
                  </w:pPr>
                </w:p>
              </w:tc>
              <w:tc>
                <w:tcPr>
                  <w:tcW w:w="2305" w:type="dxa"/>
                  <w:vAlign w:val="center"/>
                </w:tcPr>
                <w:p w14:paraId="53A8235E">
                  <w:pPr>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热风炉废气</w:t>
                  </w:r>
                </w:p>
              </w:tc>
              <w:tc>
                <w:tcPr>
                  <w:tcW w:w="2948" w:type="dxa"/>
                  <w:vAlign w:val="center"/>
                </w:tcPr>
                <w:p w14:paraId="5DF0EAB2">
                  <w:pPr>
                    <w:keepNext w:val="0"/>
                    <w:keepLines w:val="0"/>
                    <w:pageBreakBefore w:val="0"/>
                    <w:wordWrap/>
                    <w:topLinePunct w:val="0"/>
                    <w:autoSpaceDE/>
                    <w:autoSpaceDN/>
                    <w:bidi w:val="0"/>
                    <w:adjustRightInd w:val="0"/>
                    <w:snapToGrid w:val="0"/>
                    <w:spacing w:line="240" w:lineRule="auto"/>
                    <w:ind w:left="0" w:leftChars="0" w:right="0" w:rightChars="0" w:firstLine="0" w:firstLineChars="0"/>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旋风除尘器+布袋除尘器</w:t>
                  </w:r>
                  <w:r>
                    <w:rPr>
                      <w:rFonts w:hint="default" w:ascii="Times New Roman" w:hAnsi="Times New Roman" w:cs="Times New Roman"/>
                      <w:color w:val="auto"/>
                      <w:kern w:val="2"/>
                      <w:sz w:val="18"/>
                      <w:szCs w:val="18"/>
                      <w:highlight w:val="none"/>
                      <w:lang w:val="en-US" w:eastAsia="zh-CN"/>
                    </w:rPr>
                    <w:t>+</w:t>
                  </w:r>
                  <w:r>
                    <w:rPr>
                      <w:rFonts w:hint="default" w:ascii="Times New Roman" w:hAnsi="Times New Roman" w:cs="Times New Roman"/>
                      <w:color w:val="auto"/>
                      <w:kern w:val="2"/>
                      <w:sz w:val="18"/>
                      <w:szCs w:val="18"/>
                      <w:highlight w:val="none"/>
                      <w:lang w:eastAsia="zh-CN"/>
                    </w:rPr>
                    <w:t>1</w:t>
                  </w:r>
                  <w:r>
                    <w:rPr>
                      <w:rFonts w:hint="default" w:ascii="Times New Roman" w:hAnsi="Times New Roman" w:cs="Times New Roman"/>
                      <w:color w:val="auto"/>
                      <w:kern w:val="2"/>
                      <w:sz w:val="18"/>
                      <w:szCs w:val="18"/>
                      <w:highlight w:val="none"/>
                      <w:lang w:val="en-US" w:eastAsia="zh-CN"/>
                    </w:rPr>
                    <w:t>5</w:t>
                  </w:r>
                  <w:r>
                    <w:rPr>
                      <w:rFonts w:hint="default" w:ascii="Times New Roman" w:hAnsi="Times New Roman" w:cs="Times New Roman"/>
                      <w:color w:val="auto"/>
                      <w:kern w:val="2"/>
                      <w:sz w:val="18"/>
                      <w:szCs w:val="18"/>
                      <w:highlight w:val="none"/>
                      <w:lang w:eastAsia="zh-CN"/>
                    </w:rPr>
                    <w:t>m</w:t>
                  </w:r>
                  <w:r>
                    <w:rPr>
                      <w:rFonts w:hint="default" w:ascii="Times New Roman" w:hAnsi="Times New Roman" w:cs="Times New Roman"/>
                      <w:color w:val="auto"/>
                      <w:kern w:val="2"/>
                      <w:sz w:val="18"/>
                      <w:szCs w:val="18"/>
                      <w:highlight w:val="none"/>
                      <w:lang w:val="en-US" w:eastAsia="zh-CN"/>
                    </w:rPr>
                    <w:t>烟囱</w:t>
                  </w:r>
                </w:p>
              </w:tc>
              <w:tc>
                <w:tcPr>
                  <w:tcW w:w="1136" w:type="dxa"/>
                  <w:vAlign w:val="center"/>
                </w:tcPr>
                <w:p w14:paraId="49F41B31">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w:t>
                  </w:r>
                </w:p>
              </w:tc>
            </w:tr>
            <w:tr w14:paraId="0E177D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3" w:type="dxa"/>
                  <w:vAlign w:val="center"/>
                </w:tcPr>
                <w:p w14:paraId="38C672AA">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2</w:t>
                  </w:r>
                </w:p>
              </w:tc>
              <w:tc>
                <w:tcPr>
                  <w:tcW w:w="1027" w:type="dxa"/>
                  <w:vAlign w:val="center"/>
                </w:tcPr>
                <w:p w14:paraId="6FBD3F94">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噪声</w:t>
                  </w:r>
                </w:p>
              </w:tc>
              <w:tc>
                <w:tcPr>
                  <w:tcW w:w="5253" w:type="dxa"/>
                  <w:gridSpan w:val="2"/>
                  <w:vAlign w:val="center"/>
                </w:tcPr>
                <w:p w14:paraId="394A985E">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减振、隔声</w:t>
                  </w:r>
                </w:p>
              </w:tc>
              <w:tc>
                <w:tcPr>
                  <w:tcW w:w="1136" w:type="dxa"/>
                  <w:vAlign w:val="center"/>
                </w:tcPr>
                <w:p w14:paraId="54BB72E1">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w:t>
                  </w:r>
                </w:p>
              </w:tc>
            </w:tr>
            <w:tr w14:paraId="437E3F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8" w:hRule="atLeast"/>
                <w:jc w:val="center"/>
              </w:trPr>
              <w:tc>
                <w:tcPr>
                  <w:tcW w:w="593" w:type="dxa"/>
                  <w:vMerge w:val="restart"/>
                  <w:vAlign w:val="center"/>
                </w:tcPr>
                <w:p w14:paraId="2462A8A9">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3</w:t>
                  </w:r>
                </w:p>
              </w:tc>
              <w:tc>
                <w:tcPr>
                  <w:tcW w:w="1027" w:type="dxa"/>
                  <w:vMerge w:val="restart"/>
                  <w:vAlign w:val="center"/>
                </w:tcPr>
                <w:p w14:paraId="006A5D5B">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固体废物</w:t>
                  </w:r>
                </w:p>
              </w:tc>
              <w:tc>
                <w:tcPr>
                  <w:tcW w:w="5253" w:type="dxa"/>
                  <w:gridSpan w:val="2"/>
                  <w:vAlign w:val="center"/>
                </w:tcPr>
                <w:p w14:paraId="45551A26">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生活垃圾收集箱</w:t>
                  </w:r>
                </w:p>
              </w:tc>
              <w:tc>
                <w:tcPr>
                  <w:tcW w:w="1136" w:type="dxa"/>
                  <w:vAlign w:val="center"/>
                </w:tcPr>
                <w:p w14:paraId="74E62B59">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0.5</w:t>
                  </w:r>
                </w:p>
              </w:tc>
            </w:tr>
            <w:tr w14:paraId="02B7A3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13" w:hRule="atLeast"/>
                <w:jc w:val="center"/>
              </w:trPr>
              <w:tc>
                <w:tcPr>
                  <w:tcW w:w="593" w:type="dxa"/>
                  <w:vMerge w:val="continue"/>
                  <w:vAlign w:val="center"/>
                </w:tcPr>
                <w:p w14:paraId="2230D3C9">
                  <w:pPr>
                    <w:jc w:val="center"/>
                    <w:rPr>
                      <w:rFonts w:hint="default" w:ascii="Times New Roman" w:hAnsi="Times New Roman" w:cs="Times New Roman"/>
                      <w:color w:val="auto"/>
                      <w:kern w:val="2"/>
                      <w:sz w:val="21"/>
                      <w:szCs w:val="24"/>
                      <w:highlight w:val="none"/>
                    </w:rPr>
                  </w:pPr>
                </w:p>
              </w:tc>
              <w:tc>
                <w:tcPr>
                  <w:tcW w:w="1027" w:type="dxa"/>
                  <w:vMerge w:val="continue"/>
                  <w:vAlign w:val="center"/>
                </w:tcPr>
                <w:p w14:paraId="24077196">
                  <w:pPr>
                    <w:jc w:val="center"/>
                    <w:rPr>
                      <w:rFonts w:hint="default" w:ascii="Times New Roman" w:hAnsi="Times New Roman" w:cs="Times New Roman"/>
                      <w:color w:val="auto"/>
                      <w:kern w:val="2"/>
                      <w:sz w:val="21"/>
                      <w:szCs w:val="24"/>
                      <w:highlight w:val="none"/>
                    </w:rPr>
                  </w:pPr>
                </w:p>
              </w:tc>
              <w:tc>
                <w:tcPr>
                  <w:tcW w:w="5253" w:type="dxa"/>
                  <w:gridSpan w:val="2"/>
                  <w:vAlign w:val="center"/>
                </w:tcPr>
                <w:p w14:paraId="77585BB7">
                  <w:pPr>
                    <w:jc w:val="center"/>
                    <w:rPr>
                      <w:rFonts w:hint="default" w:ascii="Times New Roman" w:hAnsi="Times New Roman"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一般废物贮存库</w:t>
                  </w:r>
                </w:p>
              </w:tc>
              <w:tc>
                <w:tcPr>
                  <w:tcW w:w="1136" w:type="dxa"/>
                  <w:vAlign w:val="center"/>
                </w:tcPr>
                <w:p w14:paraId="0C0FA262">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w:t>
                  </w:r>
                </w:p>
              </w:tc>
            </w:tr>
            <w:tr w14:paraId="63E515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dxa"/>
                  <w:vAlign w:val="center"/>
                </w:tcPr>
                <w:p w14:paraId="105EFA59">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4</w:t>
                  </w:r>
                </w:p>
              </w:tc>
              <w:tc>
                <w:tcPr>
                  <w:tcW w:w="6280" w:type="dxa"/>
                  <w:gridSpan w:val="3"/>
                  <w:vAlign w:val="center"/>
                </w:tcPr>
                <w:p w14:paraId="347F9B2B">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eastAsia="zh-CN"/>
                    </w:rPr>
                    <w:t>车间、库房等地面硬化，厂区绿化</w:t>
                  </w:r>
                </w:p>
              </w:tc>
              <w:tc>
                <w:tcPr>
                  <w:tcW w:w="1136" w:type="dxa"/>
                  <w:vAlign w:val="center"/>
                </w:tcPr>
                <w:p w14:paraId="73BAACFD">
                  <w:pPr>
                    <w:jc w:val="center"/>
                    <w:rPr>
                      <w:rFonts w:hint="default" w:ascii="Times New Roman" w:hAnsi="Times New Roman"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2.0</w:t>
                  </w:r>
                </w:p>
              </w:tc>
            </w:tr>
            <w:tr w14:paraId="09BD24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593" w:type="dxa"/>
                  <w:vAlign w:val="center"/>
                </w:tcPr>
                <w:p w14:paraId="67AA86DA">
                  <w:pPr>
                    <w:jc w:val="center"/>
                    <w:rPr>
                      <w:rFonts w:hint="default" w:ascii="Times New Roman" w:hAnsi="Times New Roman" w:eastAsia="宋体" w:cs="Times New Roman"/>
                      <w:color w:val="auto"/>
                      <w:kern w:val="2"/>
                      <w:sz w:val="18"/>
                      <w:szCs w:val="18"/>
                      <w:highlight w:val="none"/>
                      <w:lang w:eastAsia="zh-CN"/>
                    </w:rPr>
                  </w:pPr>
                  <w:r>
                    <w:rPr>
                      <w:rFonts w:hint="default" w:ascii="Times New Roman" w:hAnsi="Times New Roman" w:cs="Times New Roman"/>
                      <w:color w:val="auto"/>
                      <w:kern w:val="2"/>
                      <w:sz w:val="18"/>
                      <w:szCs w:val="18"/>
                      <w:highlight w:val="none"/>
                      <w:lang w:val="en-US" w:eastAsia="zh-CN"/>
                    </w:rPr>
                    <w:t>5</w:t>
                  </w:r>
                </w:p>
              </w:tc>
              <w:tc>
                <w:tcPr>
                  <w:tcW w:w="6280" w:type="dxa"/>
                  <w:gridSpan w:val="3"/>
                  <w:vAlign w:val="center"/>
                </w:tcPr>
                <w:p w14:paraId="7FB8D805">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rPr>
                    <w:t>环保设施运行维护费用</w:t>
                  </w:r>
                </w:p>
              </w:tc>
              <w:tc>
                <w:tcPr>
                  <w:tcW w:w="1136" w:type="dxa"/>
                  <w:vAlign w:val="center"/>
                </w:tcPr>
                <w:p w14:paraId="34E8EA56">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1.0</w:t>
                  </w:r>
                </w:p>
              </w:tc>
            </w:tr>
            <w:tr w14:paraId="49D125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jc w:val="center"/>
              </w:trPr>
              <w:tc>
                <w:tcPr>
                  <w:tcW w:w="6873" w:type="dxa"/>
                  <w:gridSpan w:val="4"/>
                  <w:vAlign w:val="center"/>
                </w:tcPr>
                <w:p w14:paraId="08A3B396">
                  <w:pPr>
                    <w:jc w:val="center"/>
                    <w:rPr>
                      <w:rFonts w:hint="default" w:ascii="Times New Roman" w:hAnsi="Times New Roman" w:cs="Times New Roman"/>
                      <w:color w:val="auto"/>
                      <w:kern w:val="2"/>
                      <w:sz w:val="18"/>
                      <w:szCs w:val="18"/>
                      <w:highlight w:val="none"/>
                    </w:rPr>
                  </w:pPr>
                  <w:r>
                    <w:rPr>
                      <w:rFonts w:hint="default" w:ascii="Times New Roman" w:hAnsi="Times New Roman" w:cs="Times New Roman"/>
                      <w:color w:val="auto"/>
                      <w:kern w:val="2"/>
                      <w:sz w:val="18"/>
                      <w:szCs w:val="18"/>
                      <w:highlight w:val="none"/>
                      <w:lang w:val="en-US" w:eastAsia="zh-CN"/>
                    </w:rPr>
                    <w:t>环保投资总计</w:t>
                  </w:r>
                </w:p>
              </w:tc>
              <w:tc>
                <w:tcPr>
                  <w:tcW w:w="1136" w:type="dxa"/>
                  <w:vAlign w:val="center"/>
                </w:tcPr>
                <w:p w14:paraId="254FB90F">
                  <w:pPr>
                    <w:jc w:val="center"/>
                    <w:rPr>
                      <w:rFonts w:hint="default" w:ascii="Times New Roman" w:hAnsi="Times New Roman" w:eastAsia="宋体" w:cs="Times New Roman"/>
                      <w:color w:val="auto"/>
                      <w:kern w:val="2"/>
                      <w:sz w:val="18"/>
                      <w:szCs w:val="18"/>
                      <w:highlight w:val="none"/>
                      <w:lang w:val="en-US" w:eastAsia="zh-CN"/>
                    </w:rPr>
                  </w:pPr>
                  <w:r>
                    <w:rPr>
                      <w:rFonts w:hint="default" w:ascii="Times New Roman" w:hAnsi="Times New Roman" w:cs="Times New Roman"/>
                      <w:color w:val="auto"/>
                      <w:kern w:val="2"/>
                      <w:sz w:val="18"/>
                      <w:szCs w:val="18"/>
                      <w:highlight w:val="none"/>
                      <w:lang w:val="en-US" w:eastAsia="zh-CN"/>
                    </w:rPr>
                    <w:t>21</w:t>
                  </w:r>
                </w:p>
              </w:tc>
            </w:tr>
          </w:tbl>
          <w:p w14:paraId="42BF621C">
            <w:pPr>
              <w:pStyle w:val="9"/>
              <w:rPr>
                <w:rFonts w:hint="default" w:ascii="Times New Roman" w:hAnsi="Times New Roman" w:cs="Times New Roman"/>
                <w:color w:val="auto"/>
              </w:rPr>
            </w:pPr>
          </w:p>
        </w:tc>
      </w:tr>
    </w:tbl>
    <w:p w14:paraId="3010CDF0">
      <w:pPr>
        <w:pStyle w:val="22"/>
        <w:spacing w:before="0" w:beforeAutospacing="0" w:after="0" w:afterAutospacing="0"/>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30"/>
          <w:szCs w:val="30"/>
        </w:rPr>
        <w:br w:type="page"/>
      </w:r>
      <w:bookmarkStart w:id="48" w:name="_Toc7108"/>
      <w:bookmarkStart w:id="49" w:name="_Toc10888"/>
      <w:bookmarkStart w:id="50" w:name="_Toc5143"/>
      <w:bookmarkStart w:id="51" w:name="_Toc3116"/>
      <w:bookmarkStart w:id="52" w:name="_Toc2223"/>
      <w:r>
        <w:rPr>
          <w:rFonts w:hint="default" w:ascii="Times New Roman" w:hAnsi="Times New Roman" w:cs="Times New Roman"/>
          <w:b/>
          <w:bCs/>
          <w:snapToGrid w:val="0"/>
          <w:color w:val="auto"/>
          <w:sz w:val="30"/>
          <w:szCs w:val="30"/>
        </w:rPr>
        <w:t>五、</w:t>
      </w:r>
      <w:bookmarkStart w:id="53" w:name="_Hlk54167917"/>
      <w:r>
        <w:rPr>
          <w:rFonts w:hint="default" w:ascii="Times New Roman" w:hAnsi="Times New Roman" w:cs="Times New Roman"/>
          <w:b/>
          <w:bCs/>
          <w:snapToGrid w:val="0"/>
          <w:color w:val="auto"/>
          <w:sz w:val="30"/>
          <w:szCs w:val="30"/>
        </w:rPr>
        <w:t>环境保护措施监督检查清单</w:t>
      </w:r>
      <w:bookmarkEnd w:id="48"/>
      <w:bookmarkEnd w:id="49"/>
      <w:bookmarkEnd w:id="50"/>
      <w:bookmarkEnd w:id="51"/>
      <w:bookmarkEnd w:id="52"/>
      <w:bookmarkEnd w:id="53"/>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9"/>
        <w:gridCol w:w="1590"/>
        <w:gridCol w:w="1305"/>
        <w:gridCol w:w="2145"/>
        <w:gridCol w:w="2381"/>
      </w:tblGrid>
      <w:tr w14:paraId="08EEAB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79" w:type="dxa"/>
            <w:tcBorders>
              <w:tl2br w:val="single" w:color="auto" w:sz="4" w:space="0"/>
            </w:tcBorders>
            <w:noWrap/>
            <w:vAlign w:val="center"/>
          </w:tcPr>
          <w:p w14:paraId="71123634">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w:t>
            </w:r>
          </w:p>
          <w:p w14:paraId="26F62FAC">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要素</w:t>
            </w:r>
          </w:p>
        </w:tc>
        <w:tc>
          <w:tcPr>
            <w:tcW w:w="1590" w:type="dxa"/>
            <w:noWrap/>
            <w:vAlign w:val="center"/>
          </w:tcPr>
          <w:p w14:paraId="05D08468">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w:t>
            </w:r>
          </w:p>
          <w:p w14:paraId="73E41040">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名称）/污染源</w:t>
            </w:r>
          </w:p>
        </w:tc>
        <w:tc>
          <w:tcPr>
            <w:tcW w:w="1305" w:type="dxa"/>
            <w:noWrap/>
            <w:vAlign w:val="center"/>
          </w:tcPr>
          <w:p w14:paraId="54065299">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污染物项目</w:t>
            </w:r>
          </w:p>
        </w:tc>
        <w:tc>
          <w:tcPr>
            <w:tcW w:w="2145" w:type="dxa"/>
            <w:noWrap/>
            <w:vAlign w:val="center"/>
          </w:tcPr>
          <w:p w14:paraId="54C970AC">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环境保护措施</w:t>
            </w:r>
          </w:p>
        </w:tc>
        <w:tc>
          <w:tcPr>
            <w:tcW w:w="2381" w:type="dxa"/>
            <w:noWrap/>
            <w:vAlign w:val="center"/>
          </w:tcPr>
          <w:p w14:paraId="38C49D02">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r>
      <w:tr w14:paraId="43CC37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379" w:type="dxa"/>
            <w:vMerge w:val="restart"/>
            <w:noWrap/>
            <w:vAlign w:val="center"/>
          </w:tcPr>
          <w:p w14:paraId="674E0164">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大气环境</w:t>
            </w:r>
          </w:p>
        </w:tc>
        <w:tc>
          <w:tcPr>
            <w:tcW w:w="1590" w:type="dxa"/>
            <w:noWrap/>
            <w:vAlign w:val="center"/>
          </w:tcPr>
          <w:p w14:paraId="586C0ED9">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生产车间排气筒/DA001</w:t>
            </w:r>
          </w:p>
        </w:tc>
        <w:tc>
          <w:tcPr>
            <w:tcW w:w="1305" w:type="dxa"/>
            <w:noWrap/>
            <w:vAlign w:val="center"/>
          </w:tcPr>
          <w:p w14:paraId="26BF8E35">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p>
        </w:tc>
        <w:tc>
          <w:tcPr>
            <w:tcW w:w="2145" w:type="dxa"/>
            <w:noWrap/>
            <w:vAlign w:val="center"/>
          </w:tcPr>
          <w:p w14:paraId="349FCE6E">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布袋除尘器+1</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m高排气筒</w:t>
            </w:r>
          </w:p>
        </w:tc>
        <w:tc>
          <w:tcPr>
            <w:tcW w:w="2381" w:type="dxa"/>
            <w:noWrap/>
            <w:vAlign w:val="center"/>
          </w:tcPr>
          <w:p w14:paraId="3A472A10">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《大气污染物综合排放标准》（GB16297-1996）表2中二级标准限值</w:t>
            </w:r>
          </w:p>
        </w:tc>
      </w:tr>
      <w:tr w14:paraId="35A255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13" w:hRule="atLeast"/>
          <w:jc w:val="center"/>
        </w:trPr>
        <w:tc>
          <w:tcPr>
            <w:tcW w:w="1379" w:type="dxa"/>
            <w:vMerge w:val="continue"/>
            <w:noWrap/>
            <w:vAlign w:val="center"/>
          </w:tcPr>
          <w:p w14:paraId="1238E7BF">
            <w:pPr>
              <w:spacing w:line="320" w:lineRule="exact"/>
              <w:jc w:val="center"/>
              <w:rPr>
                <w:rFonts w:hint="default" w:ascii="Times New Roman" w:hAnsi="Times New Roman" w:cs="Times New Roman"/>
                <w:color w:val="auto"/>
                <w:sz w:val="21"/>
                <w:szCs w:val="21"/>
              </w:rPr>
            </w:pPr>
          </w:p>
        </w:tc>
        <w:tc>
          <w:tcPr>
            <w:tcW w:w="1590" w:type="dxa"/>
            <w:noWrap/>
            <w:vAlign w:val="center"/>
          </w:tcPr>
          <w:p w14:paraId="7B5B2468">
            <w:pPr>
              <w:spacing w:line="360" w:lineRule="exact"/>
              <w:jc w:val="center"/>
              <w:rPr>
                <w:rFonts w:hint="default" w:ascii="Times New Roman" w:hAnsi="Times New Roman" w:eastAsia="宋体" w:cs="Times New Roman"/>
                <w:color w:val="auto"/>
                <w:sz w:val="21"/>
                <w:szCs w:val="21"/>
                <w:lang w:eastAsia="zh-CN"/>
              </w:rPr>
            </w:pPr>
            <w:r>
              <w:rPr>
                <w:rFonts w:hint="eastAsia" w:ascii="Times New Roman" w:cs="Times New Roman"/>
                <w:color w:val="auto"/>
                <w:sz w:val="21"/>
                <w:szCs w:val="21"/>
                <w:lang w:val="en-US" w:eastAsia="zh-CN"/>
              </w:rPr>
              <w:t>热风炉</w:t>
            </w:r>
            <w:r>
              <w:rPr>
                <w:rFonts w:hint="default" w:ascii="Times New Roman" w:hAnsi="Times New Roman" w:cs="Times New Roman"/>
                <w:color w:val="auto"/>
                <w:sz w:val="21"/>
                <w:szCs w:val="21"/>
                <w:lang w:val="en-US" w:eastAsia="zh-CN"/>
              </w:rPr>
              <w:t>烟囱</w:t>
            </w:r>
            <w:r>
              <w:rPr>
                <w:rFonts w:hint="default" w:ascii="Times New Roman" w:hAnsi="Times New Roman" w:cs="Times New Roman"/>
                <w:color w:val="auto"/>
                <w:sz w:val="21"/>
                <w:szCs w:val="21"/>
              </w:rPr>
              <w:t>/DA00</w:t>
            </w:r>
            <w:r>
              <w:rPr>
                <w:rFonts w:hint="default" w:ascii="Times New Roman" w:hAnsi="Times New Roman" w:cs="Times New Roman"/>
                <w:color w:val="auto"/>
                <w:sz w:val="21"/>
                <w:szCs w:val="21"/>
                <w:lang w:val="en-US" w:eastAsia="zh-CN"/>
              </w:rPr>
              <w:t>2</w:t>
            </w:r>
          </w:p>
        </w:tc>
        <w:tc>
          <w:tcPr>
            <w:tcW w:w="1305" w:type="dxa"/>
            <w:noWrap/>
            <w:vAlign w:val="center"/>
          </w:tcPr>
          <w:p w14:paraId="6CDAC20F">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颗粒物</w:t>
            </w:r>
            <w:r>
              <w:rPr>
                <w:rFonts w:hint="eastAsia" w:ascii="Times New Roman" w:cs="Times New Roman"/>
                <w:color w:val="auto"/>
                <w:sz w:val="21"/>
                <w:szCs w:val="21"/>
                <w:lang w:eastAsia="zh-CN"/>
              </w:rPr>
              <w:t>、</w:t>
            </w:r>
            <w:r>
              <w:rPr>
                <w:rFonts w:hint="eastAsia" w:ascii="Times New Roman" w:cs="Times New Roman"/>
                <w:color w:val="auto"/>
                <w:sz w:val="21"/>
                <w:szCs w:val="21"/>
                <w:lang w:val="en-US" w:eastAsia="zh-CN"/>
              </w:rPr>
              <w:t>汞及其化合物、</w:t>
            </w:r>
            <w:r>
              <w:rPr>
                <w:rFonts w:hint="default" w:ascii="Times New Roman" w:hAnsi="Times New Roman" w:cs="Times New Roman"/>
                <w:color w:val="auto"/>
                <w:sz w:val="21"/>
                <w:szCs w:val="21"/>
              </w:rPr>
              <w:t>NOx、SO</w:t>
            </w:r>
            <w:r>
              <w:rPr>
                <w:rFonts w:hint="default" w:ascii="Times New Roman" w:hAnsi="Times New Roman" w:cs="Times New Roman"/>
                <w:color w:val="auto"/>
                <w:sz w:val="21"/>
                <w:szCs w:val="21"/>
                <w:vertAlign w:val="subscript"/>
              </w:rPr>
              <w:t>2</w:t>
            </w:r>
          </w:p>
        </w:tc>
        <w:tc>
          <w:tcPr>
            <w:tcW w:w="2145" w:type="dxa"/>
            <w:noWrap/>
            <w:vAlign w:val="center"/>
          </w:tcPr>
          <w:p w14:paraId="04E63FD3">
            <w:pPr>
              <w:spacing w:line="360" w:lineRule="exact"/>
              <w:jc w:val="center"/>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旋风除尘器+布袋除尘器+1</w:t>
            </w:r>
            <w:r>
              <w:rPr>
                <w:rFonts w:hint="default" w:ascii="Times New Roman" w:hAnsi="Times New Roman" w:cs="Times New Roman"/>
                <w:color w:val="auto"/>
                <w:sz w:val="21"/>
                <w:szCs w:val="21"/>
                <w:lang w:val="en-US" w:eastAsia="zh-CN"/>
              </w:rPr>
              <w:t>5</w:t>
            </w:r>
            <w:r>
              <w:rPr>
                <w:rFonts w:hint="default" w:ascii="Times New Roman" w:hAnsi="Times New Roman" w:cs="Times New Roman"/>
                <w:color w:val="auto"/>
                <w:sz w:val="21"/>
                <w:szCs w:val="21"/>
              </w:rPr>
              <w:t>m高</w:t>
            </w:r>
            <w:r>
              <w:rPr>
                <w:rFonts w:hint="eastAsia" w:ascii="Times New Roman" w:cs="Times New Roman"/>
                <w:color w:val="auto"/>
                <w:sz w:val="21"/>
                <w:szCs w:val="21"/>
                <w:lang w:eastAsia="zh-CN"/>
              </w:rPr>
              <w:t>烟囱</w:t>
            </w:r>
          </w:p>
        </w:tc>
        <w:tc>
          <w:tcPr>
            <w:tcW w:w="2381" w:type="dxa"/>
            <w:noWrap/>
            <w:vAlign w:val="center"/>
          </w:tcPr>
          <w:p w14:paraId="3E0BB7E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《工业炉窑大气污染物排放标准》（GB9078-1996）标准限值</w:t>
            </w:r>
          </w:p>
        </w:tc>
      </w:tr>
      <w:tr w14:paraId="65A198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 w:hRule="atLeast"/>
          <w:jc w:val="center"/>
        </w:trPr>
        <w:tc>
          <w:tcPr>
            <w:tcW w:w="1379" w:type="dxa"/>
            <w:vMerge w:val="continue"/>
            <w:noWrap/>
            <w:vAlign w:val="center"/>
          </w:tcPr>
          <w:p w14:paraId="25A8B6BE">
            <w:pPr>
              <w:spacing w:line="320" w:lineRule="exact"/>
              <w:jc w:val="center"/>
              <w:rPr>
                <w:rFonts w:hint="default" w:ascii="Times New Roman" w:hAnsi="Times New Roman" w:cs="Times New Roman"/>
                <w:color w:val="auto"/>
                <w:sz w:val="21"/>
                <w:szCs w:val="21"/>
              </w:rPr>
            </w:pPr>
          </w:p>
        </w:tc>
        <w:tc>
          <w:tcPr>
            <w:tcW w:w="1590" w:type="dxa"/>
            <w:noWrap/>
            <w:vAlign w:val="center"/>
          </w:tcPr>
          <w:p w14:paraId="0E908642">
            <w:pPr>
              <w:spacing w:line="36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厂界</w:t>
            </w:r>
          </w:p>
        </w:tc>
        <w:tc>
          <w:tcPr>
            <w:tcW w:w="1305" w:type="dxa"/>
            <w:noWrap/>
            <w:vAlign w:val="center"/>
          </w:tcPr>
          <w:p w14:paraId="29189881">
            <w:pPr>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color w:val="auto"/>
                <w:sz w:val="21"/>
                <w:szCs w:val="21"/>
              </w:rPr>
              <w:t>颗粒物</w:t>
            </w:r>
          </w:p>
        </w:tc>
        <w:tc>
          <w:tcPr>
            <w:tcW w:w="2145" w:type="dxa"/>
            <w:noWrap/>
            <w:vAlign w:val="center"/>
          </w:tcPr>
          <w:p w14:paraId="562B08F9">
            <w:pPr>
              <w:spacing w:line="360" w:lineRule="exact"/>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原料袋装、</w:t>
            </w:r>
            <w:r>
              <w:rPr>
                <w:rFonts w:hint="default" w:ascii="Times New Roman" w:hAnsi="Times New Roman" w:cs="Times New Roman"/>
                <w:color w:val="auto"/>
                <w:kern w:val="2"/>
                <w:sz w:val="21"/>
                <w:szCs w:val="21"/>
              </w:rPr>
              <w:t>成品通过封闭式管道输送到成品仓库，</w:t>
            </w:r>
            <w:r>
              <w:rPr>
                <w:rFonts w:hint="default" w:ascii="Times New Roman" w:hAnsi="Times New Roman" w:cs="Times New Roman"/>
                <w:color w:val="auto"/>
                <w:sz w:val="21"/>
                <w:szCs w:val="21"/>
              </w:rPr>
              <w:t>车间密闭</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lang w:val="en-US" w:eastAsia="zh-CN"/>
              </w:rPr>
              <w:t>物料装卸过程</w:t>
            </w:r>
            <w:r>
              <w:rPr>
                <w:rFonts w:hint="default" w:ascii="Times New Roman" w:hAnsi="Times New Roman" w:cs="Times New Roman"/>
                <w:color w:val="auto"/>
                <w:sz w:val="21"/>
                <w:szCs w:val="21"/>
                <w:lang w:eastAsia="zh-CN"/>
              </w:rPr>
              <w:t>四周设置围挡、减小装卸高度</w:t>
            </w:r>
          </w:p>
        </w:tc>
        <w:tc>
          <w:tcPr>
            <w:tcW w:w="2381" w:type="dxa"/>
            <w:noWrap/>
            <w:vAlign w:val="center"/>
          </w:tcPr>
          <w:p w14:paraId="6AFCC30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《大气污染物综合排放标准》（GB16297-1996）表2无组织排放浓度监控限值</w:t>
            </w:r>
          </w:p>
        </w:tc>
      </w:tr>
      <w:tr w14:paraId="5165FA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1379" w:type="dxa"/>
            <w:noWrap/>
            <w:vAlign w:val="center"/>
          </w:tcPr>
          <w:p w14:paraId="7014A3D7">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声环境</w:t>
            </w:r>
          </w:p>
        </w:tc>
        <w:tc>
          <w:tcPr>
            <w:tcW w:w="1590" w:type="dxa"/>
            <w:noWrap/>
            <w:vAlign w:val="center"/>
          </w:tcPr>
          <w:p w14:paraId="2C5E868A">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生产车间</w:t>
            </w:r>
          </w:p>
        </w:tc>
        <w:tc>
          <w:tcPr>
            <w:tcW w:w="1305" w:type="dxa"/>
            <w:noWrap/>
            <w:vAlign w:val="center"/>
          </w:tcPr>
          <w:p w14:paraId="5D0B0779">
            <w:pPr>
              <w:spacing w:line="360" w:lineRule="exact"/>
              <w:jc w:val="center"/>
              <w:rPr>
                <w:rFonts w:hint="default" w:ascii="Times New Roman" w:hAnsi="Times New Roman" w:cs="Times New Roman"/>
                <w:color w:val="auto"/>
                <w:sz w:val="21"/>
                <w:szCs w:val="21"/>
                <w:lang w:val="en-US"/>
              </w:rPr>
            </w:pPr>
            <w:r>
              <w:rPr>
                <w:rFonts w:hint="default" w:ascii="Times New Roman" w:hAnsi="Times New Roman" w:cs="Times New Roman"/>
                <w:color w:val="auto"/>
                <w:sz w:val="21"/>
                <w:szCs w:val="21"/>
                <w:lang w:val="en-US" w:eastAsia="zh-CN"/>
              </w:rPr>
              <w:t>设备噪声</w:t>
            </w:r>
          </w:p>
        </w:tc>
        <w:tc>
          <w:tcPr>
            <w:tcW w:w="2145" w:type="dxa"/>
            <w:noWrap/>
            <w:vAlign w:val="center"/>
          </w:tcPr>
          <w:p w14:paraId="793597E3">
            <w:pPr>
              <w:spacing w:line="36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选取低噪声设备，厂房隔声减振措施</w:t>
            </w:r>
          </w:p>
        </w:tc>
        <w:tc>
          <w:tcPr>
            <w:tcW w:w="2381" w:type="dxa"/>
            <w:noWrap/>
            <w:vAlign w:val="center"/>
          </w:tcPr>
          <w:p w14:paraId="145D446D">
            <w:pPr>
              <w:spacing w:line="360" w:lineRule="exact"/>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rPr>
              <w:t>《工业企业厂界环境噪声排放标准》（GB12</w:t>
            </w:r>
            <w:r>
              <w:rPr>
                <w:rFonts w:hint="default" w:ascii="Times New Roman" w:hAnsi="Times New Roman" w:cs="Times New Roman"/>
                <w:color w:val="auto"/>
                <w:sz w:val="21"/>
                <w:szCs w:val="21"/>
                <w:lang w:val="en-US" w:eastAsia="zh-CN"/>
              </w:rPr>
              <w:t>348</w:t>
            </w:r>
            <w:r>
              <w:rPr>
                <w:rFonts w:hint="default" w:ascii="Times New Roman" w:hAnsi="Times New Roman" w:cs="Times New Roman"/>
                <w:color w:val="auto"/>
                <w:sz w:val="21"/>
                <w:szCs w:val="21"/>
              </w:rPr>
              <w:t>-2008）中2类标准</w:t>
            </w:r>
            <w:r>
              <w:rPr>
                <w:rFonts w:hint="default" w:ascii="Times New Roman" w:hAnsi="Times New Roman" w:cs="Times New Roman"/>
                <w:color w:val="auto"/>
                <w:sz w:val="21"/>
                <w:szCs w:val="21"/>
                <w:lang w:val="en-US" w:eastAsia="zh-CN"/>
              </w:rPr>
              <w:t>限值</w:t>
            </w:r>
          </w:p>
        </w:tc>
      </w:tr>
      <w:tr w14:paraId="5994FB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379" w:type="dxa"/>
            <w:noWrap/>
            <w:vAlign w:val="center"/>
          </w:tcPr>
          <w:p w14:paraId="558B26A8">
            <w:pPr>
              <w:pStyle w:val="38"/>
              <w:spacing w:line="320" w:lineRule="exact"/>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7421" w:type="dxa"/>
            <w:gridSpan w:val="4"/>
            <w:noWrap/>
            <w:vAlign w:val="center"/>
          </w:tcPr>
          <w:p w14:paraId="60F9C0CF">
            <w:pPr>
              <w:spacing w:line="360" w:lineRule="exac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生活垃圾交由市政部门统一处理。炉渣及除尘器收集粉尘外售综合利用。少量石子、铁制品及筛分杂质集中收集后</w:t>
            </w:r>
            <w:r>
              <w:rPr>
                <w:rFonts w:hint="eastAsia" w:ascii="Times New Roman" w:cs="Times New Roman"/>
                <w:color w:val="auto"/>
                <w:sz w:val="21"/>
                <w:szCs w:val="21"/>
                <w:lang w:eastAsia="zh-CN"/>
              </w:rPr>
              <w:t>，</w:t>
            </w:r>
            <w:r>
              <w:rPr>
                <w:rFonts w:hint="default" w:ascii="Times New Roman" w:hAnsi="Times New Roman" w:cs="Times New Roman"/>
                <w:color w:val="auto"/>
                <w:sz w:val="21"/>
                <w:szCs w:val="21"/>
              </w:rPr>
              <w:t>外售综合利用。</w:t>
            </w:r>
          </w:p>
        </w:tc>
      </w:tr>
      <w:tr w14:paraId="38A4B7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1379" w:type="dxa"/>
            <w:noWrap/>
            <w:vAlign w:val="center"/>
          </w:tcPr>
          <w:p w14:paraId="0248299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电磁辐射</w:t>
            </w:r>
          </w:p>
        </w:tc>
        <w:tc>
          <w:tcPr>
            <w:tcW w:w="7421" w:type="dxa"/>
            <w:gridSpan w:val="4"/>
            <w:noWrap/>
            <w:vAlign w:val="center"/>
          </w:tcPr>
          <w:p w14:paraId="40D0170D">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rPr>
              <w:t>/</w:t>
            </w:r>
          </w:p>
        </w:tc>
      </w:tr>
      <w:tr w14:paraId="48A7A7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5" w:hRule="atLeast"/>
          <w:jc w:val="center"/>
        </w:trPr>
        <w:tc>
          <w:tcPr>
            <w:tcW w:w="1379" w:type="dxa"/>
            <w:noWrap/>
            <w:vAlign w:val="center"/>
          </w:tcPr>
          <w:p w14:paraId="3831BEAF">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土壤及地下水污染防治措施</w:t>
            </w:r>
          </w:p>
        </w:tc>
        <w:tc>
          <w:tcPr>
            <w:tcW w:w="7421" w:type="dxa"/>
            <w:gridSpan w:val="4"/>
            <w:noWrap/>
            <w:vAlign w:val="center"/>
          </w:tcPr>
          <w:p w14:paraId="6F94D260">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本项目生产车间</w:t>
            </w:r>
            <w:r>
              <w:rPr>
                <w:rFonts w:hint="default" w:ascii="Times New Roman" w:hAnsi="Times New Roman" w:cs="Times New Roman"/>
                <w:color w:val="auto"/>
                <w:sz w:val="21"/>
                <w:szCs w:val="21"/>
                <w:highlight w:val="none"/>
                <w:lang w:val="en-US" w:eastAsia="zh-CN"/>
              </w:rPr>
              <w:t>为</w:t>
            </w:r>
            <w:r>
              <w:rPr>
                <w:rFonts w:hint="default" w:ascii="Times New Roman" w:hAnsi="Times New Roman" w:cs="Times New Roman"/>
                <w:color w:val="auto"/>
                <w:sz w:val="21"/>
                <w:szCs w:val="21"/>
                <w:highlight w:val="none"/>
                <w:lang w:eastAsia="zh-CN"/>
              </w:rPr>
              <w:t>简单防渗，做地面硬化</w:t>
            </w:r>
          </w:p>
        </w:tc>
      </w:tr>
      <w:tr w14:paraId="0FD390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20" w:hRule="atLeast"/>
          <w:jc w:val="center"/>
        </w:trPr>
        <w:tc>
          <w:tcPr>
            <w:tcW w:w="1379" w:type="dxa"/>
            <w:noWrap/>
            <w:vAlign w:val="center"/>
          </w:tcPr>
          <w:p w14:paraId="45E95A25">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生态保护措施</w:t>
            </w:r>
          </w:p>
        </w:tc>
        <w:tc>
          <w:tcPr>
            <w:tcW w:w="7421" w:type="dxa"/>
            <w:gridSpan w:val="4"/>
            <w:noWrap/>
            <w:vAlign w:val="center"/>
          </w:tcPr>
          <w:p w14:paraId="4CCED6C8">
            <w:pPr>
              <w:adjustRightInd w:val="0"/>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eastAsia="zh-CN"/>
              </w:rPr>
              <w:t>厂区内绿化</w:t>
            </w:r>
          </w:p>
        </w:tc>
      </w:tr>
      <w:tr w14:paraId="685187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8" w:hRule="atLeast"/>
          <w:jc w:val="center"/>
        </w:trPr>
        <w:tc>
          <w:tcPr>
            <w:tcW w:w="1379" w:type="dxa"/>
            <w:noWrap/>
            <w:vAlign w:val="center"/>
          </w:tcPr>
          <w:p w14:paraId="7CC85459">
            <w:pPr>
              <w:pStyle w:val="54"/>
              <w:spacing w:before="24" w:after="24" w:line="320" w:lineRule="exac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p w14:paraId="41B2CADE">
            <w:pPr>
              <w:pStyle w:val="54"/>
              <w:spacing w:before="24" w:after="24" w:line="320" w:lineRule="exac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防范措施</w:t>
            </w:r>
          </w:p>
        </w:tc>
        <w:tc>
          <w:tcPr>
            <w:tcW w:w="7421" w:type="dxa"/>
            <w:gridSpan w:val="4"/>
            <w:noWrap/>
            <w:vAlign w:val="center"/>
          </w:tcPr>
          <w:p w14:paraId="1A479421">
            <w:pPr>
              <w:spacing w:line="360" w:lineRule="exac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经常检查，禁止携带易燃易爆物品进入厂区，在厂区设置灭火器等消防措施并定期检查，并按要求编制突发环境事件应急预案。</w:t>
            </w:r>
          </w:p>
        </w:tc>
      </w:tr>
      <w:tr w14:paraId="539374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61" w:hRule="atLeast"/>
          <w:jc w:val="center"/>
        </w:trPr>
        <w:tc>
          <w:tcPr>
            <w:tcW w:w="1379" w:type="dxa"/>
            <w:noWrap/>
            <w:vAlign w:val="center"/>
          </w:tcPr>
          <w:p w14:paraId="6FECF05C">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其他环境</w:t>
            </w:r>
          </w:p>
          <w:p w14:paraId="0B9730B0">
            <w:pPr>
              <w:spacing w:line="320" w:lineRule="exact"/>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管理要求</w:t>
            </w:r>
          </w:p>
        </w:tc>
        <w:tc>
          <w:tcPr>
            <w:tcW w:w="7421" w:type="dxa"/>
            <w:gridSpan w:val="4"/>
            <w:noWrap/>
            <w:vAlign w:val="center"/>
          </w:tcPr>
          <w:p w14:paraId="1463308B">
            <w:pPr>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根据《关于做好环境影响评价制度与排污许可制衔接相关工作的通知》（环办环评[2017]84号），建设单位应根据本项目污染物产生及排放情况，依据《固定污染源排污许可分类管理名录（2019年版）》，及时办理排污许可相关手续。</w:t>
            </w:r>
          </w:p>
        </w:tc>
      </w:tr>
    </w:tbl>
    <w:p w14:paraId="723C0F31">
      <w:pPr>
        <w:pStyle w:val="22"/>
        <w:jc w:val="center"/>
        <w:outlineLvl w:val="0"/>
        <w:rPr>
          <w:rFonts w:hint="default" w:ascii="Times New Roman" w:hAnsi="Times New Roman" w:cs="Times New Roman"/>
          <w:snapToGrid w:val="0"/>
          <w:color w:val="auto"/>
          <w:sz w:val="30"/>
          <w:szCs w:val="30"/>
        </w:rPr>
      </w:pPr>
      <w:r>
        <w:rPr>
          <w:rFonts w:hint="default" w:ascii="Times New Roman" w:hAnsi="Times New Roman" w:cs="Times New Roman"/>
          <w:snapToGrid w:val="0"/>
          <w:color w:val="auto"/>
          <w:sz w:val="21"/>
          <w:szCs w:val="21"/>
        </w:rPr>
        <w:br w:type="page"/>
      </w:r>
      <w:bookmarkStart w:id="54" w:name="_Toc2557"/>
      <w:bookmarkStart w:id="55" w:name="_Toc18265"/>
      <w:bookmarkStart w:id="56" w:name="_Toc2870"/>
      <w:bookmarkStart w:id="57" w:name="_Toc13665"/>
      <w:bookmarkStart w:id="58" w:name="_Toc3484"/>
      <w:r>
        <w:rPr>
          <w:rFonts w:hint="default" w:ascii="Times New Roman" w:hAnsi="Times New Roman" w:cs="Times New Roman"/>
          <w:b/>
          <w:bCs/>
          <w:snapToGrid w:val="0"/>
          <w:color w:val="auto"/>
          <w:sz w:val="30"/>
          <w:szCs w:val="30"/>
        </w:rPr>
        <w:t>六、结论</w:t>
      </w:r>
      <w:bookmarkEnd w:id="54"/>
      <w:bookmarkEnd w:id="55"/>
      <w:bookmarkEnd w:id="56"/>
      <w:bookmarkEnd w:id="57"/>
      <w:bookmarkEnd w:id="58"/>
    </w:p>
    <w:tbl>
      <w:tblPr>
        <w:tblStyle w:val="26"/>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615A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tcPr>
          <w:p w14:paraId="73C84CD2">
            <w:pPr>
              <w:pStyle w:val="38"/>
              <w:ind w:firstLine="420"/>
              <w:jc w:val="both"/>
              <w:rPr>
                <w:rFonts w:hint="default" w:ascii="Times New Roman" w:hAnsi="Times New Roman" w:cs="Times New Roman"/>
                <w:color w:val="auto"/>
                <w:sz w:val="21"/>
              </w:rPr>
            </w:pPr>
            <w:r>
              <w:rPr>
                <w:rFonts w:hint="default" w:ascii="Times New Roman" w:hAnsi="Times New Roman" w:cs="Times New Roman"/>
                <w:color w:val="auto"/>
                <w:sz w:val="21"/>
              </w:rPr>
              <w:t>本项目位于黑龙江省鸡西市虎林市城东社区新虎林粮库北，依托原有厂房</w:t>
            </w:r>
            <w:r>
              <w:rPr>
                <w:rFonts w:hint="default" w:ascii="Times New Roman" w:hAnsi="Times New Roman" w:cs="Times New Roman"/>
                <w:bCs w:val="0"/>
                <w:color w:val="auto"/>
                <w:sz w:val="21"/>
              </w:rPr>
              <w:t>进行项目建设，</w:t>
            </w:r>
            <w:r>
              <w:rPr>
                <w:rFonts w:hint="default" w:ascii="Times New Roman" w:hAnsi="Times New Roman" w:cs="Times New Roman"/>
                <w:color w:val="auto"/>
                <w:sz w:val="21"/>
              </w:rPr>
              <w:t>通过本项目所在地环境现状调查、污染分析、环境影响分析可知，本项目建设符合国家产业政策，厂区选址基本可行、布局合理。采用的污染防治措施技术可行，可确保废水、废气、噪声达标排放，固废妥善处置。项目投产后具有良好的经济效益和一定的社会效益。只要在工程建设中，严格执行建设项目“三同时”制度，使各项环保治理措施得以落实，在工程运行过程中加强生产安全管理，从环境保护角度论证，本项目的建设是可行的。</w:t>
            </w:r>
          </w:p>
        </w:tc>
      </w:tr>
    </w:tbl>
    <w:p w14:paraId="716ECC11">
      <w:pPr>
        <w:rPr>
          <w:rFonts w:hint="default" w:ascii="Times New Roman" w:hAnsi="Times New Roman" w:cs="Times New Roman"/>
          <w:color w:val="auto"/>
          <w:sz w:val="21"/>
          <w:szCs w:val="21"/>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0F64EE5A">
      <w:pPr>
        <w:pStyle w:val="2"/>
        <w:jc w:val="center"/>
        <w:rPr>
          <w:rFonts w:hint="default" w:ascii="Times New Roman" w:hAnsi="Times New Roman" w:eastAsia="宋体" w:cs="Times New Roman"/>
          <w:color w:val="auto"/>
        </w:rPr>
      </w:pPr>
      <w:bookmarkStart w:id="59" w:name="_Toc18244"/>
      <w:bookmarkStart w:id="60" w:name="_Toc5729"/>
      <w:bookmarkStart w:id="61" w:name="_Toc18801"/>
      <w:bookmarkStart w:id="62" w:name="_Toc23346"/>
      <w:bookmarkStart w:id="63" w:name="_Toc15485"/>
      <w:bookmarkStart w:id="64" w:name="_Toc7957"/>
      <w:bookmarkStart w:id="65" w:name="_Toc22947"/>
      <w:r>
        <w:rPr>
          <w:rFonts w:hint="default" w:ascii="Times New Roman" w:hAnsi="Times New Roman" w:eastAsia="宋体" w:cs="Times New Roman"/>
          <w:color w:val="auto"/>
        </w:rPr>
        <w:t>建设项目污染物排放量汇总表</w:t>
      </w:r>
      <w:bookmarkEnd w:id="59"/>
      <w:bookmarkEnd w:id="60"/>
      <w:bookmarkEnd w:id="61"/>
      <w:bookmarkEnd w:id="62"/>
      <w:bookmarkEnd w:id="63"/>
      <w:bookmarkEnd w:id="64"/>
      <w:bookmarkEnd w:id="65"/>
    </w:p>
    <w:tbl>
      <w:tblPr>
        <w:tblStyle w:val="26"/>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560"/>
        <w:gridCol w:w="1440"/>
        <w:gridCol w:w="1546"/>
      </w:tblGrid>
      <w:tr w14:paraId="4B5E22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noWrap/>
            <w:tcMar>
              <w:left w:w="28" w:type="dxa"/>
              <w:right w:w="28" w:type="dxa"/>
            </w:tcMar>
            <w:vAlign w:val="center"/>
          </w:tcPr>
          <w:p w14:paraId="70AECC4B">
            <w:pPr>
              <w:pStyle w:val="54"/>
              <w:spacing w:beforeLines="0" w:afterLines="0" w:line="240" w:lineRule="auto"/>
              <w:jc w:val="right"/>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项目</w:t>
            </w:r>
          </w:p>
          <w:p w14:paraId="25C77161">
            <w:pPr>
              <w:pStyle w:val="54"/>
              <w:spacing w:beforeLines="0" w:afterLines="0" w:line="240" w:lineRule="auto"/>
              <w:jc w:val="left"/>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分类</w:t>
            </w:r>
          </w:p>
        </w:tc>
        <w:tc>
          <w:tcPr>
            <w:tcW w:w="1417" w:type="dxa"/>
            <w:noWrap/>
            <w:tcMar>
              <w:left w:w="28" w:type="dxa"/>
              <w:right w:w="28" w:type="dxa"/>
            </w:tcMar>
            <w:vAlign w:val="center"/>
          </w:tcPr>
          <w:p w14:paraId="0D113841">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污染物名称</w:t>
            </w:r>
          </w:p>
        </w:tc>
        <w:tc>
          <w:tcPr>
            <w:tcW w:w="1701" w:type="dxa"/>
            <w:noWrap/>
            <w:tcMar>
              <w:left w:w="28" w:type="dxa"/>
              <w:right w:w="28" w:type="dxa"/>
            </w:tcMar>
            <w:vAlign w:val="center"/>
          </w:tcPr>
          <w:p w14:paraId="5876BBA3">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现有工程</w:t>
            </w:r>
          </w:p>
          <w:p w14:paraId="72923A35">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排放量（固体废物产生量）</w:t>
            </w:r>
            <w:r>
              <w:rPr>
                <w:rFonts w:hint="default" w:ascii="Times New Roman" w:hAnsi="Times New Roman" w:cs="Times New Roman"/>
                <w:snapToGrid w:val="0"/>
                <w:color w:val="auto"/>
                <w:spacing w:val="-6"/>
                <w:kern w:val="21"/>
                <w:sz w:val="21"/>
                <w:szCs w:val="21"/>
              </w:rPr>
              <w:fldChar w:fldCharType="begin"/>
            </w:r>
            <w:r>
              <w:rPr>
                <w:rFonts w:hint="default" w:ascii="Times New Roman" w:hAnsi="Times New Roman" w:cs="Times New Roman"/>
                <w:snapToGrid w:val="0"/>
                <w:color w:val="auto"/>
                <w:spacing w:val="-6"/>
                <w:kern w:val="21"/>
                <w:sz w:val="21"/>
                <w:szCs w:val="21"/>
              </w:rPr>
              <w:instrText xml:space="preserve"> = 1 \* GB3 \* MERGEFORMAT </w:instrText>
            </w:r>
            <w:r>
              <w:rPr>
                <w:rFonts w:hint="default" w:ascii="Times New Roman" w:hAnsi="Times New Roman" w:cs="Times New Roman"/>
                <w:snapToGrid w:val="0"/>
                <w:color w:val="auto"/>
                <w:spacing w:val="-6"/>
                <w:kern w:val="21"/>
                <w:sz w:val="21"/>
                <w:szCs w:val="21"/>
              </w:rPr>
              <w:fldChar w:fldCharType="separate"/>
            </w:r>
            <w:r>
              <w:rPr>
                <w:rFonts w:hint="default" w:ascii="Times New Roman" w:hAnsi="Times New Roman" w:cs="Times New Roman"/>
                <w:color w:val="auto"/>
                <w:kern w:val="2"/>
                <w:sz w:val="21"/>
                <w:szCs w:val="21"/>
              </w:rPr>
              <w:t>①</w:t>
            </w:r>
            <w:r>
              <w:rPr>
                <w:rFonts w:hint="default" w:ascii="Times New Roman" w:hAnsi="Times New Roman" w:cs="Times New Roman"/>
                <w:snapToGrid w:val="0"/>
                <w:color w:val="auto"/>
                <w:spacing w:val="-6"/>
                <w:kern w:val="21"/>
                <w:sz w:val="21"/>
                <w:szCs w:val="21"/>
              </w:rPr>
              <w:fldChar w:fldCharType="end"/>
            </w:r>
          </w:p>
        </w:tc>
        <w:tc>
          <w:tcPr>
            <w:tcW w:w="1276" w:type="dxa"/>
            <w:noWrap/>
            <w:tcMar>
              <w:left w:w="28" w:type="dxa"/>
              <w:right w:w="28" w:type="dxa"/>
            </w:tcMar>
            <w:vAlign w:val="center"/>
          </w:tcPr>
          <w:p w14:paraId="020BEB43">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现有工程</w:t>
            </w:r>
          </w:p>
          <w:p w14:paraId="1F0B8374">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许可排放量</w:t>
            </w:r>
          </w:p>
          <w:p w14:paraId="6CA0CBE0">
            <w:pPr>
              <w:pStyle w:val="54"/>
              <w:spacing w:beforeLines="0" w:afterLines="0"/>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fldChar w:fldCharType="begin"/>
            </w:r>
            <w:r>
              <w:rPr>
                <w:rFonts w:hint="default" w:ascii="Times New Roman" w:hAnsi="Times New Roman" w:cs="Times New Roman"/>
                <w:snapToGrid w:val="0"/>
                <w:color w:val="auto"/>
                <w:spacing w:val="-6"/>
                <w:kern w:val="21"/>
                <w:sz w:val="21"/>
                <w:szCs w:val="21"/>
              </w:rPr>
              <w:instrText xml:space="preserve"> = 2 \* GB3 \* MERGEFORMAT </w:instrText>
            </w:r>
            <w:r>
              <w:rPr>
                <w:rFonts w:hint="default" w:ascii="Times New Roman" w:hAnsi="Times New Roman" w:cs="Times New Roman"/>
                <w:snapToGrid w:val="0"/>
                <w:color w:val="auto"/>
                <w:spacing w:val="-6"/>
                <w:kern w:val="21"/>
                <w:sz w:val="21"/>
                <w:szCs w:val="21"/>
              </w:rPr>
              <w:fldChar w:fldCharType="separate"/>
            </w:r>
            <w:r>
              <w:rPr>
                <w:rFonts w:hint="default" w:ascii="Times New Roman" w:hAnsi="Times New Roman" w:cs="Times New Roman"/>
                <w:snapToGrid w:val="0"/>
                <w:color w:val="auto"/>
                <w:spacing w:val="-6"/>
                <w:kern w:val="21"/>
                <w:sz w:val="21"/>
                <w:szCs w:val="21"/>
              </w:rPr>
              <w:t>②</w:t>
            </w:r>
            <w:r>
              <w:rPr>
                <w:rFonts w:hint="default" w:ascii="Times New Roman" w:hAnsi="Times New Roman" w:cs="Times New Roman"/>
                <w:snapToGrid w:val="0"/>
                <w:color w:val="auto"/>
                <w:spacing w:val="-6"/>
                <w:kern w:val="21"/>
                <w:sz w:val="21"/>
                <w:szCs w:val="21"/>
              </w:rPr>
              <w:fldChar w:fldCharType="end"/>
            </w:r>
          </w:p>
        </w:tc>
        <w:tc>
          <w:tcPr>
            <w:tcW w:w="1701" w:type="dxa"/>
            <w:noWrap/>
            <w:tcMar>
              <w:left w:w="28" w:type="dxa"/>
              <w:right w:w="28" w:type="dxa"/>
            </w:tcMar>
            <w:vAlign w:val="center"/>
          </w:tcPr>
          <w:p w14:paraId="42D20601">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在建工程</w:t>
            </w:r>
          </w:p>
          <w:p w14:paraId="3AB5656D">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排放量（固体废物产生量）</w:t>
            </w:r>
            <w:r>
              <w:rPr>
                <w:rFonts w:hint="default" w:ascii="Times New Roman" w:hAnsi="Times New Roman" w:cs="Times New Roman"/>
                <w:snapToGrid w:val="0"/>
                <w:color w:val="auto"/>
                <w:spacing w:val="-6"/>
                <w:kern w:val="21"/>
                <w:sz w:val="21"/>
                <w:szCs w:val="21"/>
              </w:rPr>
              <w:fldChar w:fldCharType="begin"/>
            </w:r>
            <w:r>
              <w:rPr>
                <w:rFonts w:hint="default" w:ascii="Times New Roman" w:hAnsi="Times New Roman" w:cs="Times New Roman"/>
                <w:snapToGrid w:val="0"/>
                <w:color w:val="auto"/>
                <w:spacing w:val="-6"/>
                <w:kern w:val="21"/>
                <w:sz w:val="21"/>
                <w:szCs w:val="21"/>
              </w:rPr>
              <w:instrText xml:space="preserve"> = 3 \* GB3 \* MERGEFORMAT </w:instrText>
            </w:r>
            <w:r>
              <w:rPr>
                <w:rFonts w:hint="default" w:ascii="Times New Roman" w:hAnsi="Times New Roman" w:cs="Times New Roman"/>
                <w:snapToGrid w:val="0"/>
                <w:color w:val="auto"/>
                <w:spacing w:val="-6"/>
                <w:kern w:val="21"/>
                <w:sz w:val="21"/>
                <w:szCs w:val="21"/>
              </w:rPr>
              <w:fldChar w:fldCharType="separate"/>
            </w:r>
            <w:r>
              <w:rPr>
                <w:rFonts w:hint="default" w:ascii="Times New Roman" w:hAnsi="Times New Roman" w:cs="Times New Roman"/>
                <w:color w:val="auto"/>
                <w:kern w:val="2"/>
                <w:sz w:val="21"/>
                <w:szCs w:val="21"/>
              </w:rPr>
              <w:t>③</w:t>
            </w:r>
            <w:r>
              <w:rPr>
                <w:rFonts w:hint="default" w:ascii="Times New Roman" w:hAnsi="Times New Roman" w:cs="Times New Roman"/>
                <w:snapToGrid w:val="0"/>
                <w:color w:val="auto"/>
                <w:spacing w:val="-6"/>
                <w:kern w:val="21"/>
                <w:sz w:val="21"/>
                <w:szCs w:val="21"/>
              </w:rPr>
              <w:fldChar w:fldCharType="end"/>
            </w:r>
          </w:p>
        </w:tc>
        <w:tc>
          <w:tcPr>
            <w:tcW w:w="1559" w:type="dxa"/>
            <w:noWrap/>
            <w:tcMar>
              <w:left w:w="28" w:type="dxa"/>
              <w:right w:w="28" w:type="dxa"/>
            </w:tcMar>
            <w:vAlign w:val="center"/>
          </w:tcPr>
          <w:p w14:paraId="545A35FC">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本项目</w:t>
            </w:r>
          </w:p>
          <w:p w14:paraId="384EB9C4">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排放量（固体废物产生量）</w:t>
            </w:r>
            <w:r>
              <w:rPr>
                <w:rFonts w:hint="default" w:ascii="Times New Roman" w:hAnsi="Times New Roman" w:cs="Times New Roman"/>
                <w:snapToGrid w:val="0"/>
                <w:color w:val="auto"/>
                <w:spacing w:val="-6"/>
                <w:kern w:val="21"/>
                <w:sz w:val="21"/>
                <w:szCs w:val="21"/>
              </w:rPr>
              <w:fldChar w:fldCharType="begin"/>
            </w:r>
            <w:r>
              <w:rPr>
                <w:rFonts w:hint="default" w:ascii="Times New Roman" w:hAnsi="Times New Roman" w:cs="Times New Roman"/>
                <w:snapToGrid w:val="0"/>
                <w:color w:val="auto"/>
                <w:spacing w:val="-6"/>
                <w:kern w:val="21"/>
                <w:sz w:val="21"/>
                <w:szCs w:val="21"/>
              </w:rPr>
              <w:instrText xml:space="preserve"> = 4 \* GB3 \* MERGEFORMAT </w:instrText>
            </w:r>
            <w:r>
              <w:rPr>
                <w:rFonts w:hint="default" w:ascii="Times New Roman" w:hAnsi="Times New Roman" w:cs="Times New Roman"/>
                <w:snapToGrid w:val="0"/>
                <w:color w:val="auto"/>
                <w:spacing w:val="-6"/>
                <w:kern w:val="21"/>
                <w:sz w:val="21"/>
                <w:szCs w:val="21"/>
              </w:rPr>
              <w:fldChar w:fldCharType="separate"/>
            </w:r>
            <w:r>
              <w:rPr>
                <w:rFonts w:hint="default" w:ascii="Times New Roman" w:hAnsi="Times New Roman" w:cs="Times New Roman"/>
                <w:color w:val="auto"/>
                <w:kern w:val="2"/>
                <w:sz w:val="21"/>
                <w:szCs w:val="21"/>
              </w:rPr>
              <w:t>④</w:t>
            </w:r>
            <w:r>
              <w:rPr>
                <w:rFonts w:hint="default" w:ascii="Times New Roman" w:hAnsi="Times New Roman" w:cs="Times New Roman"/>
                <w:snapToGrid w:val="0"/>
                <w:color w:val="auto"/>
                <w:spacing w:val="-6"/>
                <w:kern w:val="21"/>
                <w:sz w:val="21"/>
                <w:szCs w:val="21"/>
              </w:rPr>
              <w:fldChar w:fldCharType="end"/>
            </w:r>
          </w:p>
        </w:tc>
        <w:tc>
          <w:tcPr>
            <w:tcW w:w="1560" w:type="dxa"/>
            <w:noWrap/>
            <w:tcMar>
              <w:left w:w="28" w:type="dxa"/>
              <w:right w:w="28" w:type="dxa"/>
            </w:tcMar>
            <w:vAlign w:val="center"/>
          </w:tcPr>
          <w:p w14:paraId="745243AB">
            <w:pPr>
              <w:pStyle w:val="54"/>
              <w:spacing w:beforeLines="0" w:afterLines="0" w:line="240" w:lineRule="auto"/>
              <w:rPr>
                <w:rFonts w:hint="default" w:ascii="Times New Roman" w:hAnsi="Times New Roman" w:cs="Times New Roman"/>
                <w:snapToGrid w:val="0"/>
                <w:color w:val="auto"/>
                <w:spacing w:val="-16"/>
                <w:kern w:val="21"/>
                <w:sz w:val="21"/>
                <w:szCs w:val="21"/>
              </w:rPr>
            </w:pPr>
            <w:r>
              <w:rPr>
                <w:rFonts w:hint="default" w:ascii="Times New Roman" w:hAnsi="Times New Roman" w:cs="Times New Roman"/>
                <w:snapToGrid w:val="0"/>
                <w:color w:val="auto"/>
                <w:spacing w:val="-16"/>
                <w:kern w:val="21"/>
                <w:sz w:val="21"/>
                <w:szCs w:val="21"/>
              </w:rPr>
              <w:t>以新带老削减量</w:t>
            </w:r>
          </w:p>
          <w:p w14:paraId="3FF909C4">
            <w:pPr>
              <w:pStyle w:val="54"/>
              <w:spacing w:beforeLines="0" w:afterLines="0" w:line="240" w:lineRule="auto"/>
              <w:rPr>
                <w:rFonts w:hint="default" w:ascii="Times New Roman" w:hAnsi="Times New Roman" w:cs="Times New Roman"/>
                <w:snapToGrid w:val="0"/>
                <w:color w:val="auto"/>
                <w:spacing w:val="-16"/>
                <w:kern w:val="21"/>
                <w:sz w:val="21"/>
                <w:szCs w:val="21"/>
              </w:rPr>
            </w:pPr>
            <w:r>
              <w:rPr>
                <w:rFonts w:hint="default" w:ascii="Times New Roman" w:hAnsi="Times New Roman" w:cs="Times New Roman"/>
                <w:snapToGrid w:val="0"/>
                <w:color w:val="auto"/>
                <w:spacing w:val="-16"/>
                <w:kern w:val="21"/>
                <w:sz w:val="21"/>
                <w:szCs w:val="21"/>
              </w:rPr>
              <w:t>（新建项目不填）</w:t>
            </w:r>
            <w:r>
              <w:rPr>
                <w:rFonts w:hint="default" w:ascii="Times New Roman" w:hAnsi="Times New Roman" w:cs="Times New Roman"/>
                <w:snapToGrid w:val="0"/>
                <w:color w:val="auto"/>
                <w:spacing w:val="-16"/>
                <w:kern w:val="21"/>
                <w:sz w:val="21"/>
                <w:szCs w:val="21"/>
              </w:rPr>
              <w:fldChar w:fldCharType="begin"/>
            </w:r>
            <w:r>
              <w:rPr>
                <w:rFonts w:hint="default" w:ascii="Times New Roman" w:hAnsi="Times New Roman" w:cs="Times New Roman"/>
                <w:snapToGrid w:val="0"/>
                <w:color w:val="auto"/>
                <w:spacing w:val="-16"/>
                <w:kern w:val="21"/>
                <w:sz w:val="21"/>
                <w:szCs w:val="21"/>
              </w:rPr>
              <w:instrText xml:space="preserve"> = 5 \* GB3 \* MERGEFORMAT </w:instrText>
            </w:r>
            <w:r>
              <w:rPr>
                <w:rFonts w:hint="default" w:ascii="Times New Roman" w:hAnsi="Times New Roman" w:cs="Times New Roman"/>
                <w:snapToGrid w:val="0"/>
                <w:color w:val="auto"/>
                <w:spacing w:val="-16"/>
                <w:kern w:val="21"/>
                <w:sz w:val="21"/>
                <w:szCs w:val="21"/>
              </w:rPr>
              <w:fldChar w:fldCharType="separate"/>
            </w:r>
            <w:r>
              <w:rPr>
                <w:rFonts w:hint="default" w:ascii="Times New Roman" w:hAnsi="Times New Roman" w:cs="Times New Roman"/>
                <w:color w:val="auto"/>
                <w:kern w:val="2"/>
                <w:sz w:val="21"/>
                <w:szCs w:val="21"/>
              </w:rPr>
              <w:t>⑤</w:t>
            </w:r>
            <w:r>
              <w:rPr>
                <w:rFonts w:hint="default" w:ascii="Times New Roman" w:hAnsi="Times New Roman" w:cs="Times New Roman"/>
                <w:snapToGrid w:val="0"/>
                <w:color w:val="auto"/>
                <w:spacing w:val="-16"/>
                <w:kern w:val="21"/>
                <w:sz w:val="21"/>
                <w:szCs w:val="21"/>
              </w:rPr>
              <w:fldChar w:fldCharType="end"/>
            </w:r>
          </w:p>
        </w:tc>
        <w:tc>
          <w:tcPr>
            <w:tcW w:w="1440" w:type="dxa"/>
            <w:noWrap/>
            <w:tcMar>
              <w:left w:w="28" w:type="dxa"/>
              <w:right w:w="28" w:type="dxa"/>
            </w:tcMar>
            <w:vAlign w:val="center"/>
          </w:tcPr>
          <w:p w14:paraId="00FE465F">
            <w:pPr>
              <w:pStyle w:val="54"/>
              <w:spacing w:beforeLines="0" w:afterLines="0" w:line="240" w:lineRule="auto"/>
              <w:rPr>
                <w:rFonts w:hint="default" w:ascii="Times New Roman" w:hAnsi="Times New Roman" w:cs="Times New Roman"/>
                <w:snapToGrid w:val="0"/>
                <w:color w:val="auto"/>
                <w:spacing w:val="-16"/>
                <w:kern w:val="21"/>
                <w:sz w:val="21"/>
                <w:szCs w:val="21"/>
              </w:rPr>
            </w:pPr>
            <w:r>
              <w:rPr>
                <w:rFonts w:hint="default" w:ascii="Times New Roman" w:hAnsi="Times New Roman" w:cs="Times New Roman"/>
                <w:snapToGrid w:val="0"/>
                <w:color w:val="auto"/>
                <w:spacing w:val="-16"/>
                <w:kern w:val="21"/>
                <w:sz w:val="21"/>
                <w:szCs w:val="21"/>
              </w:rPr>
              <w:t>本项目建成后</w:t>
            </w:r>
          </w:p>
          <w:p w14:paraId="5758A9E8">
            <w:pPr>
              <w:pStyle w:val="54"/>
              <w:spacing w:beforeLines="0" w:afterLines="0" w:line="240" w:lineRule="auto"/>
              <w:rPr>
                <w:rFonts w:hint="default" w:ascii="Times New Roman" w:hAnsi="Times New Roman" w:cs="Times New Roman"/>
                <w:snapToGrid w:val="0"/>
                <w:color w:val="auto"/>
                <w:spacing w:val="-16"/>
                <w:kern w:val="21"/>
                <w:sz w:val="21"/>
                <w:szCs w:val="21"/>
              </w:rPr>
            </w:pPr>
            <w:r>
              <w:rPr>
                <w:rFonts w:hint="default" w:ascii="Times New Roman" w:hAnsi="Times New Roman" w:cs="Times New Roman"/>
                <w:snapToGrid w:val="0"/>
                <w:color w:val="auto"/>
                <w:spacing w:val="-16"/>
                <w:kern w:val="21"/>
                <w:sz w:val="21"/>
                <w:szCs w:val="21"/>
              </w:rPr>
              <w:t>全厂预测排放量（固体废物产生量）</w:t>
            </w:r>
            <w:r>
              <w:rPr>
                <w:rFonts w:hint="default" w:ascii="Times New Roman" w:hAnsi="Times New Roman" w:cs="Times New Roman"/>
                <w:snapToGrid w:val="0"/>
                <w:color w:val="auto"/>
                <w:spacing w:val="-16"/>
                <w:kern w:val="21"/>
                <w:sz w:val="21"/>
                <w:szCs w:val="21"/>
              </w:rPr>
              <w:fldChar w:fldCharType="begin"/>
            </w:r>
            <w:r>
              <w:rPr>
                <w:rFonts w:hint="default" w:ascii="Times New Roman" w:hAnsi="Times New Roman" w:cs="Times New Roman"/>
                <w:snapToGrid w:val="0"/>
                <w:color w:val="auto"/>
                <w:spacing w:val="-16"/>
                <w:kern w:val="21"/>
                <w:sz w:val="21"/>
                <w:szCs w:val="21"/>
              </w:rPr>
              <w:instrText xml:space="preserve"> = 6 \* GB3 \* MERGEFORMAT </w:instrText>
            </w:r>
            <w:r>
              <w:rPr>
                <w:rFonts w:hint="default" w:ascii="Times New Roman" w:hAnsi="Times New Roman" w:cs="Times New Roman"/>
                <w:snapToGrid w:val="0"/>
                <w:color w:val="auto"/>
                <w:spacing w:val="-16"/>
                <w:kern w:val="21"/>
                <w:sz w:val="21"/>
                <w:szCs w:val="21"/>
              </w:rPr>
              <w:fldChar w:fldCharType="separate"/>
            </w:r>
            <w:r>
              <w:rPr>
                <w:rFonts w:hint="default" w:ascii="Times New Roman" w:hAnsi="Times New Roman" w:cs="Times New Roman"/>
                <w:color w:val="auto"/>
                <w:kern w:val="2"/>
                <w:sz w:val="21"/>
                <w:szCs w:val="21"/>
              </w:rPr>
              <w:t>⑥</w:t>
            </w:r>
            <w:r>
              <w:rPr>
                <w:rFonts w:hint="default" w:ascii="Times New Roman" w:hAnsi="Times New Roman" w:cs="Times New Roman"/>
                <w:snapToGrid w:val="0"/>
                <w:color w:val="auto"/>
                <w:spacing w:val="-16"/>
                <w:kern w:val="21"/>
                <w:sz w:val="21"/>
                <w:szCs w:val="21"/>
              </w:rPr>
              <w:fldChar w:fldCharType="end"/>
            </w:r>
          </w:p>
        </w:tc>
        <w:tc>
          <w:tcPr>
            <w:tcW w:w="1546" w:type="dxa"/>
            <w:noWrap/>
            <w:tcMar>
              <w:left w:w="28" w:type="dxa"/>
              <w:right w:w="28" w:type="dxa"/>
            </w:tcMar>
            <w:vAlign w:val="center"/>
          </w:tcPr>
          <w:p w14:paraId="49CF54CD">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t>变化量</w:t>
            </w:r>
          </w:p>
          <w:p w14:paraId="4FB22873">
            <w:pPr>
              <w:pStyle w:val="54"/>
              <w:spacing w:beforeLines="0" w:afterLines="0" w:line="240" w:lineRule="auto"/>
              <w:rPr>
                <w:rFonts w:hint="default" w:ascii="Times New Roman" w:hAnsi="Times New Roman" w:cs="Times New Roman"/>
                <w:snapToGrid w:val="0"/>
                <w:color w:val="auto"/>
                <w:spacing w:val="-6"/>
                <w:kern w:val="21"/>
                <w:sz w:val="21"/>
                <w:szCs w:val="21"/>
              </w:rPr>
            </w:pPr>
            <w:r>
              <w:rPr>
                <w:rFonts w:hint="default" w:ascii="Times New Roman" w:hAnsi="Times New Roman" w:cs="Times New Roman"/>
                <w:snapToGrid w:val="0"/>
                <w:color w:val="auto"/>
                <w:spacing w:val="-6"/>
                <w:kern w:val="21"/>
                <w:sz w:val="21"/>
                <w:szCs w:val="21"/>
              </w:rPr>
              <w:fldChar w:fldCharType="begin"/>
            </w:r>
            <w:r>
              <w:rPr>
                <w:rFonts w:hint="default" w:ascii="Times New Roman" w:hAnsi="Times New Roman" w:cs="Times New Roman"/>
                <w:snapToGrid w:val="0"/>
                <w:color w:val="auto"/>
                <w:spacing w:val="-6"/>
                <w:kern w:val="21"/>
                <w:sz w:val="21"/>
                <w:szCs w:val="21"/>
              </w:rPr>
              <w:instrText xml:space="preserve"> = 7 \* GB3 \* MERGEFORMAT </w:instrText>
            </w:r>
            <w:r>
              <w:rPr>
                <w:rFonts w:hint="default" w:ascii="Times New Roman" w:hAnsi="Times New Roman" w:cs="Times New Roman"/>
                <w:snapToGrid w:val="0"/>
                <w:color w:val="auto"/>
                <w:spacing w:val="-6"/>
                <w:kern w:val="21"/>
                <w:sz w:val="21"/>
                <w:szCs w:val="21"/>
              </w:rPr>
              <w:fldChar w:fldCharType="separate"/>
            </w:r>
            <w:r>
              <w:rPr>
                <w:rFonts w:hint="default" w:ascii="Times New Roman" w:hAnsi="Times New Roman" w:cs="Times New Roman"/>
                <w:color w:val="auto"/>
                <w:kern w:val="2"/>
                <w:sz w:val="21"/>
                <w:szCs w:val="21"/>
              </w:rPr>
              <w:t>⑦</w:t>
            </w:r>
            <w:r>
              <w:rPr>
                <w:rFonts w:hint="default" w:ascii="Times New Roman" w:hAnsi="Times New Roman" w:cs="Times New Roman"/>
                <w:snapToGrid w:val="0"/>
                <w:color w:val="auto"/>
                <w:spacing w:val="-6"/>
                <w:kern w:val="21"/>
                <w:sz w:val="21"/>
                <w:szCs w:val="21"/>
              </w:rPr>
              <w:fldChar w:fldCharType="end"/>
            </w:r>
          </w:p>
        </w:tc>
      </w:tr>
      <w:tr w14:paraId="76E5C5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ign w:val="center"/>
          </w:tcPr>
          <w:p w14:paraId="3F453512">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废气</w:t>
            </w:r>
          </w:p>
        </w:tc>
        <w:tc>
          <w:tcPr>
            <w:tcW w:w="1417" w:type="dxa"/>
            <w:noWrap/>
            <w:vAlign w:val="center"/>
          </w:tcPr>
          <w:p w14:paraId="361E1534">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颗粒物</w:t>
            </w:r>
          </w:p>
        </w:tc>
        <w:tc>
          <w:tcPr>
            <w:tcW w:w="1701" w:type="dxa"/>
            <w:noWrap/>
            <w:vAlign w:val="center"/>
          </w:tcPr>
          <w:p w14:paraId="132B0107">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0.375t/a</w:t>
            </w:r>
          </w:p>
        </w:tc>
        <w:tc>
          <w:tcPr>
            <w:tcW w:w="1276" w:type="dxa"/>
            <w:noWrap/>
            <w:vAlign w:val="center"/>
          </w:tcPr>
          <w:p w14:paraId="479D4C76">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0.5t/a</w:t>
            </w:r>
          </w:p>
        </w:tc>
        <w:tc>
          <w:tcPr>
            <w:tcW w:w="1701" w:type="dxa"/>
            <w:noWrap/>
            <w:vAlign w:val="center"/>
          </w:tcPr>
          <w:p w14:paraId="101AC4CF">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2B93804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highlight w:val="none"/>
                <w:lang w:val="en-US" w:eastAsia="zh-CN"/>
              </w:rPr>
              <w:t>0.6</w:t>
            </w:r>
            <w:r>
              <w:rPr>
                <w:rFonts w:hint="eastAsia" w:cs="Times New Roman"/>
                <w:color w:val="auto"/>
                <w:sz w:val="21"/>
                <w:szCs w:val="21"/>
                <w:highlight w:val="none"/>
                <w:lang w:val="en-US" w:eastAsia="zh-CN"/>
              </w:rPr>
              <w:t>74</w:t>
            </w:r>
            <w:r>
              <w:rPr>
                <w:rFonts w:hint="default" w:ascii="Times New Roman" w:hAnsi="Times New Roman" w:cs="Times New Roman"/>
                <w:bCs/>
                <w:color w:val="auto"/>
                <w:sz w:val="21"/>
                <w:szCs w:val="21"/>
              </w:rPr>
              <w:t>t/a</w:t>
            </w:r>
          </w:p>
        </w:tc>
        <w:tc>
          <w:tcPr>
            <w:tcW w:w="1560" w:type="dxa"/>
            <w:noWrap/>
            <w:vAlign w:val="center"/>
          </w:tcPr>
          <w:p w14:paraId="3F13EE99">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43CF7605">
            <w:pPr>
              <w:pStyle w:val="49"/>
              <w:adjustRightInd w:val="0"/>
              <w:snapToGrid w:val="0"/>
              <w:spacing w:line="264" w:lineRule="auto"/>
              <w:rPr>
                <w:rFonts w:hint="default" w:ascii="Times New Roman" w:hAnsi="Times New Roman" w:eastAsia="宋体" w:cs="Times New Roman"/>
                <w:bCs/>
                <w:color w:val="auto"/>
                <w:szCs w:val="21"/>
              </w:rPr>
            </w:pPr>
            <w:r>
              <w:rPr>
                <w:rFonts w:hint="eastAsia" w:ascii="Times New Roman" w:cs="Times New Roman"/>
                <w:bCs/>
                <w:color w:val="auto"/>
                <w:szCs w:val="21"/>
                <w:lang w:val="en-US" w:eastAsia="zh-CN"/>
              </w:rPr>
              <w:t>1.049</w:t>
            </w:r>
            <w:r>
              <w:rPr>
                <w:rFonts w:hint="default" w:ascii="Times New Roman" w:hAnsi="Times New Roman" w:eastAsia="宋体" w:cs="Times New Roman"/>
                <w:bCs/>
                <w:color w:val="auto"/>
                <w:szCs w:val="21"/>
              </w:rPr>
              <w:t>t/a</w:t>
            </w:r>
          </w:p>
        </w:tc>
        <w:tc>
          <w:tcPr>
            <w:tcW w:w="1546" w:type="dxa"/>
            <w:noWrap/>
            <w:vAlign w:val="center"/>
          </w:tcPr>
          <w:p w14:paraId="51E62DBE">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snapToGrid w:val="0"/>
                <w:color w:val="auto"/>
                <w:kern w:val="21"/>
                <w:szCs w:val="21"/>
              </w:rPr>
            </w:pPr>
            <w:r>
              <w:rPr>
                <w:rFonts w:hint="default" w:ascii="Times New Roman" w:hAnsi="Times New Roman" w:cs="Times New Roman"/>
                <w:color w:val="auto"/>
                <w:sz w:val="21"/>
                <w:szCs w:val="21"/>
                <w:highlight w:val="none"/>
                <w:lang w:val="en-US" w:eastAsia="zh-CN"/>
              </w:rPr>
              <w:t>+0.6</w:t>
            </w:r>
            <w:r>
              <w:rPr>
                <w:rFonts w:hint="eastAsia" w:cs="Times New Roman"/>
                <w:color w:val="auto"/>
                <w:sz w:val="21"/>
                <w:szCs w:val="21"/>
                <w:highlight w:val="none"/>
                <w:lang w:val="en-US" w:eastAsia="zh-CN"/>
              </w:rPr>
              <w:t>74</w:t>
            </w:r>
            <w:r>
              <w:rPr>
                <w:rFonts w:hint="default" w:ascii="Times New Roman" w:hAnsi="Times New Roman" w:cs="Times New Roman"/>
                <w:bCs/>
                <w:color w:val="auto"/>
                <w:sz w:val="21"/>
                <w:szCs w:val="21"/>
              </w:rPr>
              <w:t>t/a</w:t>
            </w:r>
          </w:p>
        </w:tc>
      </w:tr>
      <w:tr w14:paraId="51531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ign w:val="center"/>
          </w:tcPr>
          <w:p w14:paraId="1A90B35D">
            <w:pPr>
              <w:pStyle w:val="54"/>
              <w:spacing w:beforeLines="0" w:afterLines="0" w:line="240" w:lineRule="auto"/>
              <w:rPr>
                <w:rFonts w:hint="default" w:ascii="Times New Roman" w:hAnsi="Times New Roman" w:cs="Times New Roman"/>
                <w:snapToGrid w:val="0"/>
                <w:color w:val="auto"/>
                <w:kern w:val="21"/>
                <w:sz w:val="21"/>
                <w:szCs w:val="21"/>
              </w:rPr>
            </w:pPr>
          </w:p>
        </w:tc>
        <w:tc>
          <w:tcPr>
            <w:tcW w:w="1417" w:type="dxa"/>
            <w:noWrap/>
            <w:vAlign w:val="center"/>
          </w:tcPr>
          <w:p w14:paraId="74D6A8B1">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二氧化硫</w:t>
            </w:r>
          </w:p>
        </w:tc>
        <w:tc>
          <w:tcPr>
            <w:tcW w:w="1701" w:type="dxa"/>
            <w:noWrap/>
            <w:vAlign w:val="center"/>
          </w:tcPr>
          <w:p w14:paraId="0A0D24CA">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0.525t/a</w:t>
            </w:r>
          </w:p>
        </w:tc>
        <w:tc>
          <w:tcPr>
            <w:tcW w:w="1276" w:type="dxa"/>
            <w:noWrap/>
            <w:vAlign w:val="center"/>
          </w:tcPr>
          <w:p w14:paraId="78475BDE">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2.2t/a</w:t>
            </w:r>
          </w:p>
        </w:tc>
        <w:tc>
          <w:tcPr>
            <w:tcW w:w="1701" w:type="dxa"/>
            <w:noWrap/>
            <w:vAlign w:val="center"/>
          </w:tcPr>
          <w:p w14:paraId="5B3ACE45">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59ABE610">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color w:val="auto"/>
                <w:sz w:val="21"/>
                <w:szCs w:val="21"/>
              </w:rPr>
            </w:pPr>
            <w:r>
              <w:rPr>
                <w:rFonts w:hint="eastAsia" w:cs="Times New Roman"/>
                <w:color w:val="auto"/>
                <w:sz w:val="21"/>
                <w:szCs w:val="21"/>
                <w:highlight w:val="none"/>
                <w:lang w:val="en-US" w:eastAsia="zh-CN"/>
              </w:rPr>
              <w:t>2.849</w:t>
            </w:r>
            <w:r>
              <w:rPr>
                <w:rFonts w:hint="default" w:ascii="Times New Roman" w:hAnsi="Times New Roman" w:cs="Times New Roman"/>
                <w:bCs/>
                <w:color w:val="auto"/>
                <w:sz w:val="21"/>
                <w:szCs w:val="21"/>
              </w:rPr>
              <w:t>t/a</w:t>
            </w:r>
          </w:p>
        </w:tc>
        <w:tc>
          <w:tcPr>
            <w:tcW w:w="1560" w:type="dxa"/>
            <w:noWrap/>
            <w:vAlign w:val="center"/>
          </w:tcPr>
          <w:p w14:paraId="342D0775">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58902FC1">
            <w:pPr>
              <w:pStyle w:val="49"/>
              <w:adjustRightInd w:val="0"/>
              <w:snapToGrid w:val="0"/>
              <w:spacing w:line="264" w:lineRule="auto"/>
              <w:rPr>
                <w:rFonts w:hint="default" w:ascii="Times New Roman" w:hAnsi="Times New Roman" w:eastAsia="宋体" w:cs="Times New Roman"/>
                <w:bCs/>
                <w:color w:val="auto"/>
                <w:szCs w:val="21"/>
              </w:rPr>
            </w:pPr>
            <w:r>
              <w:rPr>
                <w:rFonts w:hint="eastAsia" w:ascii="Times New Roman" w:cs="Times New Roman"/>
                <w:bCs/>
                <w:color w:val="auto"/>
                <w:szCs w:val="21"/>
                <w:lang w:val="en-US" w:eastAsia="zh-CN"/>
              </w:rPr>
              <w:t>3.374</w:t>
            </w:r>
            <w:r>
              <w:rPr>
                <w:rFonts w:hint="default" w:ascii="Times New Roman" w:hAnsi="Times New Roman" w:eastAsia="宋体" w:cs="Times New Roman"/>
                <w:bCs/>
                <w:color w:val="auto"/>
                <w:szCs w:val="21"/>
              </w:rPr>
              <w:t>t/a</w:t>
            </w:r>
          </w:p>
        </w:tc>
        <w:tc>
          <w:tcPr>
            <w:tcW w:w="1546" w:type="dxa"/>
            <w:noWrap/>
            <w:vAlign w:val="center"/>
          </w:tcPr>
          <w:p w14:paraId="3FB67BFB">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snapToGrid w:val="0"/>
                <w:color w:val="auto"/>
                <w:kern w:val="21"/>
                <w:szCs w:val="21"/>
              </w:rPr>
            </w:pPr>
            <w:r>
              <w:rPr>
                <w:rFonts w:hint="default"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2.849</w:t>
            </w:r>
            <w:r>
              <w:rPr>
                <w:rFonts w:hint="default" w:ascii="Times New Roman" w:hAnsi="Times New Roman" w:cs="Times New Roman"/>
                <w:bCs/>
                <w:color w:val="auto"/>
                <w:sz w:val="21"/>
                <w:szCs w:val="21"/>
              </w:rPr>
              <w:t>t/a</w:t>
            </w:r>
          </w:p>
        </w:tc>
      </w:tr>
      <w:tr w14:paraId="4E5A85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ign w:val="center"/>
          </w:tcPr>
          <w:p w14:paraId="7E545217">
            <w:pPr>
              <w:pStyle w:val="54"/>
              <w:spacing w:beforeLines="0" w:afterLines="0" w:line="240" w:lineRule="auto"/>
              <w:rPr>
                <w:rFonts w:hint="default" w:ascii="Times New Roman" w:hAnsi="Times New Roman" w:cs="Times New Roman"/>
                <w:snapToGrid w:val="0"/>
                <w:color w:val="auto"/>
                <w:kern w:val="21"/>
                <w:sz w:val="21"/>
                <w:szCs w:val="21"/>
              </w:rPr>
            </w:pPr>
          </w:p>
        </w:tc>
        <w:tc>
          <w:tcPr>
            <w:tcW w:w="1417" w:type="dxa"/>
            <w:noWrap/>
            <w:vAlign w:val="center"/>
          </w:tcPr>
          <w:p w14:paraId="3A871386">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氮氧化物</w:t>
            </w:r>
          </w:p>
        </w:tc>
        <w:tc>
          <w:tcPr>
            <w:tcW w:w="1701" w:type="dxa"/>
            <w:noWrap/>
            <w:vAlign w:val="center"/>
          </w:tcPr>
          <w:p w14:paraId="60B29B1E">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1.061t/a</w:t>
            </w:r>
          </w:p>
        </w:tc>
        <w:tc>
          <w:tcPr>
            <w:tcW w:w="1276" w:type="dxa"/>
            <w:noWrap/>
            <w:vAlign w:val="center"/>
          </w:tcPr>
          <w:p w14:paraId="4CD3AF5B">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1.17t/a</w:t>
            </w:r>
          </w:p>
        </w:tc>
        <w:tc>
          <w:tcPr>
            <w:tcW w:w="1701" w:type="dxa"/>
            <w:noWrap/>
            <w:vAlign w:val="center"/>
          </w:tcPr>
          <w:p w14:paraId="56D1456F">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521234B4">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snapToGrid w:val="0"/>
                <w:color w:val="auto"/>
                <w:kern w:val="21"/>
                <w:sz w:val="21"/>
                <w:szCs w:val="21"/>
              </w:rPr>
            </w:pPr>
            <w:r>
              <w:rPr>
                <w:rFonts w:hint="default" w:ascii="Times New Roman" w:hAnsi="Times New Roman" w:cs="Times New Roman"/>
                <w:color w:val="auto"/>
                <w:sz w:val="21"/>
                <w:szCs w:val="21"/>
                <w:highlight w:val="none"/>
                <w:lang w:val="en-US" w:eastAsia="zh-CN"/>
              </w:rPr>
              <w:t>4.273</w:t>
            </w:r>
            <w:r>
              <w:rPr>
                <w:rFonts w:hint="default" w:ascii="Times New Roman" w:hAnsi="Times New Roman" w:cs="Times New Roman"/>
                <w:bCs/>
                <w:color w:val="auto"/>
                <w:sz w:val="21"/>
                <w:szCs w:val="21"/>
              </w:rPr>
              <w:t>t/a</w:t>
            </w:r>
          </w:p>
        </w:tc>
        <w:tc>
          <w:tcPr>
            <w:tcW w:w="1560" w:type="dxa"/>
            <w:noWrap/>
            <w:vAlign w:val="center"/>
          </w:tcPr>
          <w:p w14:paraId="6919872C">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1AC157BD">
            <w:pPr>
              <w:pStyle w:val="49"/>
              <w:adjustRightInd w:val="0"/>
              <w:snapToGrid w:val="0"/>
              <w:spacing w:line="264" w:lineRule="auto"/>
              <w:rPr>
                <w:rFonts w:hint="default" w:ascii="Times New Roman" w:hAnsi="Times New Roman" w:eastAsia="宋体" w:cs="Times New Roman"/>
                <w:bCs/>
                <w:color w:val="auto"/>
                <w:szCs w:val="21"/>
              </w:rPr>
            </w:pPr>
            <w:r>
              <w:rPr>
                <w:rFonts w:hint="default" w:ascii="Times New Roman" w:hAnsi="Times New Roman" w:eastAsia="宋体" w:cs="Times New Roman"/>
                <w:bCs/>
                <w:color w:val="auto"/>
                <w:szCs w:val="21"/>
              </w:rPr>
              <w:t>5.334t/a</w:t>
            </w:r>
          </w:p>
        </w:tc>
        <w:tc>
          <w:tcPr>
            <w:tcW w:w="1546" w:type="dxa"/>
            <w:noWrap/>
            <w:vAlign w:val="center"/>
          </w:tcPr>
          <w:p w14:paraId="1D0BC93F">
            <w:pPr>
              <w:pStyle w:val="67"/>
              <w:keepNext w:val="0"/>
              <w:keepLines w:val="0"/>
              <w:pageBreakBefore w:val="0"/>
              <w:widowControl w:val="0"/>
              <w:kinsoku w:val="0"/>
              <w:wordWrap/>
              <w:overflowPunct w:val="0"/>
              <w:topLinePunct w:val="0"/>
              <w:autoSpaceDE/>
              <w:autoSpaceDN/>
              <w:bidi w:val="0"/>
              <w:adjustRightInd/>
              <w:snapToGrid/>
              <w:spacing w:line="240" w:lineRule="atLeast"/>
              <w:textAlignment w:val="auto"/>
              <w:rPr>
                <w:rFonts w:hint="default" w:ascii="Times New Roman" w:hAnsi="Times New Roman" w:cs="Times New Roman"/>
                <w:snapToGrid w:val="0"/>
                <w:color w:val="auto"/>
                <w:kern w:val="21"/>
                <w:szCs w:val="21"/>
              </w:rPr>
            </w:pPr>
            <w:r>
              <w:rPr>
                <w:rFonts w:hint="default" w:ascii="Times New Roman" w:hAnsi="Times New Roman" w:cs="Times New Roman"/>
                <w:color w:val="auto"/>
                <w:sz w:val="21"/>
                <w:szCs w:val="21"/>
                <w:highlight w:val="none"/>
                <w:lang w:val="en-US" w:eastAsia="zh-CN"/>
              </w:rPr>
              <w:t>+4.273</w:t>
            </w:r>
            <w:r>
              <w:rPr>
                <w:rFonts w:hint="default" w:ascii="Times New Roman" w:hAnsi="Times New Roman" w:cs="Times New Roman"/>
                <w:bCs/>
                <w:color w:val="auto"/>
                <w:sz w:val="21"/>
                <w:szCs w:val="21"/>
              </w:rPr>
              <w:t>t/a</w:t>
            </w:r>
          </w:p>
        </w:tc>
      </w:tr>
      <w:tr w14:paraId="05F5CD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noWrap/>
            <w:vAlign w:val="center"/>
          </w:tcPr>
          <w:p w14:paraId="73221DB5">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废水</w:t>
            </w:r>
          </w:p>
        </w:tc>
        <w:tc>
          <w:tcPr>
            <w:tcW w:w="1417" w:type="dxa"/>
            <w:noWrap/>
            <w:vAlign w:val="center"/>
          </w:tcPr>
          <w:p w14:paraId="3225646E">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化学需氧量</w:t>
            </w:r>
          </w:p>
        </w:tc>
        <w:tc>
          <w:tcPr>
            <w:tcW w:w="1701" w:type="dxa"/>
            <w:noWrap/>
            <w:vAlign w:val="center"/>
          </w:tcPr>
          <w:p w14:paraId="580D1339">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276" w:type="dxa"/>
            <w:noWrap/>
            <w:vAlign w:val="center"/>
          </w:tcPr>
          <w:p w14:paraId="09FF1FFE">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701" w:type="dxa"/>
            <w:noWrap/>
            <w:vAlign w:val="center"/>
          </w:tcPr>
          <w:p w14:paraId="098EEDFB">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31857AEE">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1560" w:type="dxa"/>
            <w:noWrap/>
            <w:vAlign w:val="center"/>
          </w:tcPr>
          <w:p w14:paraId="246A9B11">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5BB05506">
            <w:pPr>
              <w:pStyle w:val="55"/>
              <w:rPr>
                <w:rFonts w:hint="default" w:ascii="Times New Roman" w:hAnsi="Times New Roman" w:cs="Times New Roman"/>
                <w:color w:val="auto"/>
                <w:kern w:val="21"/>
              </w:rPr>
            </w:pPr>
            <w:r>
              <w:rPr>
                <w:rFonts w:hint="default" w:ascii="Times New Roman" w:hAnsi="Times New Roman" w:cs="Times New Roman"/>
                <w:color w:val="auto"/>
                <w:kern w:val="21"/>
              </w:rPr>
              <w:t>0</w:t>
            </w:r>
          </w:p>
        </w:tc>
        <w:tc>
          <w:tcPr>
            <w:tcW w:w="1546" w:type="dxa"/>
            <w:noWrap/>
            <w:vAlign w:val="center"/>
          </w:tcPr>
          <w:p w14:paraId="7C76DF3B">
            <w:pPr>
              <w:pStyle w:val="54"/>
              <w:spacing w:beforeLines="0" w:afterLines="0" w:line="240" w:lineRule="auto"/>
              <w:rPr>
                <w:rFonts w:hint="default" w:ascii="Times New Roman" w:hAnsi="Times New Roman" w:cs="Times New Roman"/>
                <w:color w:val="auto"/>
                <w:kern w:val="21"/>
              </w:rPr>
            </w:pPr>
            <w:r>
              <w:rPr>
                <w:rFonts w:hint="default" w:ascii="Times New Roman" w:hAnsi="Times New Roman" w:cs="Times New Roman"/>
                <w:snapToGrid w:val="0"/>
                <w:color w:val="auto"/>
                <w:kern w:val="21"/>
                <w:sz w:val="21"/>
                <w:szCs w:val="21"/>
              </w:rPr>
              <w:t>0</w:t>
            </w:r>
          </w:p>
        </w:tc>
      </w:tr>
      <w:tr w14:paraId="19B8DD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ign w:val="center"/>
          </w:tcPr>
          <w:p w14:paraId="184277CD">
            <w:pPr>
              <w:pStyle w:val="54"/>
              <w:spacing w:beforeLines="0" w:afterLines="0" w:line="240" w:lineRule="auto"/>
              <w:rPr>
                <w:rFonts w:hint="default" w:ascii="Times New Roman" w:hAnsi="Times New Roman" w:cs="Times New Roman"/>
                <w:snapToGrid w:val="0"/>
                <w:color w:val="auto"/>
                <w:kern w:val="21"/>
                <w:sz w:val="21"/>
                <w:szCs w:val="21"/>
              </w:rPr>
            </w:pPr>
          </w:p>
        </w:tc>
        <w:tc>
          <w:tcPr>
            <w:tcW w:w="1417" w:type="dxa"/>
            <w:noWrap/>
            <w:vAlign w:val="center"/>
          </w:tcPr>
          <w:p w14:paraId="6B33F07F">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氨氮</w:t>
            </w:r>
          </w:p>
        </w:tc>
        <w:tc>
          <w:tcPr>
            <w:tcW w:w="1701" w:type="dxa"/>
            <w:noWrap/>
            <w:vAlign w:val="center"/>
          </w:tcPr>
          <w:p w14:paraId="359219E6">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276" w:type="dxa"/>
            <w:noWrap/>
            <w:vAlign w:val="center"/>
          </w:tcPr>
          <w:p w14:paraId="1B93C9A5">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701" w:type="dxa"/>
            <w:noWrap/>
            <w:vAlign w:val="center"/>
          </w:tcPr>
          <w:p w14:paraId="49C8B4D2">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2C7E8CA9">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1560" w:type="dxa"/>
            <w:noWrap/>
            <w:vAlign w:val="center"/>
          </w:tcPr>
          <w:p w14:paraId="58A12705">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533A5F6B">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c>
          <w:tcPr>
            <w:tcW w:w="1546" w:type="dxa"/>
            <w:noWrap/>
            <w:vAlign w:val="center"/>
          </w:tcPr>
          <w:p w14:paraId="0E15F893">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0</w:t>
            </w:r>
          </w:p>
        </w:tc>
      </w:tr>
      <w:tr w14:paraId="7E8DC1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588" w:type="dxa"/>
            <w:vMerge w:val="restart"/>
            <w:noWrap/>
            <w:vAlign w:val="center"/>
          </w:tcPr>
          <w:p w14:paraId="6860AF68">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固废</w:t>
            </w:r>
          </w:p>
        </w:tc>
        <w:tc>
          <w:tcPr>
            <w:tcW w:w="1417" w:type="dxa"/>
            <w:noWrap/>
            <w:vAlign w:val="center"/>
          </w:tcPr>
          <w:p w14:paraId="38295C06">
            <w:pPr>
              <w:adjustRightInd w:val="0"/>
              <w:snapToGrid w:val="0"/>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布袋除尘器收集的除尘灰</w:t>
            </w:r>
            <w:r>
              <w:rPr>
                <w:rFonts w:hint="eastAsia"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炉渣</w:t>
            </w:r>
          </w:p>
        </w:tc>
        <w:tc>
          <w:tcPr>
            <w:tcW w:w="1701" w:type="dxa"/>
            <w:noWrap/>
            <w:vAlign w:val="center"/>
          </w:tcPr>
          <w:p w14:paraId="59C21A98">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val="en-US" w:eastAsia="zh-CN"/>
              </w:rPr>
              <w:t>35</w:t>
            </w:r>
            <w:r>
              <w:rPr>
                <w:rFonts w:hint="default" w:ascii="Times New Roman" w:hAnsi="Times New Roman" w:cs="Times New Roman"/>
                <w:snapToGrid w:val="0"/>
                <w:color w:val="auto"/>
                <w:kern w:val="21"/>
                <w:sz w:val="21"/>
                <w:szCs w:val="21"/>
              </w:rPr>
              <w:t>t/a</w:t>
            </w:r>
          </w:p>
        </w:tc>
        <w:tc>
          <w:tcPr>
            <w:tcW w:w="1276" w:type="dxa"/>
            <w:noWrap/>
            <w:vAlign w:val="center"/>
          </w:tcPr>
          <w:p w14:paraId="79D18349">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701" w:type="dxa"/>
            <w:noWrap/>
            <w:vAlign w:val="center"/>
          </w:tcPr>
          <w:p w14:paraId="0F8DECEB">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559" w:type="dxa"/>
            <w:noWrap/>
            <w:vAlign w:val="center"/>
          </w:tcPr>
          <w:p w14:paraId="6860088A">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cs="Times New Roman"/>
                <w:color w:val="auto"/>
                <w:kern w:val="2"/>
                <w:sz w:val="21"/>
                <w:szCs w:val="21"/>
                <w:highlight w:val="none"/>
                <w:lang w:val="en-US" w:eastAsia="zh-CN" w:bidi="ar-SA"/>
              </w:rPr>
              <w:t>410.86</w:t>
            </w:r>
            <w:r>
              <w:rPr>
                <w:rFonts w:hint="default" w:ascii="Times New Roman" w:hAnsi="Times New Roman" w:eastAsia="宋体" w:cs="Times New Roman"/>
                <w:color w:val="auto"/>
                <w:kern w:val="2"/>
                <w:sz w:val="21"/>
                <w:szCs w:val="21"/>
                <w:highlight w:val="none"/>
                <w:lang w:val="en-US" w:eastAsia="zh-CN" w:bidi="ar-SA"/>
              </w:rPr>
              <w:t>t/a</w:t>
            </w:r>
          </w:p>
        </w:tc>
        <w:tc>
          <w:tcPr>
            <w:tcW w:w="1560" w:type="dxa"/>
            <w:noWrap/>
            <w:vAlign w:val="center"/>
          </w:tcPr>
          <w:p w14:paraId="63348C75">
            <w:pPr>
              <w:pStyle w:val="54"/>
              <w:spacing w:beforeLines="0" w:afterLines="0" w:line="240" w:lineRule="auto"/>
              <w:rPr>
                <w:rFonts w:hint="default" w:ascii="Times New Roman" w:hAnsi="Times New Roman" w:cs="Times New Roman"/>
                <w:bCs/>
                <w:color w:val="auto"/>
                <w:sz w:val="21"/>
                <w:szCs w:val="21"/>
              </w:rPr>
            </w:pPr>
            <w:r>
              <w:rPr>
                <w:rFonts w:hint="default" w:ascii="Times New Roman" w:hAnsi="Times New Roman" w:cs="Times New Roman"/>
                <w:snapToGrid w:val="0"/>
                <w:color w:val="auto"/>
                <w:kern w:val="21"/>
                <w:sz w:val="21"/>
                <w:szCs w:val="21"/>
              </w:rPr>
              <w:t>/</w:t>
            </w:r>
          </w:p>
        </w:tc>
        <w:tc>
          <w:tcPr>
            <w:tcW w:w="1440" w:type="dxa"/>
            <w:noWrap/>
            <w:vAlign w:val="center"/>
          </w:tcPr>
          <w:p w14:paraId="39D5F757">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cs="Times New Roman"/>
                <w:bCs/>
                <w:color w:val="auto"/>
                <w:sz w:val="21"/>
                <w:szCs w:val="21"/>
                <w:lang w:val="en-US" w:eastAsia="zh-CN"/>
              </w:rPr>
              <w:t>445.86</w:t>
            </w:r>
            <w:r>
              <w:rPr>
                <w:rFonts w:hint="default" w:ascii="Times New Roman" w:hAnsi="Times New Roman" w:cs="Times New Roman"/>
                <w:bCs/>
                <w:color w:val="auto"/>
                <w:sz w:val="21"/>
                <w:szCs w:val="21"/>
              </w:rPr>
              <w:t>t/a</w:t>
            </w:r>
          </w:p>
        </w:tc>
        <w:tc>
          <w:tcPr>
            <w:tcW w:w="1546" w:type="dxa"/>
            <w:noWrap/>
            <w:vAlign w:val="center"/>
          </w:tcPr>
          <w:p w14:paraId="746589BA">
            <w:pPr>
              <w:adjustRightInd w:val="0"/>
              <w:snapToGrid w:val="0"/>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color w:val="auto"/>
                <w:kern w:val="2"/>
                <w:sz w:val="21"/>
                <w:szCs w:val="21"/>
                <w:highlight w:val="none"/>
                <w:lang w:val="en-US" w:eastAsia="zh-CN" w:bidi="ar-SA"/>
              </w:rPr>
              <w:t>+</w:t>
            </w:r>
            <w:r>
              <w:rPr>
                <w:rFonts w:hint="eastAsia" w:ascii="Times New Roman" w:cs="Times New Roman"/>
                <w:color w:val="auto"/>
                <w:kern w:val="2"/>
                <w:sz w:val="21"/>
                <w:szCs w:val="21"/>
                <w:highlight w:val="none"/>
                <w:lang w:val="en-US" w:eastAsia="zh-CN" w:bidi="ar-SA"/>
              </w:rPr>
              <w:t>410.86</w:t>
            </w:r>
            <w:r>
              <w:rPr>
                <w:rFonts w:hint="default" w:ascii="Times New Roman" w:hAnsi="Times New Roman" w:eastAsia="宋体" w:cs="Times New Roman"/>
                <w:color w:val="auto"/>
                <w:kern w:val="2"/>
                <w:sz w:val="21"/>
                <w:szCs w:val="21"/>
                <w:highlight w:val="none"/>
                <w:lang w:val="en-US" w:eastAsia="zh-CN" w:bidi="ar-SA"/>
              </w:rPr>
              <w:t>t/a</w:t>
            </w:r>
          </w:p>
        </w:tc>
      </w:tr>
      <w:tr w14:paraId="2387222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trPr>
        <w:tc>
          <w:tcPr>
            <w:tcW w:w="1588" w:type="dxa"/>
            <w:vMerge w:val="continue"/>
            <w:noWrap/>
            <w:vAlign w:val="center"/>
          </w:tcPr>
          <w:p w14:paraId="1C221540">
            <w:pPr>
              <w:pStyle w:val="54"/>
              <w:spacing w:beforeLines="0" w:afterLines="0" w:line="240" w:lineRule="auto"/>
              <w:rPr>
                <w:rFonts w:hint="default" w:ascii="Times New Roman" w:hAnsi="Times New Roman" w:cs="Times New Roman"/>
                <w:snapToGrid w:val="0"/>
                <w:color w:val="auto"/>
                <w:kern w:val="21"/>
                <w:sz w:val="21"/>
                <w:szCs w:val="21"/>
              </w:rPr>
            </w:pPr>
          </w:p>
        </w:tc>
        <w:tc>
          <w:tcPr>
            <w:tcW w:w="1417" w:type="dxa"/>
            <w:noWrap/>
            <w:vAlign w:val="center"/>
          </w:tcPr>
          <w:p w14:paraId="271215F4">
            <w:pPr>
              <w:adjustRightInd w:val="0"/>
              <w:snapToGrid w:val="0"/>
              <w:spacing w:line="36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生活垃圾</w:t>
            </w:r>
          </w:p>
        </w:tc>
        <w:tc>
          <w:tcPr>
            <w:tcW w:w="1701" w:type="dxa"/>
            <w:noWrap/>
            <w:vAlign w:val="center"/>
          </w:tcPr>
          <w:p w14:paraId="7F828C43">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val="en-US" w:eastAsia="zh-CN"/>
              </w:rPr>
              <w:t>3.65</w:t>
            </w:r>
            <w:r>
              <w:rPr>
                <w:rFonts w:hint="default" w:ascii="Times New Roman" w:hAnsi="Times New Roman" w:cs="Times New Roman"/>
                <w:bCs/>
                <w:color w:val="auto"/>
                <w:sz w:val="21"/>
                <w:szCs w:val="21"/>
              </w:rPr>
              <w:t>t/a</w:t>
            </w:r>
          </w:p>
        </w:tc>
        <w:tc>
          <w:tcPr>
            <w:tcW w:w="1276" w:type="dxa"/>
            <w:noWrap/>
            <w:vAlign w:val="center"/>
          </w:tcPr>
          <w:p w14:paraId="750B1F3A">
            <w:pPr>
              <w:pStyle w:val="54"/>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w:t>
            </w:r>
          </w:p>
        </w:tc>
        <w:tc>
          <w:tcPr>
            <w:tcW w:w="1701" w:type="dxa"/>
            <w:noWrap/>
            <w:vAlign w:val="center"/>
          </w:tcPr>
          <w:p w14:paraId="6CDAD5E8">
            <w:pPr>
              <w:pStyle w:val="54"/>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w:t>
            </w:r>
          </w:p>
        </w:tc>
        <w:tc>
          <w:tcPr>
            <w:tcW w:w="1559" w:type="dxa"/>
            <w:noWrap/>
            <w:vAlign w:val="center"/>
          </w:tcPr>
          <w:p w14:paraId="031F2F79">
            <w:pPr>
              <w:adjustRightInd w:val="0"/>
              <w:snapToGrid w:val="0"/>
              <w:spacing w:line="360" w:lineRule="exact"/>
              <w:jc w:val="center"/>
              <w:rPr>
                <w:rFonts w:hint="default" w:ascii="Times New Roman" w:hAnsi="Times New Roman" w:eastAsia="宋体" w:cs="Times New Roman"/>
                <w:bCs/>
                <w:color w:val="auto"/>
                <w:sz w:val="21"/>
                <w:szCs w:val="21"/>
                <w:lang w:val="en-US" w:eastAsia="zh-CN"/>
              </w:rPr>
            </w:pPr>
            <w:r>
              <w:rPr>
                <w:rFonts w:hint="default" w:ascii="Times New Roman" w:hAnsi="Times New Roman" w:cs="Times New Roman"/>
                <w:bCs/>
                <w:color w:val="auto"/>
                <w:sz w:val="21"/>
                <w:szCs w:val="21"/>
                <w:lang w:val="en-US" w:eastAsia="zh-CN"/>
              </w:rPr>
              <w:t>2</w:t>
            </w:r>
            <w:r>
              <w:rPr>
                <w:rFonts w:hint="default" w:ascii="Times New Roman" w:hAnsi="Times New Roman" w:cs="Times New Roman"/>
                <w:bCs/>
                <w:color w:val="auto"/>
                <w:sz w:val="21"/>
                <w:szCs w:val="21"/>
              </w:rPr>
              <w:t>t/a</w:t>
            </w:r>
          </w:p>
        </w:tc>
        <w:tc>
          <w:tcPr>
            <w:tcW w:w="1560" w:type="dxa"/>
            <w:noWrap/>
            <w:vAlign w:val="center"/>
          </w:tcPr>
          <w:p w14:paraId="26800630">
            <w:pPr>
              <w:pStyle w:val="54"/>
              <w:spacing w:beforeLines="0" w:afterLines="0" w:line="240" w:lineRule="auto"/>
              <w:rPr>
                <w:rFonts w:hint="default" w:ascii="Times New Roman" w:hAnsi="Times New Roman" w:eastAsia="宋体"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lang w:val="en-US" w:eastAsia="zh-CN"/>
              </w:rPr>
              <w:t>/</w:t>
            </w:r>
          </w:p>
        </w:tc>
        <w:tc>
          <w:tcPr>
            <w:tcW w:w="1440" w:type="dxa"/>
            <w:noWrap/>
            <w:vAlign w:val="center"/>
          </w:tcPr>
          <w:p w14:paraId="46C89ED4">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val="en-US" w:eastAsia="zh-CN"/>
              </w:rPr>
              <w:t>5.65</w:t>
            </w:r>
            <w:r>
              <w:rPr>
                <w:rFonts w:hint="default" w:ascii="Times New Roman" w:hAnsi="Times New Roman" w:cs="Times New Roman"/>
                <w:bCs/>
                <w:color w:val="auto"/>
                <w:sz w:val="21"/>
                <w:szCs w:val="21"/>
              </w:rPr>
              <w:t>t/a</w:t>
            </w:r>
          </w:p>
        </w:tc>
        <w:tc>
          <w:tcPr>
            <w:tcW w:w="1546" w:type="dxa"/>
            <w:noWrap/>
            <w:vAlign w:val="center"/>
          </w:tcPr>
          <w:p w14:paraId="12C30573">
            <w:pPr>
              <w:adjustRightInd w:val="0"/>
              <w:snapToGrid w:val="0"/>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lang w:val="en-US" w:eastAsia="zh-CN"/>
              </w:rPr>
              <w:t>+2</w:t>
            </w:r>
            <w:r>
              <w:rPr>
                <w:rFonts w:hint="default" w:ascii="Times New Roman" w:hAnsi="Times New Roman" w:cs="Times New Roman"/>
                <w:bCs/>
                <w:color w:val="auto"/>
                <w:sz w:val="21"/>
                <w:szCs w:val="21"/>
              </w:rPr>
              <w:t>t/a</w:t>
            </w:r>
          </w:p>
        </w:tc>
      </w:tr>
      <w:tr w14:paraId="0A7BAE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noWrap/>
            <w:vAlign w:val="center"/>
          </w:tcPr>
          <w:p w14:paraId="7898DC43">
            <w:pPr>
              <w:pStyle w:val="54"/>
              <w:spacing w:beforeLines="0" w:afterLines="0" w:line="240" w:lineRule="auto"/>
              <w:rPr>
                <w:rFonts w:hint="default" w:ascii="Times New Roman" w:hAnsi="Times New Roman" w:cs="Times New Roman"/>
                <w:snapToGrid w:val="0"/>
                <w:color w:val="auto"/>
                <w:kern w:val="21"/>
                <w:sz w:val="21"/>
                <w:szCs w:val="21"/>
              </w:rPr>
            </w:pPr>
          </w:p>
        </w:tc>
        <w:tc>
          <w:tcPr>
            <w:tcW w:w="1417" w:type="dxa"/>
            <w:noWrap/>
            <w:vAlign w:val="center"/>
          </w:tcPr>
          <w:p w14:paraId="75769028">
            <w:pPr>
              <w:adjustRightInd w:val="0"/>
              <w:snapToGrid w:val="0"/>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筛分杂质、少量石子、铁制品</w:t>
            </w:r>
          </w:p>
        </w:tc>
        <w:tc>
          <w:tcPr>
            <w:tcW w:w="1701" w:type="dxa"/>
            <w:noWrap/>
            <w:vAlign w:val="center"/>
          </w:tcPr>
          <w:p w14:paraId="1758EC6F">
            <w:pPr>
              <w:adjustRightInd w:val="0"/>
              <w:snapToGrid w:val="0"/>
              <w:spacing w:line="360" w:lineRule="exact"/>
              <w:jc w:val="center"/>
              <w:rPr>
                <w:rFonts w:hint="default" w:ascii="Times New Roman" w:hAnsi="Times New Roman" w:cs="Times New Roman"/>
                <w:bCs/>
                <w:color w:val="auto"/>
                <w:sz w:val="21"/>
                <w:szCs w:val="21"/>
              </w:rPr>
            </w:pPr>
            <w:r>
              <w:rPr>
                <w:rFonts w:hint="eastAsia" w:ascii="Times New Roman" w:hAnsi="Times New Roman" w:cs="Times New Roman"/>
                <w:bCs/>
                <w:color w:val="auto"/>
                <w:sz w:val="21"/>
                <w:szCs w:val="21"/>
                <w:lang w:val="en-US" w:eastAsia="zh-CN"/>
              </w:rPr>
              <w:t>15</w:t>
            </w:r>
            <w:r>
              <w:rPr>
                <w:rFonts w:hint="default" w:ascii="Times New Roman" w:hAnsi="Times New Roman" w:cs="Times New Roman"/>
                <w:bCs/>
                <w:color w:val="auto"/>
                <w:sz w:val="21"/>
                <w:szCs w:val="21"/>
              </w:rPr>
              <w:t>t/a</w:t>
            </w:r>
          </w:p>
        </w:tc>
        <w:tc>
          <w:tcPr>
            <w:tcW w:w="1276" w:type="dxa"/>
            <w:noWrap/>
            <w:vAlign w:val="center"/>
          </w:tcPr>
          <w:p w14:paraId="557CB36B">
            <w:pPr>
              <w:pStyle w:val="54"/>
              <w:spacing w:beforeLines="0" w:afterLines="0" w:line="240" w:lineRule="auto"/>
              <w:rPr>
                <w:rFonts w:hint="default" w:ascii="Times New Roman" w:hAnsi="Times New Roman" w:cs="Times New Roman"/>
                <w:snapToGrid w:val="0"/>
                <w:color w:val="auto"/>
                <w:kern w:val="21"/>
                <w:sz w:val="21"/>
                <w:szCs w:val="21"/>
              </w:rPr>
            </w:pPr>
            <w:r>
              <w:rPr>
                <w:rFonts w:hint="default" w:ascii="Times New Roman" w:hAnsi="Times New Roman" w:cs="Times New Roman"/>
                <w:snapToGrid w:val="0"/>
                <w:color w:val="auto"/>
                <w:kern w:val="21"/>
                <w:sz w:val="21"/>
                <w:szCs w:val="21"/>
              </w:rPr>
              <w:t>/</w:t>
            </w:r>
          </w:p>
        </w:tc>
        <w:tc>
          <w:tcPr>
            <w:tcW w:w="1701" w:type="dxa"/>
            <w:noWrap/>
            <w:vAlign w:val="center"/>
          </w:tcPr>
          <w:p w14:paraId="08D20616">
            <w:pPr>
              <w:adjustRightInd w:val="0"/>
              <w:snapToGrid w:val="0"/>
              <w:spacing w:line="360" w:lineRule="exact"/>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w:t>
            </w:r>
          </w:p>
        </w:tc>
        <w:tc>
          <w:tcPr>
            <w:tcW w:w="1559" w:type="dxa"/>
            <w:noWrap/>
            <w:vAlign w:val="center"/>
          </w:tcPr>
          <w:p w14:paraId="366D4FFA">
            <w:pPr>
              <w:adjustRightInd w:val="0"/>
              <w:snapToGrid w:val="0"/>
              <w:spacing w:line="360" w:lineRule="exact"/>
              <w:jc w:val="center"/>
              <w:rPr>
                <w:rFonts w:hint="default" w:ascii="Times New Roman" w:hAnsi="Times New Roman" w:cs="Times New Roman"/>
                <w:snapToGrid w:val="0"/>
                <w:color w:val="auto"/>
                <w:kern w:val="21"/>
                <w:sz w:val="21"/>
                <w:szCs w:val="21"/>
              </w:rPr>
            </w:pPr>
            <w:r>
              <w:rPr>
                <w:rFonts w:hint="default" w:ascii="Times New Roman" w:hAnsi="Times New Roman" w:cs="Times New Roman"/>
                <w:color w:val="auto"/>
                <w:sz w:val="21"/>
                <w:szCs w:val="21"/>
              </w:rPr>
              <w:t>84.16</w:t>
            </w:r>
            <w:r>
              <w:rPr>
                <w:rFonts w:hint="default" w:ascii="Times New Roman" w:hAnsi="Times New Roman" w:cs="Times New Roman"/>
                <w:bCs/>
                <w:color w:val="auto"/>
                <w:sz w:val="21"/>
                <w:szCs w:val="21"/>
              </w:rPr>
              <w:t>t/a</w:t>
            </w:r>
          </w:p>
        </w:tc>
        <w:tc>
          <w:tcPr>
            <w:tcW w:w="1560" w:type="dxa"/>
            <w:noWrap/>
            <w:vAlign w:val="center"/>
          </w:tcPr>
          <w:p w14:paraId="02E66AF0">
            <w:pPr>
              <w:jc w:val="center"/>
              <w:rPr>
                <w:rFonts w:hint="default" w:ascii="Times New Roman" w:hAnsi="Times New Roman" w:cs="Times New Roman"/>
                <w:snapToGrid w:val="0"/>
                <w:color w:val="auto"/>
                <w:kern w:val="21"/>
                <w:sz w:val="21"/>
                <w:szCs w:val="21"/>
              </w:rPr>
            </w:pPr>
            <w:r>
              <w:rPr>
                <w:rFonts w:hint="default" w:ascii="Times New Roman" w:hAnsi="Times New Roman" w:cs="Times New Roman"/>
                <w:bCs/>
                <w:color w:val="auto"/>
                <w:sz w:val="21"/>
                <w:szCs w:val="21"/>
              </w:rPr>
              <w:t>/</w:t>
            </w:r>
          </w:p>
        </w:tc>
        <w:tc>
          <w:tcPr>
            <w:tcW w:w="1440" w:type="dxa"/>
            <w:noWrap/>
            <w:vAlign w:val="center"/>
          </w:tcPr>
          <w:p w14:paraId="2CF4A1EA">
            <w:pPr>
              <w:adjustRightInd w:val="0"/>
              <w:snapToGrid w:val="0"/>
              <w:spacing w:line="360" w:lineRule="exact"/>
              <w:jc w:val="center"/>
              <w:rPr>
                <w:rFonts w:hint="default" w:ascii="Times New Roman" w:hAnsi="Times New Roman" w:cs="Times New Roman"/>
                <w:snapToGrid w:val="0"/>
                <w:color w:val="auto"/>
                <w:kern w:val="21"/>
                <w:sz w:val="21"/>
                <w:szCs w:val="21"/>
              </w:rPr>
            </w:pPr>
            <w:r>
              <w:rPr>
                <w:rFonts w:hint="eastAsia" w:ascii="Times New Roman" w:hAnsi="Times New Roman" w:cs="Times New Roman"/>
                <w:bCs/>
                <w:color w:val="auto"/>
                <w:sz w:val="21"/>
                <w:szCs w:val="21"/>
                <w:lang w:val="en-US" w:eastAsia="zh-CN"/>
              </w:rPr>
              <w:t>99.16</w:t>
            </w:r>
            <w:r>
              <w:rPr>
                <w:rFonts w:hint="default" w:ascii="Times New Roman" w:hAnsi="Times New Roman" w:cs="Times New Roman"/>
                <w:bCs/>
                <w:color w:val="auto"/>
                <w:sz w:val="21"/>
                <w:szCs w:val="21"/>
              </w:rPr>
              <w:t>t/a</w:t>
            </w:r>
          </w:p>
        </w:tc>
        <w:tc>
          <w:tcPr>
            <w:tcW w:w="1546" w:type="dxa"/>
            <w:noWrap/>
            <w:vAlign w:val="center"/>
          </w:tcPr>
          <w:p w14:paraId="02FA2D3B">
            <w:pPr>
              <w:adjustRightInd w:val="0"/>
              <w:snapToGrid w:val="0"/>
              <w:spacing w:line="360" w:lineRule="exact"/>
              <w:jc w:val="center"/>
              <w:rPr>
                <w:rFonts w:hint="default" w:ascii="Times New Roman" w:hAnsi="Times New Roman" w:cs="Times New Roman"/>
                <w:snapToGrid w:val="0"/>
                <w:color w:val="auto"/>
                <w:kern w:val="21"/>
                <w:sz w:val="21"/>
                <w:szCs w:val="21"/>
              </w:rPr>
            </w:pPr>
            <w:r>
              <w:rPr>
                <w:rFonts w:hint="default" w:ascii="Times New Roman" w:hAnsi="Times New Roman" w:cs="Times New Roman"/>
                <w:color w:val="auto"/>
                <w:sz w:val="21"/>
                <w:szCs w:val="21"/>
              </w:rPr>
              <w:t>+84.16</w:t>
            </w:r>
            <w:r>
              <w:rPr>
                <w:rFonts w:hint="default" w:ascii="Times New Roman" w:hAnsi="Times New Roman" w:cs="Times New Roman"/>
                <w:bCs/>
                <w:color w:val="auto"/>
                <w:sz w:val="21"/>
                <w:szCs w:val="21"/>
              </w:rPr>
              <w:t>t/a</w:t>
            </w:r>
          </w:p>
        </w:tc>
      </w:tr>
    </w:tbl>
    <w:p w14:paraId="032A8BD9">
      <w:pPr>
        <w:rPr>
          <w:rFonts w:hint="default" w:ascii="Times New Roman" w:hAnsi="Times New Roman" w:cs="Times New Roman"/>
          <w:color w:val="auto"/>
          <w:szCs w:val="24"/>
        </w:rPr>
        <w:sectPr>
          <w:footerReference r:id="rId5"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color w:val="auto"/>
          <w:sz w:val="21"/>
          <w:szCs w:val="21"/>
        </w:rPr>
        <w:t>注：</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6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⑥</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1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①</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3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③</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4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④</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5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⑤</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7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⑦</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6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⑥</w:t>
      </w:r>
      <w:r>
        <w:rPr>
          <w:rFonts w:hint="default" w:ascii="Times New Roman" w:hAnsi="Times New Roman" w:cs="Times New Roman"/>
          <w:color w:val="auto"/>
          <w:sz w:val="21"/>
          <w:szCs w:val="21"/>
        </w:rPr>
        <w:fldChar w:fldCharType="end"/>
      </w:r>
      <w:r>
        <w:rPr>
          <w:rFonts w:hint="default" w:ascii="Times New Roman" w:hAnsi="Times New Roman" w:cs="Times New Roman"/>
          <w:color w:val="auto"/>
          <w:sz w:val="21"/>
          <w:szCs w:val="21"/>
        </w:rPr>
        <w:t>-</w:t>
      </w:r>
      <w:r>
        <w:rPr>
          <w:rFonts w:hint="default" w:ascii="Times New Roman" w:hAnsi="Times New Roman" w:cs="Times New Roman"/>
          <w:color w:val="auto"/>
          <w:sz w:val="21"/>
          <w:szCs w:val="21"/>
        </w:rPr>
        <w:fldChar w:fldCharType="begin"/>
      </w:r>
      <w:r>
        <w:rPr>
          <w:rFonts w:hint="default" w:ascii="Times New Roman" w:hAnsi="Times New Roman" w:cs="Times New Roman"/>
          <w:color w:val="auto"/>
          <w:sz w:val="21"/>
          <w:szCs w:val="21"/>
        </w:rPr>
        <w:instrText xml:space="preserve"> = 1 \* GB3 \* MERGEFORMAT </w:instrText>
      </w:r>
      <w:r>
        <w:rPr>
          <w:rFonts w:hint="default" w:ascii="Times New Roman" w:hAnsi="Times New Roman" w:cs="Times New Roman"/>
          <w:color w:val="auto"/>
          <w:sz w:val="21"/>
          <w:szCs w:val="21"/>
        </w:rPr>
        <w:fldChar w:fldCharType="separate"/>
      </w:r>
      <w:r>
        <w:rPr>
          <w:rFonts w:hint="default" w:ascii="Times New Roman" w:hAnsi="Times New Roman" w:cs="Times New Roman"/>
          <w:color w:val="auto"/>
          <w:sz w:val="21"/>
          <w:szCs w:val="21"/>
        </w:rPr>
        <w:t>①</w:t>
      </w:r>
      <w:r>
        <w:rPr>
          <w:rFonts w:hint="default" w:ascii="Times New Roman" w:hAnsi="Times New Roman" w:cs="Times New Roman"/>
          <w:color w:val="auto"/>
          <w:sz w:val="21"/>
          <w:szCs w:val="21"/>
        </w:rPr>
        <w:fldChar w:fldCharType="end"/>
      </w:r>
    </w:p>
    <w:p w14:paraId="76D0E160">
      <w:pPr>
        <w:pStyle w:val="22"/>
        <w:adjustRightInd w:val="0"/>
        <w:snapToGrid w:val="0"/>
        <w:spacing w:before="0" w:beforeAutospacing="0" w:after="0" w:afterAutospacing="0" w:line="360" w:lineRule="auto"/>
        <w:jc w:val="both"/>
        <w:outlineLvl w:val="0"/>
        <w:rPr>
          <w:rFonts w:hint="default" w:ascii="Times New Roman" w:hAnsi="Times New Roman" w:cs="Times New Roman"/>
          <w:color w:val="auto"/>
        </w:rPr>
      </w:pPr>
      <w:bookmarkStart w:id="66" w:name="_Toc11459"/>
      <w:bookmarkStart w:id="67" w:name="_Toc10120"/>
      <w:bookmarkStart w:id="68" w:name="_Toc2967"/>
      <w:bookmarkStart w:id="69" w:name="_Toc9416"/>
      <w:bookmarkStart w:id="70" w:name="_Toc4520"/>
      <w:r>
        <w:rPr>
          <w:rFonts w:hint="default" w:ascii="Times New Roman" w:hAnsi="Times New Roman" w:cs="Times New Roman"/>
          <w:b/>
          <w:bCs/>
          <w:color w:val="auto"/>
        </w:rPr>
        <mc:AlternateContent>
          <mc:Choice Requires="wps">
            <w:drawing>
              <wp:anchor distT="0" distB="0" distL="114300" distR="114300" simplePos="0" relativeHeight="251668480" behindDoc="0" locked="0" layoutInCell="1" allowOverlap="1">
                <wp:simplePos x="0" y="0"/>
                <wp:positionH relativeFrom="column">
                  <wp:posOffset>8044180</wp:posOffset>
                </wp:positionH>
                <wp:positionV relativeFrom="paragraph">
                  <wp:posOffset>358140</wp:posOffset>
                </wp:positionV>
                <wp:extent cx="942975" cy="857250"/>
                <wp:effectExtent l="0" t="0" r="0" b="0"/>
                <wp:wrapNone/>
                <wp:docPr id="20" name="文本框 19"/>
                <wp:cNvGraphicFramePr/>
                <a:graphic xmlns:a="http://schemas.openxmlformats.org/drawingml/2006/main">
                  <a:graphicData uri="http://schemas.microsoft.com/office/word/2010/wordprocessingShape">
                    <wps:wsp>
                      <wps:cNvSpPr txBox="1"/>
                      <wps:spPr>
                        <a:xfrm>
                          <a:off x="9384665" y="658495"/>
                          <a:ext cx="942975" cy="857250"/>
                        </a:xfrm>
                        <a:prstGeom prst="rect">
                          <a:avLst/>
                        </a:prstGeom>
                        <a:noFill/>
                        <a:ln w="6350">
                          <a:noFill/>
                        </a:ln>
                        <a:effectLst/>
                      </wps:spPr>
                      <wps:txbx>
                        <w:txbxContent>
                          <w:p w14:paraId="11B571F2">
                            <w:pPr>
                              <w:pStyle w:val="44"/>
                              <w:ind w:firstLine="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19" o:spid="_x0000_s1026" o:spt="202" type="#_x0000_t202" style="position:absolute;left:0pt;margin-left:633.4pt;margin-top:28.2pt;height:67.5pt;width:74.25pt;z-index:251668480;mso-width-relative:page;mso-height-relative:page;" filled="f" stroked="f" coordsize="21600,21600" o:gfxdata="UEsDBAoAAAAAAIdO4kAAAAAAAAAAAAAAAAAEAAAAZHJzL1BLAwQUAAAACACHTuJATj7HSdwAAAAM&#10;AQAADwAAAGRycy9kb3ducmV2LnhtbE2PzU7DMBCE70i8g7VI3KiTkEQlxKlQpAoJwaGlF25OvE0i&#10;4nWI3R94erYnuM1oRrPflquzHcURZz84UhAvIhBIrTMDdQp27+u7JQgfNBk9OkIF3+hhVV1flbow&#10;7kQbPG5DJ3iEfKEV9CFMhZS+7dFqv3ATEmd7N1sd2M6dNLM+8bgdZRJFubR6IL7Q6wnrHtvP7cEq&#10;eKnXb3rTJHb5M9bPr/un6Wv3kSl1exNHjyACnsNfGS74jA4VMzXuQMaLkX2S58weFGR5CuLSSOPs&#10;HkTD6iFOQVal/P9E9QtQSwMEFAAAAAgAh07iQI/lYGpMAgAAgAQAAA4AAABkcnMvZTJvRG9jLnht&#10;bK1UzW4TMRC+I/EOlu90kzRJk6ibKrQqQopopYA4O15vdyX/YTvdDQ8Ab9ATF+48V56Dz96kDYVD&#10;D1ycGc/kG3/fzOz5RaskuRfO10bntH/So0Robopa3+X008frNxNKfGC6YNJokdOt8PRi/vrVeWNn&#10;YmAqIwvhCEC0nzU2p1UIdpZlnldCMX9irNAIlsYpFuC6u6xwrAG6ktmg1xtnjXGFdYYL73F71QXp&#10;HtG9BNCUZc3FleEbJXToUJ2QLICSr2rr6Ty9tiwFDzdl6UUgMqdgGtKJIrDX8czm52x255itar5/&#10;AnvJE55xUqzWKPoIdcUCIxtX/wWlau6MN2U44UZlHZGkCFj0e8+0WVXMisQFUnv7KLr/f7D8w/2t&#10;I3WR0wEk0Uyh47uH77sfv3Y/v5H+NArUWD9D3soiM7RvTYuxOdx7XEbebelU/AUjgvj0dDIcj0eU&#10;bHM6Hk2G01GntGgD4TE+HEzPEOaIT0Zng1HqRPaEY50P74RRJBo5dWhk0pfdL33Am5B6SIlltbmu&#10;pUzNlJo0KHoKyD8i+IfU8UaksdjDRG4dh2iFdt3uCa9NsQVfZ7qR8ZZf13jKkvlwyxxmBHJhi8IN&#10;jlIalDR7i5LKuK//uo/5aB2ilDSYuZz6LxvmBCXyvUZTp/3hMA5pcoaQBY47jqyPI3qjLg3Guo99&#10;tTyZMT/Ig1k6oz5j2RaxKkJMc9TOaTiYl6HbBCwrF4tFSsJYWhaWemV5hO4kXGyCKeuke5Sp0wZN&#10;iA4GM7Vjv0Rx8o/9lPX04Zj/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E4+x0ncAAAADAEAAA8A&#10;AAAAAAAAAQAgAAAAIgAAAGRycy9kb3ducmV2LnhtbFBLAQIUABQAAAAIAIdO4kCP5WBqTAIAAIAE&#10;AAAOAAAAAAAAAAEAIAAAACsBAABkcnMvZTJvRG9jLnhtbFBLBQYAAAAABgAGAFkBAADpBQAAAAA=&#10;">
                <v:fill on="f" focussize="0,0"/>
                <v:stroke on="f" weight="0.5pt"/>
                <v:imagedata o:title=""/>
                <o:lock v:ext="edit" aspectratio="f"/>
                <v:textbox>
                  <w:txbxContent>
                    <w:p w14:paraId="11B571F2">
                      <w:pPr>
                        <w:pStyle w:val="44"/>
                        <w:ind w:firstLine="0"/>
                      </w:pPr>
                    </w:p>
                  </w:txbxContent>
                </v:textbox>
              </v:shape>
            </w:pict>
          </mc:Fallback>
        </mc:AlternateContent>
      </w:r>
      <w:r>
        <w:rPr>
          <w:rFonts w:hint="default" w:ascii="Times New Roman" w:hAnsi="Times New Roman" w:cs="Times New Roman"/>
          <w:b/>
          <w:bCs/>
          <w:color w:val="auto"/>
        </w:rPr>
        <w:t>附图1建设项目地理位置图</w:t>
      </w:r>
      <w:bookmarkEnd w:id="66"/>
      <w:bookmarkEnd w:id="67"/>
      <w:bookmarkEnd w:id="68"/>
      <w:bookmarkEnd w:id="69"/>
      <w:bookmarkEnd w:id="70"/>
    </w:p>
    <w:p w14:paraId="5C59E86D">
      <w:pPr>
        <w:jc w:val="center"/>
        <w:rPr>
          <w:rFonts w:hint="default" w:ascii="Times New Roman" w:hAnsi="Times New Roman" w:cs="Times New Roman"/>
          <w:color w:val="auto"/>
        </w:rPr>
      </w:pPr>
      <w:r>
        <w:rPr>
          <w:rFonts w:hint="default" w:ascii="Times New Roman" w:hAnsi="Times New Roman" w:cs="Times New Roman"/>
          <w:color w:val="auto"/>
          <w:sz w:val="21"/>
          <w:szCs w:val="21"/>
        </w:rPr>
        <w:drawing>
          <wp:anchor distT="0" distB="0" distL="114300" distR="114300" simplePos="0" relativeHeight="251677696" behindDoc="0" locked="0" layoutInCell="1" allowOverlap="1">
            <wp:simplePos x="0" y="0"/>
            <wp:positionH relativeFrom="column">
              <wp:posOffset>7367905</wp:posOffset>
            </wp:positionH>
            <wp:positionV relativeFrom="paragraph">
              <wp:posOffset>15240</wp:posOffset>
            </wp:positionV>
            <wp:extent cx="751840" cy="720725"/>
            <wp:effectExtent l="0" t="0" r="10160" b="3175"/>
            <wp:wrapNone/>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15"/>
                    <a:stretch>
                      <a:fillRect/>
                    </a:stretch>
                  </pic:blipFill>
                  <pic:spPr>
                    <a:xfrm>
                      <a:off x="0" y="0"/>
                      <a:ext cx="751840" cy="720725"/>
                    </a:xfrm>
                    <a:prstGeom prst="rect">
                      <a:avLst/>
                    </a:prstGeom>
                    <a:noFill/>
                    <a:ln>
                      <a:noFill/>
                    </a:ln>
                  </pic:spPr>
                </pic:pic>
              </a:graphicData>
            </a:graphic>
          </wp:anchor>
        </w:drawing>
      </w:r>
      <w:r>
        <w:rPr>
          <w:rFonts w:hint="default" w:ascii="Times New Roman" w:hAnsi="Times New Roman" w:cs="Times New Roman"/>
          <w:color w:val="auto"/>
        </w:rPr>
        <mc:AlternateContent>
          <mc:Choice Requires="wps">
            <w:drawing>
              <wp:anchor distT="0" distB="0" distL="114300" distR="114300" simplePos="0" relativeHeight="251679744" behindDoc="0" locked="0" layoutInCell="1" allowOverlap="1">
                <wp:simplePos x="0" y="0"/>
                <wp:positionH relativeFrom="column">
                  <wp:posOffset>6995795</wp:posOffset>
                </wp:positionH>
                <wp:positionV relativeFrom="paragraph">
                  <wp:posOffset>3432175</wp:posOffset>
                </wp:positionV>
                <wp:extent cx="125095" cy="121285"/>
                <wp:effectExtent l="14605" t="15875" r="25400" b="15240"/>
                <wp:wrapNone/>
                <wp:docPr id="46" name="五角星 28"/>
                <wp:cNvGraphicFramePr/>
                <a:graphic xmlns:a="http://schemas.openxmlformats.org/drawingml/2006/main">
                  <a:graphicData uri="http://schemas.microsoft.com/office/word/2010/wordprocessingShape">
                    <wps:wsp>
                      <wps:cNvSpPr/>
                      <wps:spPr>
                        <a:xfrm>
                          <a:off x="0" y="0"/>
                          <a:ext cx="125095" cy="121285"/>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a:graphicData>
                </a:graphic>
              </wp:anchor>
            </w:drawing>
          </mc:Choice>
          <mc:Fallback>
            <w:pict>
              <v:shape id="五角星 28" o:spid="_x0000_s1026" style="position:absolute;left:0pt;margin-left:550.85pt;margin-top:270.25pt;height:9.55pt;width:9.85pt;z-index:251679744;mso-width-relative:page;mso-height-relative:page;" fillcolor="#FF0000" filled="t" stroked="t" coordsize="125095,121285" o:gfxdata="UEsDBAoAAAAAAIdO4kAAAAAAAAAAAAAAAAAEAAAAZHJzL1BLAwQUAAAACACHTuJAmGcxb9kAAAAN&#10;AQAADwAAAGRycy9kb3ducmV2LnhtbE2Py26DMBBF95X6D9ZU6q6xjYA2BJNFpSxT5fUBBk8ABdsI&#10;OyHt13eyapd35ujOmXJ9twO74RR67xTIhQCGrvGmd62C03Hz9gEsRO2MHrxDBd8YYF09P5W6MH52&#10;e7wdYsuoxIVCK+hiHAvOQ9Oh1WHhR3S0O/vJ6khxarmZ9EzlduCJEDm3und0odMjfnbYXA5Xq6BN&#10;+Hk7b/Iu+dmmX6fjcrev+51Sry9SrIBFvMc/GB76pA4VOdX+6kxgA2Up5DuxCrJUZMAeiExkCqym&#10;UbbMgVcl//9F9QtQSwMEFAAAAAgAh07iQAZaj00EAgAAMQQAAA4AAABkcnMvZTJvRG9jLnhtbK1T&#10;S44TMRDdI3EHy3vSH5HRTCudWRDCBsFIAweo2O5uS/7JdtLJNRALdiy5A+dBiGNQdjdhZthkQS/c&#10;VXb5Vb1X5dXtUStyED5Ia1paLUpKhGGWS9O39OOH7YtrSkIEw0FZI1p6EoHerp8/W42uEbUdrOLC&#10;EwQxoRldS4cYXVMUgQ1CQ1hYJwwedtZriOj6vuAeRkTXqqjL8qoYrefOWyZCwN3NdEhnRH8JoO06&#10;ycTGsr0WJk6oXiiISCkM0gW6ztV2nWDxfdcFEYlqKTKNecUkaO/SWqxX0PQe3CDZXAJcUsITThqk&#10;waRnqA1EIHsv/4HSknkbbBcXzOpiIpIVQRZV+USb+wGcyFxQ6uDOoof/B8veHe48kbylL68oMaCx&#10;4z++f/717dPPL19JfZ0EGl1oMO7e3fnZC2gmtsfO6/RHHuSYRT2dRRXHSBhuVvWyvFlSwvCoqqv6&#10;epkwi7+XnQ/xjbCaJKOlOHt+mbWEw9sQp9g/MSlZsEryrVQqO77fvVKeHAAbvN2W+M3wj8KUIWNL&#10;b5Z1KgRwajucFjS1Q+bB9DnfoxvhMuBU2AbCMBWQEVJ+aLSMIskFzSCAvzacxJNDcQ0+KpqK0YJT&#10;ogS+wWTlyAhSXRKJ4imToEWe8Fml1KapMcnaWX7Czu6dl/2AslZZlnSCk5T1n6c+jepDH+2HL339&#10;G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JhnMW/ZAAAADQEAAA8AAAAAAAAAAQAgAAAAIgAAAGRy&#10;cy9kb3ducmV2LnhtbFBLAQIUABQAAAAIAIdO4kAGWo9NBAIAADEEAAAOAAAAAAAAAAEAIAAAACgB&#10;AABkcnMvZTJvRG9jLnhtbFBLBQYAAAAABgAGAFkBAACeBQAAAAA=&#10;" path="m0,46326l47782,46326,62547,0,77312,46326,125094,46326,86438,74957,101203,121284,62547,92652,23891,121284,38656,74957xe">
                <v:path o:connectlocs="62547,0;0,46326;23891,121284;101203,121284;125094,46326" o:connectangles="247,164,82,82,0"/>
                <v:fill on="t" focussize="0,0"/>
                <v:stroke color="#FF0000" joinstyle="miter"/>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0528" behindDoc="0" locked="0" layoutInCell="1" allowOverlap="1">
                <wp:simplePos x="0" y="0"/>
                <wp:positionH relativeFrom="column">
                  <wp:posOffset>5307330</wp:posOffset>
                </wp:positionH>
                <wp:positionV relativeFrom="paragraph">
                  <wp:posOffset>892175</wp:posOffset>
                </wp:positionV>
                <wp:extent cx="959485" cy="274320"/>
                <wp:effectExtent l="0" t="0" r="0" b="0"/>
                <wp:wrapNone/>
                <wp:docPr id="22" name="文本框 20"/>
                <wp:cNvGraphicFramePr/>
                <a:graphic xmlns:a="http://schemas.openxmlformats.org/drawingml/2006/main">
                  <a:graphicData uri="http://schemas.microsoft.com/office/word/2010/wordprocessingShape">
                    <wps:wsp>
                      <wps:cNvSpPr txBox="1"/>
                      <wps:spPr>
                        <a:xfrm>
                          <a:off x="0" y="0"/>
                          <a:ext cx="959485" cy="274320"/>
                        </a:xfrm>
                        <a:prstGeom prst="rect">
                          <a:avLst/>
                        </a:prstGeom>
                        <a:noFill/>
                        <a:ln w="6350">
                          <a:noFill/>
                        </a:ln>
                        <a:effectLst/>
                      </wps:spPr>
                      <wps:txbx>
                        <w:txbxContent>
                          <w:p w14:paraId="70279E46">
                            <w:pPr>
                              <w:rPr>
                                <w:color w:val="FF0000"/>
                              </w:rPr>
                            </w:pPr>
                            <w:r>
                              <w:rPr>
                                <w:rFonts w:hint="eastAsia"/>
                                <w:color w:val="FF0000"/>
                              </w:rPr>
                              <w:t>本项目位置</w:t>
                            </w:r>
                          </w:p>
                        </w:txbxContent>
                      </wps:txbx>
                      <wps:bodyPr upright="1"/>
                    </wps:wsp>
                  </a:graphicData>
                </a:graphic>
              </wp:anchor>
            </w:drawing>
          </mc:Choice>
          <mc:Fallback>
            <w:pict>
              <v:shape id="文本框 20" o:spid="_x0000_s1026" o:spt="202" type="#_x0000_t202" style="position:absolute;left:0pt;margin-left:417.9pt;margin-top:70.25pt;height:21.6pt;width:75.55pt;z-index:251670528;mso-width-relative:page;mso-height-relative:page;" filled="f" stroked="f" coordsize="21600,21600" o:gfxdata="UEsDBAoAAAAAAIdO4kAAAAAAAAAAAAAAAAAEAAAAZHJzL1BLAwQUAAAACACHTuJARfkbutwAAAAL&#10;AQAADwAAAGRycy9kb3ducmV2LnhtbE2PS0/DMBCE70j8B2uRuFG7LSluiFOhSBUSooeWXrhtYjeJ&#10;8CPE7gN+PcsJjrMzmvm2WF2cZSczxj54BdOJAGZ8E3TvWwX7t/WdBBYTeo02eKPgy0RYlddXBeY6&#10;nP3WnHapZVTiY44KupSGnPPYdMZhnITBePIOYXSYSI4t1yOeqdxZPhNiwR32nhY6HEzVmeZjd3QK&#10;Xqr1Brf1zMlvWz2/Hp6Gz/17ptTtzVQ8Akvmkv7C8ItP6FASUx2OXkdmFch5RuiJjHuRAaPEUi6W&#10;wGq6yPkD8LLg/38ofwBQSwMEFAAAAAgAh07iQJU1cIC7AQAAZgMAAA4AAABkcnMvZTJvRG9jLnht&#10;bK1TS27bMBDdF8gdCO5jKkqcJoLlAIWRbIK2QNoD0NTQIsAfSNqSL9DeoKtuuu+5fI4OadUJ0k0W&#10;3VDD+byZ94Za3I1Gkx2EqJxt6cWsogSscJ2ym5Z+/XJ/fkNJTNx2XDsLLd1DpHfLs3eLwTdQu97p&#10;DgJBEBubwbe0T8k3jEXRg+Fx5jxYDEoXDE94DRvWBT4gutGsrqprNrjQ+eAExIje1TFIJ8TwFkAn&#10;pRKwcmJrwKYjagDNE1KKvfKRLsu0UoJIn6SMkIhuKTJN5cQmaK/zyZYL3mwC970S0wj8LSO84mS4&#10;stj0BLXiiZNtUP9AGSWCi06mmXCGHYkURZDFRfVKm6eeeyhcUOroT6LH/wcrPu4+B6K6ltY1JZYb&#10;3Pjhx/fDz9+HX99IXQQafGww78ljZho/uBGfTRYu+yM6M+9RBpO/yIhgHOXdn+SFMRGBztv57dXN&#10;nBKBofr91eURnT0X+xDTAzhDstHSgNsrovLdY0zYEFP/puRe1t0rrcsGtSVDS68v51UpOEWwQtuc&#10;C+UtTDDPg2crjetxYrN23R5Jbn1Qmx4nKDRZTkL5S//pqeT9vryj/fL3WP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RfkbutwAAAALAQAADwAAAAAAAAABACAAAAAiAAAAZHJzL2Rvd25yZXYueG1s&#10;UEsBAhQAFAAAAAgAh07iQJU1cIC7AQAAZgMAAA4AAAAAAAAAAQAgAAAAKwEAAGRycy9lMm9Eb2Mu&#10;eG1sUEsFBgAAAAAGAAYAWQEAAFgFAAAAAA==&#10;">
                <v:fill on="f" focussize="0,0"/>
                <v:stroke on="f" weight="0.5pt"/>
                <v:imagedata o:title=""/>
                <o:lock v:ext="edit" aspectratio="f"/>
                <v:textbox>
                  <w:txbxContent>
                    <w:p w14:paraId="70279E46">
                      <w:pPr>
                        <w:rPr>
                          <w:color w:val="FF0000"/>
                        </w:rPr>
                      </w:pPr>
                      <w:r>
                        <w:rPr>
                          <w:rFonts w:hint="eastAsia"/>
                          <w:color w:val="FF0000"/>
                        </w:rPr>
                        <w:t>本项目位置</w:t>
                      </w:r>
                    </w:p>
                  </w:txbxContent>
                </v:textbox>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9504" behindDoc="0" locked="0" layoutInCell="1" allowOverlap="1">
                <wp:simplePos x="0" y="0"/>
                <wp:positionH relativeFrom="column">
                  <wp:posOffset>5264150</wp:posOffset>
                </wp:positionH>
                <wp:positionV relativeFrom="paragraph">
                  <wp:posOffset>988695</wp:posOffset>
                </wp:positionV>
                <wp:extent cx="75565" cy="77470"/>
                <wp:effectExtent l="13970" t="16510" r="24765" b="20320"/>
                <wp:wrapNone/>
                <wp:docPr id="21" name="五角星 21"/>
                <wp:cNvGraphicFramePr/>
                <a:graphic xmlns:a="http://schemas.openxmlformats.org/drawingml/2006/main">
                  <a:graphicData uri="http://schemas.microsoft.com/office/word/2010/wordprocessingShape">
                    <wps:wsp>
                      <wps:cNvSpPr/>
                      <wps:spPr>
                        <a:xfrm>
                          <a:off x="0" y="0"/>
                          <a:ext cx="75565" cy="77470"/>
                        </a:xfrm>
                        <a:prstGeom prst="star5">
                          <a:avLst/>
                        </a:prstGeom>
                        <a:solidFill>
                          <a:srgbClr val="FF0000"/>
                        </a:solidFill>
                        <a:ln w="9525" cap="flat" cmpd="sng">
                          <a:solidFill>
                            <a:srgbClr val="FF0000"/>
                          </a:solidFill>
                          <a:prstDash val="solid"/>
                          <a:miter/>
                          <a:headEnd type="none" w="med" len="med"/>
                          <a:tailEnd type="none" w="med" len="med"/>
                        </a:ln>
                        <a:effectLst/>
                      </wps:spPr>
                      <wps:bodyPr upright="1"/>
                    </wps:wsp>
                  </a:graphicData>
                </a:graphic>
              </wp:anchor>
            </w:drawing>
          </mc:Choice>
          <mc:Fallback>
            <w:pict>
              <v:shape id="_x0000_s1026" o:spid="_x0000_s1026" style="position:absolute;left:0pt;margin-left:414.5pt;margin-top:77.85pt;height:6.1pt;width:5.95pt;z-index:251669504;mso-width-relative:page;mso-height-relative:page;" fillcolor="#FF0000" filled="t" stroked="t" coordsize="75565,77470" o:gfxdata="UEsDBAoAAAAAAIdO4kAAAAAAAAAAAAAAAAAEAAAAZHJzL1BLAwQUAAAACACHTuJAvwJjPtwAAAAL&#10;AQAADwAAAGRycy9kb3ducmV2LnhtbE2PzU7DMBCE70i8g7VIXFDrtKJtEuJUohJSD1xIqBA31zZx&#10;qL2OYvcHnp7lBMedGc1+U60v3rGTGWMfUMBsmgEzqILusRPw2j5NcmAxSdTSBTQCvkyEdX19VclS&#10;hzO+mFOTOkYlGEspwKY0lJxHZY2XcRoGg+R9hNHLROfYcT3KM5V7x+dZtuRe9kgfrBzMxhp1aI5e&#10;QJu/qfbwuPl8d7tnt7Xb+N3cKSFub2bZA7BkLukvDL/4hA41Me3DEXVkTkA+L2hLImOxWAGjRH6f&#10;FcD2pCxXBfC64v831D9QSwMEFAAAAAgAh07iQDqTDlgEAgAALwQAAA4AAABkcnMvZTJvRG9jLnht&#10;bK1TS44TMRDdI3EHy3umk4hMoJXOLAhhg2CkgQM4dnW3Jf/kctLJNRALdiy5A+dBiGNQdocwM2yy&#10;oBfuKrv8qt6r8vLmYA3bQ0TtXcOnVxPOwEmvtOsa/vHD5tkLzjAJp4TxDhp+BOQ3q6dPlkOoYeZ7&#10;bxRERiAO6yE0vE8p1FWFsgcr8MoHcHTY+mhFIjd2lYpiIHRrqtlkcl0NPqoQvQRE2l2Ph/yEGC8B&#10;9G2rJay93FlwaUSNYEQiStjrgHxVqm1bkOl92yIkZhpOTFNZKQnZ27xWq6WouyhCr+WpBHFJCY84&#10;WaEdJT1DrUUSbBf1P1BWy+jRt+lKeluNRIoixGI6eaTNXS8CFC4kNYaz6Pj/YOW7/W1kWjV8NuXM&#10;CUsd//H9869vn35++cpojwQaAtYUdxdu48lDMjPbQxtt/hMPdiiiHs+iwiExSZuL+fx6zpmkk8Xi&#10;+aJIXv29GiKmN+Aty0bDafLivCgp9m8xUT6K/ROTU6E3Wm20McWJ3faViWwvqL2bzYS+XDBdeRBm&#10;HBsa/nI+y3UImtmWZoVMG4g3uq7ke3ADLwPOha0F9mMBBWGcKKsTZLFE3YNQr51i6RhIWkdPiudi&#10;LCjODNALzFaJTEKbSyKJnXEZGsp8n1TKTRrbkq2tV0fq6y5E3fUka+ljlU9ojopAp5nPg3rfJ/v+&#10;O1/9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8CYz7cAAAACwEAAA8AAAAAAAAAAQAgAAAAIgAA&#10;AGRycy9kb3ducmV2LnhtbFBLAQIUABQAAAAIAIdO4kA6kw5YBAIAAC8EAAAOAAAAAAAAAAEAIAAA&#10;ACsBAABkcnMvZTJvRG9jLnhtbFBLBQYAAAAABgAGAFkBAAChBQAAAAA=&#10;" path="m0,29590l28863,29591,37782,0,46701,29591,75564,29590,52213,47878,61133,77469,37782,59181,14431,77469,23351,47878xe">
                <v:path o:connectlocs="37782,0;0,29590;14431,77469;61133,77469;75564,29590" o:connectangles="247,164,82,82,0"/>
                <v:fill on="t" focussize="0,0"/>
                <v:stroke color="#FF0000" joinstyle="miter"/>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8720" behindDoc="0" locked="0" layoutInCell="1" allowOverlap="1">
                <wp:simplePos x="0" y="0"/>
                <wp:positionH relativeFrom="column">
                  <wp:posOffset>6719570</wp:posOffset>
                </wp:positionH>
                <wp:positionV relativeFrom="paragraph">
                  <wp:posOffset>3017520</wp:posOffset>
                </wp:positionV>
                <wp:extent cx="1419225" cy="725170"/>
                <wp:effectExtent l="4445" t="4445" r="11430" b="6985"/>
                <wp:wrapNone/>
                <wp:docPr id="74" name="文本框 74"/>
                <wp:cNvGraphicFramePr/>
                <a:graphic xmlns:a="http://schemas.openxmlformats.org/drawingml/2006/main">
                  <a:graphicData uri="http://schemas.microsoft.com/office/word/2010/wordprocessingShape">
                    <wps:wsp>
                      <wps:cNvSpPr txBox="1"/>
                      <wps:spPr>
                        <a:xfrm>
                          <a:off x="0" y="0"/>
                          <a:ext cx="1419225" cy="725170"/>
                        </a:xfrm>
                        <a:prstGeom prst="rect">
                          <a:avLst/>
                        </a:prstGeom>
                        <a:solidFill>
                          <a:srgbClr val="FFFFFF"/>
                        </a:solidFill>
                        <a:ln w="6350">
                          <a:solidFill>
                            <a:prstClr val="black"/>
                          </a:solidFill>
                        </a:ln>
                        <a:effectLst/>
                      </wps:spPr>
                      <wps:txbx>
                        <w:txbxContent>
                          <w:p w14:paraId="2138252E">
                            <w:pPr>
                              <w:adjustRightInd w:val="0"/>
                              <w:snapToGrid w:val="0"/>
                              <w:jc w:val="center"/>
                              <w:rPr>
                                <w:sz w:val="21"/>
                                <w:szCs w:val="21"/>
                              </w:rPr>
                            </w:pPr>
                            <w:r>
                              <w:rPr>
                                <w:rFonts w:hint="eastAsia"/>
                                <w:sz w:val="21"/>
                                <w:szCs w:val="21"/>
                              </w:rPr>
                              <w:t>图  例</w:t>
                            </w:r>
                          </w:p>
                          <w:p w14:paraId="02932520">
                            <w:pPr>
                              <w:pStyle w:val="8"/>
                              <w:adjustRightInd w:val="0"/>
                              <w:spacing w:before="0" w:after="0" w:line="240" w:lineRule="auto"/>
                              <w:ind w:right="0"/>
                              <w:rPr>
                                <w:sz w:val="21"/>
                                <w:szCs w:val="21"/>
                              </w:rPr>
                            </w:pPr>
                          </w:p>
                          <w:p w14:paraId="15783BD8">
                            <w:pPr>
                              <w:pStyle w:val="9"/>
                              <w:adjustRightInd w:val="0"/>
                              <w:snapToGrid w:val="0"/>
                              <w:spacing w:line="360" w:lineRule="auto"/>
                              <w:jc w:val="center"/>
                              <w:rPr>
                                <w:sz w:val="21"/>
                              </w:rPr>
                            </w:pPr>
                            <w:r>
                              <w:rPr>
                                <w:rFonts w:hint="eastAsia"/>
                                <w:sz w:val="21"/>
                              </w:rPr>
                              <w:t xml:space="preserve">    本项目位置</w:t>
                            </w:r>
                          </w:p>
                          <w:p w14:paraId="4AD8E9D1">
                            <w:pPr>
                              <w:pStyle w:val="9"/>
                              <w:wordWrap w:val="0"/>
                              <w:adjustRightInd w:val="0"/>
                              <w:snapToGrid w:val="0"/>
                              <w:spacing w:line="360" w:lineRule="auto"/>
                              <w:jc w:val="both"/>
                              <w:rPr>
                                <w:sz w:val="21"/>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1pt;margin-top:237.6pt;height:57.1pt;width:111.75pt;z-index:251678720;mso-width-relative:page;mso-height-relative:page;" fillcolor="#FFFFFF" filled="t" stroked="t" coordsize="21600,21600" o:gfxdata="UEsDBAoAAAAAAIdO4kAAAAAAAAAAAAAAAAAEAAAAZHJzL1BLAwQUAAAACACHTuJA0j5aOdkAAAAN&#10;AQAADwAAAGRycy9kb3ducmV2LnhtbE2Py07DMBBF90j8gzWV2FE7adOGEKcSSEiIHSUbdm48TaL6&#10;EdluU/6e6Qp2czVHd87Uu6s17IIhjt5JyJYCGLrO69H1Etqvt8cSWEzKaWW8Qwk/GGHX3N/VqtJ+&#10;dp942aeeUYmLlZIwpDRVnMduQKvi0k/oaHf0wapEMfRcBzVTuTU8F2LDrRodXRjUhK8Ddqf92Up4&#10;37ykb2z1h17lKz+3vAtHE6V8WGTiGVjCa/qD4aZP6tCQ08GfnY7MUBZFmRMrYb0taLgheZltgR0k&#10;FOXTGnhT8/9fNL9QSwMEFAAAAAgAh07iQEMkbF1iAgAAxwQAAA4AAABkcnMvZTJvRG9jLnhtbK1U&#10;wW4aMRC9V+o/WL43CxRCg1giSkRVCTWRaNWz8XpZq7bHtQ279APaP+ipl977XXxHx14gJOkhh3Iw&#10;M57xm5k3Mzu+brQiW+G8BJPT7kWHEmE4FNKsc/rp4/zVG0p8YKZgCozI6U54ej15+WJc25HoQQWq&#10;EI4giPGj2ua0CsGOsszzSmjmL8AKg8YSnGYBVbfOCsdqRNcq63U6l1kNrrAOuPAeb29aIz0guucA&#10;QllKLm6Ab7QwoUV1QrGAJflKWk8nKduyFDzclqUXgaicYqUhnRgE5VU8s8mYjdaO2UryQwrsOSk8&#10;qkkzaTDoCeqGBUY2Tj6B0pI78FCGCw46awtJjGAV3c4jbpYVsyLVglR7eyLd/z9Y/mF754gscjrs&#10;U2KYxo7vf/7Y//qz//2d4B0SVFs/Qr+lRc/QvIUGx+Z47/Ey1t2UTsd/rIigHendnegVTSA8Pup3&#10;r3q9ASUcbcPeoDtM/Gf3r63z4Z0ATaKQU4ftS6yy7cIHzARdjy4xmAcli7lUKiluvZopR7YMWz1P&#10;v5gkPnngpgypc3r5etBJyA9sEfsEsVKMf3mKgHjKxHgiTdchr0hRS0WUQrNqDrytoNghbQ7ayfOW&#10;zyVGWTAf7pjDUUOmcBnDLR6lAkwNDhIlFbhv/7qP/jgBaKWkxtHNqf+6YU5Qot4bnI2rbr8fZz0p&#10;/cGwh4o7t6zOLWajZ4CUdXHtLU9i9A/qKJYO9Gfc2WmMiiZmOMbOaTiKs9AuFO48F9NpcsLptiws&#10;zNLyCB0JMzDdBChlamSkqeUGWxQVnO/UrMMuxgU615PX/fdn8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DSPlo52QAAAA0BAAAPAAAAAAAAAAEAIAAAACIAAABkcnMvZG93bnJldi54bWxQSwECFAAU&#10;AAAACACHTuJAQyRsXWICAADHBAAADgAAAAAAAAABACAAAAAoAQAAZHJzL2Uyb0RvYy54bWxQSwUG&#10;AAAAAAYABgBZAQAA/AUAAAAA&#10;">
                <v:fill on="t" focussize="0,0"/>
                <v:stroke weight="0.5pt" color="#000000" joinstyle="round"/>
                <v:imagedata o:title=""/>
                <o:lock v:ext="edit" aspectratio="f"/>
                <v:textbox>
                  <w:txbxContent>
                    <w:p w14:paraId="2138252E">
                      <w:pPr>
                        <w:adjustRightInd w:val="0"/>
                        <w:snapToGrid w:val="0"/>
                        <w:jc w:val="center"/>
                        <w:rPr>
                          <w:sz w:val="21"/>
                          <w:szCs w:val="21"/>
                        </w:rPr>
                      </w:pPr>
                      <w:r>
                        <w:rPr>
                          <w:rFonts w:hint="eastAsia"/>
                          <w:sz w:val="21"/>
                          <w:szCs w:val="21"/>
                        </w:rPr>
                        <w:t>图  例</w:t>
                      </w:r>
                    </w:p>
                    <w:p w14:paraId="02932520">
                      <w:pPr>
                        <w:pStyle w:val="8"/>
                        <w:adjustRightInd w:val="0"/>
                        <w:spacing w:before="0" w:after="0" w:line="240" w:lineRule="auto"/>
                        <w:ind w:right="0"/>
                        <w:rPr>
                          <w:sz w:val="21"/>
                          <w:szCs w:val="21"/>
                        </w:rPr>
                      </w:pPr>
                    </w:p>
                    <w:p w14:paraId="15783BD8">
                      <w:pPr>
                        <w:pStyle w:val="9"/>
                        <w:adjustRightInd w:val="0"/>
                        <w:snapToGrid w:val="0"/>
                        <w:spacing w:line="360" w:lineRule="auto"/>
                        <w:jc w:val="center"/>
                        <w:rPr>
                          <w:sz w:val="21"/>
                        </w:rPr>
                      </w:pPr>
                      <w:r>
                        <w:rPr>
                          <w:rFonts w:hint="eastAsia"/>
                          <w:sz w:val="21"/>
                        </w:rPr>
                        <w:t xml:space="preserve">    本项目位置</w:t>
                      </w:r>
                    </w:p>
                    <w:p w14:paraId="4AD8E9D1">
                      <w:pPr>
                        <w:pStyle w:val="9"/>
                        <w:wordWrap w:val="0"/>
                        <w:adjustRightInd w:val="0"/>
                        <w:snapToGrid w:val="0"/>
                        <w:spacing w:line="360" w:lineRule="auto"/>
                        <w:jc w:val="both"/>
                        <w:rPr>
                          <w:sz w:val="21"/>
                        </w:rPr>
                      </w:pPr>
                    </w:p>
                  </w:txbxContent>
                </v:textbox>
              </v:shape>
            </w:pict>
          </mc:Fallback>
        </mc:AlternateContent>
      </w:r>
      <w:r>
        <w:rPr>
          <w:rFonts w:hint="default" w:ascii="Times New Roman" w:hAnsi="Times New Roman" w:cs="Times New Roman"/>
          <w:color w:val="auto"/>
        </w:rPr>
        <w:drawing>
          <wp:inline distT="0" distB="0" distL="114300" distR="114300">
            <wp:extent cx="7431405" cy="3745865"/>
            <wp:effectExtent l="0" t="0" r="17145" b="6985"/>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32"/>
                    <a:stretch>
                      <a:fillRect/>
                    </a:stretch>
                  </pic:blipFill>
                  <pic:spPr>
                    <a:xfrm>
                      <a:off x="0" y="0"/>
                      <a:ext cx="7431405" cy="3745865"/>
                    </a:xfrm>
                    <a:prstGeom prst="rect">
                      <a:avLst/>
                    </a:prstGeom>
                    <a:noFill/>
                    <a:ln>
                      <a:noFill/>
                    </a:ln>
                  </pic:spPr>
                </pic:pic>
              </a:graphicData>
            </a:graphic>
          </wp:inline>
        </w:drawing>
      </w:r>
    </w:p>
    <w:p w14:paraId="561BC2DB">
      <w:pPr>
        <w:rPr>
          <w:rFonts w:hint="default" w:ascii="Times New Roman" w:hAnsi="Times New Roman" w:cs="Times New Roman"/>
          <w:color w:val="auto"/>
        </w:rPr>
      </w:pPr>
    </w:p>
    <w:p w14:paraId="6B01AEDC">
      <w:pPr>
        <w:rPr>
          <w:rFonts w:hint="default" w:ascii="Times New Roman" w:hAnsi="Times New Roman" w:cs="Times New Roman"/>
          <w:color w:val="auto"/>
        </w:rPr>
      </w:pPr>
    </w:p>
    <w:p w14:paraId="02DF8F28">
      <w:pPr>
        <w:rPr>
          <w:rFonts w:hint="default" w:ascii="Times New Roman" w:hAnsi="Times New Roman" w:cs="Times New Roman"/>
          <w:color w:val="auto"/>
        </w:rPr>
      </w:pPr>
    </w:p>
    <w:p w14:paraId="3384E368">
      <w:pPr>
        <w:rPr>
          <w:rFonts w:hint="default" w:ascii="Times New Roman" w:hAnsi="Times New Roman" w:cs="Times New Roman"/>
          <w:color w:val="auto"/>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numberInDash"/>
          <w:cols w:space="425" w:num="1"/>
          <w:docGrid w:type="lines" w:linePitch="312" w:charSpace="0"/>
        </w:sectPr>
      </w:pPr>
    </w:p>
    <w:p w14:paraId="574AE8E0">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71" w:name="_Toc878"/>
      <w:bookmarkStart w:id="72" w:name="_Toc909"/>
      <w:bookmarkStart w:id="73" w:name="_Toc5784"/>
      <w:bookmarkStart w:id="74" w:name="_Toc20385"/>
      <w:bookmarkStart w:id="75" w:name="_Toc10043"/>
      <w:r>
        <w:rPr>
          <w:rFonts w:hint="default" w:ascii="Times New Roman" w:hAnsi="Times New Roman" w:cs="Times New Roman"/>
          <w:b/>
          <w:bCs/>
          <w:color w:val="auto"/>
        </w:rPr>
        <w:t>附图2平面布置图</w:t>
      </w:r>
      <w:bookmarkEnd w:id="71"/>
      <w:bookmarkEnd w:id="72"/>
      <w:bookmarkEnd w:id="73"/>
      <w:bookmarkEnd w:id="74"/>
      <w:bookmarkEnd w:id="75"/>
    </w:p>
    <w:p w14:paraId="3D15D099">
      <w:pPr>
        <w:rPr>
          <w:rFonts w:hint="default" w:ascii="Times New Roman" w:hAnsi="Times New Roman" w:cs="Times New Roman"/>
          <w:color w:val="auto"/>
        </w:rPr>
      </w:pPr>
      <w:r>
        <w:rPr>
          <w:rFonts w:hint="default" w:ascii="Times New Roman" w:hAnsi="Times New Roman" w:cs="Times New Roman"/>
          <w:color w:val="auto"/>
          <w:sz w:val="21"/>
        </w:rPr>
        <mc:AlternateContent>
          <mc:Choice Requires="wps">
            <w:drawing>
              <wp:anchor distT="0" distB="0" distL="114300" distR="114300" simplePos="0" relativeHeight="251704320" behindDoc="0" locked="0" layoutInCell="1" allowOverlap="1">
                <wp:simplePos x="0" y="0"/>
                <wp:positionH relativeFrom="column">
                  <wp:posOffset>2139950</wp:posOffset>
                </wp:positionH>
                <wp:positionV relativeFrom="paragraph">
                  <wp:posOffset>3673475</wp:posOffset>
                </wp:positionV>
                <wp:extent cx="75565" cy="75565"/>
                <wp:effectExtent l="4445" t="4445" r="15240" b="15240"/>
                <wp:wrapNone/>
                <wp:docPr id="16" name="椭圆 36"/>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椭圆 36" o:spid="_x0000_s1026" o:spt="3" type="#_x0000_t3" style="position:absolute;left:0pt;margin-left:168.5pt;margin-top:289.25pt;height:5.95pt;width:5.95pt;z-index:251704320;mso-width-relative:page;mso-height-relative:page;" fillcolor="#FF0000" filled="t" stroked="t" coordsize="21600,21600" o:gfxdata="UEsDBAoAAAAAAIdO4kAAAAAAAAAAAAAAAAAEAAAAZHJzL1BLAwQUAAAACACHTuJAHTvwONkAAAAL&#10;AQAADwAAAGRycy9kb3ducmV2LnhtbE2PzU7DMBCE70i8g7VI3Kgd0tAkjdMDEuLYULhwc+NNYtU/&#10;ke027dtjTnCcndHsN83uajS5oA/KWQ7ZigFB2zup7Mjh6/PtqQQSorBSaGeRww0D7Nr7u0bU0i32&#10;Ay+HOJJUYkMtOEwxzjWloZ/QiLByM9rkDc4bEZP0I5VeLKncaPrM2As1Qtn0YRIzvk7Ynw5nw8Hf&#10;Fldm+rvr9mpUQ1cMlXnfc/74kLEtkIjX+BeGX/yEDm1iOrqzlYFoDnm+SVsih2JTFkBSIl+XFZBj&#10;ulRsDbRt6P8N7Q9QSwMEFAAAAAgAh07iQA/F33z3AQAAJAQAAA4AAABkcnMvZTJvRG9jLnhtbK1T&#10;S44TMRDdI3EHy3vSSVACtNKZxYSwQTDSwAEqtrvbkn9yOenkApyCJVuOBeeg7A5hZthkMb1wl+3y&#10;83uvyqubozXsoCJq7xo+m0w5U054qV3X8K9ftq/ecoYJnATjnWr4SSG/Wb98sRpCrea+90aqyAjE&#10;YT2EhvcphbqqUPTKAk58UI42Wx8tJJrGrpIRBkK3pppPp8tq8FGG6IVCpNXNuMnPiPEaQN+2WqiN&#10;F3urXBpRozKQSBL2OiBfF7Ztq0T63LaoEjMNJ6WpjHQJxbs8VusV1F2E0GtxpgDXUHiiyYJ2dOkF&#10;agMJ2D7q/6CsFtGjb9NEeFuNQoojpGI2feLNfQ9BFS1kNYaL6fh8sOLT4S4yLakTlpw5sFTx3z9+&#10;/vr+jb1eZneGgDUl3Ye7eJ4hhVnqsY02/0kEOxZHTxdH1TExQYtvFovlgjNBO2NIGNW/oyFi+qC8&#10;ZTlouDKGipcVQw2Hj5jG7L9ZeRm90XKrjSmT2O1uTWQHoOput1P6MmW64FGacWxo+LvFPDMBatmW&#10;WoVCG0g2uq7c9+gEXgeciW0A+5FAQRgbqlcg3zvJ0imQn47eEc8UrJKcGUXPLkfEFOoE2lyTSZqM&#10;ywdUaeqzN7k4YzlytPPyRMXch6i7nuycFTPyDjVPseXc6Lk7H84pfvi413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HTvwONkAAAALAQAADwAAAAAAAAABACAAAAAiAAAAZHJzL2Rvd25yZXYueG1s&#10;UEsBAhQAFAAAAAgAh07iQA/F33z3AQAAJAQAAA4AAAAAAAAAAQAgAAAAKAEAAGRycy9lMm9Eb2Mu&#10;eG1sUEsFBgAAAAAGAAYAWQEAAJEFAAAAAA==&#10;">
                <v:fill on="t" focussize="0,0"/>
                <v:stroke color="#FF0000" joinstyle="round"/>
                <v:imagedata o:title=""/>
                <o:lock v:ext="edit" aspectratio="f"/>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85888" behindDoc="0" locked="0" layoutInCell="1" allowOverlap="1">
                <wp:simplePos x="0" y="0"/>
                <wp:positionH relativeFrom="column">
                  <wp:posOffset>2861945</wp:posOffset>
                </wp:positionH>
                <wp:positionV relativeFrom="paragraph">
                  <wp:posOffset>814705</wp:posOffset>
                </wp:positionV>
                <wp:extent cx="959485" cy="635"/>
                <wp:effectExtent l="0" t="0" r="0" b="0"/>
                <wp:wrapNone/>
                <wp:docPr id="25" name="文本框 9"/>
                <wp:cNvGraphicFramePr/>
                <a:graphic xmlns:a="http://schemas.openxmlformats.org/drawingml/2006/main">
                  <a:graphicData uri="http://schemas.microsoft.com/office/word/2010/wordprocessingShape">
                    <wps:wsp>
                      <wps:cNvSpPr txBox="1"/>
                      <wps:spPr>
                        <a:xfrm rot="-1260000">
                          <a:off x="3822700" y="1684655"/>
                          <a:ext cx="959485" cy="635"/>
                        </a:xfrm>
                        <a:prstGeom prst="rect">
                          <a:avLst/>
                        </a:prstGeom>
                        <a:noFill/>
                        <a:ln w="6350">
                          <a:noFill/>
                        </a:ln>
                      </wps:spPr>
                      <wps:txbx>
                        <w:txbxContent>
                          <w:p w14:paraId="67FDE5FE">
                            <w:r>
                              <w:rPr>
                                <w:rFonts w:hint="eastAsia"/>
                              </w:rPr>
                              <w:t>原有项目建设的烘干塔</w:t>
                            </w:r>
                          </w:p>
                        </w:txbxContent>
                      </wps:txbx>
                      <wps:bodyPr vert="horz" anchor="t" anchorCtr="0" upright="1"/>
                    </wps:wsp>
                  </a:graphicData>
                </a:graphic>
              </wp:anchor>
            </w:drawing>
          </mc:Choice>
          <mc:Fallback>
            <w:pict>
              <v:shape id="文本框 9" o:spid="_x0000_s1026" o:spt="202" type="#_x0000_t202" style="position:absolute;left:0pt;margin-left:225.35pt;margin-top:64.15pt;height:0.05pt;width:75.55pt;rotation:-1376256f;z-index:251685888;mso-width-relative:page;mso-height-relative:page;" filled="f" stroked="f" coordsize="21600,21600" o:gfxdata="UEsDBAoAAAAAAIdO4kAAAAAAAAAAAAAAAAAEAAAAZHJzL1BLAwQUAAAACACHTuJA/tDQ5dYAAAAL&#10;AQAADwAAAGRycy9kb3ducmV2LnhtbE2PS0/DMBCE70j8B2srcUHUThraKsSpBBKX3giIsxtv4qh+&#10;RLb74N+zcIHjznyanWl2V2fZGWOagpdQLAUw9H3Qkx8lfLy/PmyBpay8VjZ4lPCFCXbt7U2jah0u&#10;/g3PXR4ZhfhUKwkm57nmPPUGnUrLMKMnbwjRqUxnHLmO6kLhzvJSiDV3avL0wagZXwz2x+7kJOxL&#10;oze5X1XP9vNeDHE/OT50Ut4tCvEELOM1/8HwU5+qQ0udDuHkdWJWQvUoNoSSUW5XwIhYi4LGHH6V&#10;Cnjb8P8b2m9QSwMEFAAAAAgAh07iQCRgESvbAQAAlAMAAA4AAABkcnMvZTJvRG9jLnhtbK1TwY7T&#10;MBC9I/EPlu/bpNltaaOmK0G1XBAgLXyA6ziNJdtjjd0m5QPgDzhx4c539TuYOG1By2UP5BCNZ57f&#10;zHu2V/e9NeygMGhwFZ9Ocs6Uk1Brt6v4508PNwvOQhSuFgacqvhRBX6/fvli1flSFdCCqRUyInGh&#10;7HzF2xh9mWVBtsqKMAGvHBUbQCsiLXGX1Sg6YrcmK/J8nnWAtUeQKgTKbsYiPzPicwihabRUG5B7&#10;q1wcWVEZEUlSaLUPfJ2mbRol44emCSoyU3FSGtOfmlC8Hf7ZeiXKHQrfankeQTxnhCearNCOml6p&#10;NiIKtkf9D5XVEiFAEycSbDYKSY6Qimn+xJvHVniVtJDVwV9ND/+PVr4/fESm64oXM86csHTip+/f&#10;Tj9+nX5+ZcvBn86HkmCPnoCxfw093ZpLPlBykN03aBkC2XszLeY5fckN0scIfrsoileUYkfaOl/c&#10;zWez0XjVRyYJsJwt7xbUXxJgfpuK2Ug6kHsM8a0Cy4ag4kiHmtjF4V2INCBBL5AB7uBBG5MO1jjW&#10;JcZxnGuFdhhHGwdpo4Qhiv22P+vdQn0kufRMqGEL+IUz4SQFFY+X8E0c79Heo961hEuuJE46rDTW&#10;+WINt+Hvder85zGtfw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0NDl1gAAAAsBAAAPAAAAAAAA&#10;AAEAIAAAACIAAABkcnMvZG93bnJldi54bWxQSwECFAAUAAAACACHTuJAJGARK9sBAACUAwAADgAA&#10;AAAAAAABACAAAAAlAQAAZHJzL2Uyb0RvYy54bWxQSwUGAAAAAAYABgBZAQAAcgUAAAAA&#10;">
                <v:fill on="f" focussize="0,0"/>
                <v:stroke on="f" weight="0.5pt"/>
                <v:imagedata o:title=""/>
                <o:lock v:ext="edit" aspectratio="f"/>
                <v:textbox>
                  <w:txbxContent>
                    <w:p w14:paraId="67FDE5FE">
                      <w:r>
                        <w:rPr>
                          <w:rFonts w:hint="eastAsia"/>
                        </w:rPr>
                        <w:t>原有项目建设的烘干塔</w:t>
                      </w:r>
                    </w:p>
                  </w:txbxContent>
                </v:textbox>
              </v:shape>
            </w:pict>
          </mc:Fallback>
        </mc:AlternateContent>
      </w:r>
      <w:r>
        <w:rPr>
          <w:rFonts w:hint="default" w:ascii="Times New Roman" w:hAnsi="Times New Roman" w:cs="Times New Roman"/>
          <w:b/>
          <w:bCs/>
          <w:color w:val="auto"/>
        </w:rPr>
        <w:drawing>
          <wp:anchor distT="0" distB="0" distL="114300" distR="114300" simplePos="0" relativeHeight="251671552" behindDoc="0" locked="0" layoutInCell="1" allowOverlap="1">
            <wp:simplePos x="0" y="0"/>
            <wp:positionH relativeFrom="column">
              <wp:posOffset>-6350</wp:posOffset>
            </wp:positionH>
            <wp:positionV relativeFrom="paragraph">
              <wp:posOffset>6350</wp:posOffset>
            </wp:positionV>
            <wp:extent cx="751840" cy="720725"/>
            <wp:effectExtent l="0" t="0" r="10160" b="3175"/>
            <wp:wrapNone/>
            <wp:docPr id="3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7"/>
                    <pic:cNvPicPr>
                      <a:picLocks noChangeAspect="1"/>
                    </pic:cNvPicPr>
                  </pic:nvPicPr>
                  <pic:blipFill>
                    <a:blip r:embed="rId15"/>
                    <a:stretch>
                      <a:fillRect/>
                    </a:stretch>
                  </pic:blipFill>
                  <pic:spPr>
                    <a:xfrm>
                      <a:off x="0" y="0"/>
                      <a:ext cx="751840" cy="720725"/>
                    </a:xfrm>
                    <a:prstGeom prst="rect">
                      <a:avLst/>
                    </a:prstGeom>
                    <a:noFill/>
                    <a:ln>
                      <a:noFill/>
                    </a:ln>
                  </pic:spPr>
                </pic:pic>
              </a:graphicData>
            </a:graphic>
          </wp:anchor>
        </w:drawing>
      </w:r>
      <w:r>
        <w:rPr>
          <w:rFonts w:hint="default" w:ascii="Times New Roman" w:hAnsi="Times New Roman" w:cs="Times New Roman"/>
          <w:color w:val="auto"/>
          <w:sz w:val="21"/>
        </w:rPr>
        <mc:AlternateContent>
          <mc:Choice Requires="wps">
            <w:drawing>
              <wp:anchor distT="0" distB="0" distL="114300" distR="114300" simplePos="0" relativeHeight="251699200" behindDoc="0" locked="0" layoutInCell="1" allowOverlap="1">
                <wp:simplePos x="0" y="0"/>
                <wp:positionH relativeFrom="column">
                  <wp:posOffset>1644015</wp:posOffset>
                </wp:positionH>
                <wp:positionV relativeFrom="paragraph">
                  <wp:posOffset>1699895</wp:posOffset>
                </wp:positionV>
                <wp:extent cx="690245" cy="362585"/>
                <wp:effectExtent l="0" t="0" r="0" b="0"/>
                <wp:wrapNone/>
                <wp:docPr id="139" name="文本框 139"/>
                <wp:cNvGraphicFramePr/>
                <a:graphic xmlns:a="http://schemas.openxmlformats.org/drawingml/2006/main">
                  <a:graphicData uri="http://schemas.microsoft.com/office/word/2010/wordprocessingShape">
                    <wps:wsp>
                      <wps:cNvSpPr txBox="1"/>
                      <wps:spPr>
                        <a:xfrm rot="20640000">
                          <a:off x="0" y="0"/>
                          <a:ext cx="690245" cy="362585"/>
                        </a:xfrm>
                        <a:prstGeom prst="rect">
                          <a:avLst/>
                        </a:prstGeom>
                        <a:noFill/>
                        <a:ln w="6350">
                          <a:noFill/>
                        </a:ln>
                        <a:effectLst/>
                      </wps:spPr>
                      <wps:txbx>
                        <w:txbxContent>
                          <w:p w14:paraId="4A241708">
                            <w:pPr>
                              <w:spacing w:line="0" w:lineRule="atLeast"/>
                              <w:rPr>
                                <w:sz w:val="15"/>
                                <w:szCs w:val="15"/>
                              </w:rPr>
                            </w:pPr>
                            <w:r>
                              <w:rPr>
                                <w:rFonts w:hint="eastAsia"/>
                                <w:sz w:val="15"/>
                                <w:szCs w:val="15"/>
                              </w:rPr>
                              <w:t>一般固废贮存库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9.45pt;margin-top:133.85pt;height:28.55pt;width:54.35pt;rotation:-1048576f;z-index:251699200;mso-width-relative:page;mso-height-relative:page;" filled="f" stroked="f" coordsize="21600,21600" o:gfxdata="UEsDBAoAAAAAAIdO4kAAAAAAAAAAAAAAAAAEAAAAZHJzL1BLAwQUAAAACACHTuJAMzNR0NkAAAAL&#10;AQAADwAAAGRycy9kb3ducmV2LnhtbE2PTU/DMAyG70j8h8hI3Fi6DtpSmk6sEkLqCQYSV6/xmoom&#10;qZrsA3495gS31/Kj14+r9dmO4khzGLxTsFwkIMh1Xg+uV/D+9nRTgAgRncbRO1LwRQHW9eVFhaX2&#10;J/dKx23sBZe4UKICE+NUShk6QxbDwk/keLf3s8XI49xLPeOJy+0o0yTJpMXB8QWDEzWGus/twSpo&#10;m7SJ7cvH9/45ndrHAY0MYaPU9dUyeQAR6Rz/YPjVZ3Wo2WnnD04HMSpI74p7RjlkeQ6CiVWWZyB2&#10;HNLbAmRdyf8/1D9QSwMEFAAAAAgAh07iQMfff7tJAgAAhgQAAA4AAABkcnMvZTJvRG9jLnhtbK1U&#10;y24TMRTdI/EPlvdkJk/aqJMqNApCqmilglg7Hk9mJL+wncyUD4A/YMWGPd/V7+DYk4SqsOiCLEbX&#10;9x6d63PudS4uOyXJXjjfGF3Q4SCnRGhuykZvC/rxw/rVGSU+MF0yabQo6L3w9HLx8sVFa+diZGoj&#10;S+EISLSft7agdQh2nmWe10IxPzBWaBQr4xQLOLptVjrWgl3JbJTns6w1rrTOcOE9squ+SA+M7jmE&#10;pqoaLlaG75TQoWd1QrIASb5urKeLdNuqEjzcVJUXgciCQmlIXzRBvInfbHHB5lvHbN3wwxXYc67w&#10;RJNijUbTE9WKBUZ2rvmLSjXcGW+qMOBGZb2Q5AhUDPMn3tzVzIqkBVZ7ezLd/z9a/n5/60hTYhPG&#10;55RopjDyh+/fHn78evj5lcQkLGqtnwN5Z4EN3RvTAX7MeySj8q5yijgDh0f5bJLjlwyBRAI4/L4/&#10;+S26QDiSs/N8NJlSwlEaz0bTs2kkzXquyGmdD2+FUSQGBXUYZyJl+2sfeugREuHarBsp00ilJi0a&#10;jKf9LU4VkEsdsSItx4Em6ut1xCh0m+4gemPKe2hOsiDBW75ucJVr5sMtc9gUJPGWwg0+lTRoaQ4R&#10;JbVxX/6Vj3gMEFVKWmxeQf3nHXOCEvlOY7Tnw8kEtCEdJtPXIxzc48rmcUXv1JXBcg/T7VIY8UEe&#10;w8oZ9QlPbhm7osQ0R++ChmN4Ffr3gCfLxXKZQFhOy8K1vrM8UvfmLnfBVE3yPdrUe4N5xQPWM03u&#10;8JTi/j8+J9Sfv4/F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MzUdDZAAAACwEAAA8AAAAAAAAA&#10;AQAgAAAAIgAAAGRycy9kb3ducmV2LnhtbFBLAQIUABQAAAAIAIdO4kDH33+7SQIAAIYEAAAOAAAA&#10;AAAAAAEAIAAAACgBAABkcnMvZTJvRG9jLnhtbFBLBQYAAAAABgAGAFkBAADjBQAAAAA=&#10;">
                <v:fill on="f" focussize="0,0"/>
                <v:stroke on="f" weight="0.5pt"/>
                <v:imagedata o:title=""/>
                <o:lock v:ext="edit" aspectratio="f"/>
                <v:textbox>
                  <w:txbxContent>
                    <w:p w14:paraId="4A241708">
                      <w:pPr>
                        <w:spacing w:line="0" w:lineRule="atLeast"/>
                        <w:rPr>
                          <w:sz w:val="15"/>
                          <w:szCs w:val="15"/>
                        </w:rPr>
                      </w:pPr>
                      <w:r>
                        <w:rPr>
                          <w:rFonts w:hint="eastAsia"/>
                          <w:sz w:val="15"/>
                          <w:szCs w:val="15"/>
                        </w:rPr>
                        <w:t>一般固废贮存库</w:t>
                      </w:r>
                    </w:p>
                  </w:txbxContent>
                </v:textbox>
              </v:shape>
            </w:pict>
          </mc:Fallback>
        </mc:AlternateContent>
      </w:r>
      <w:r>
        <w:rPr>
          <w:rFonts w:hint="default" w:ascii="Times New Roman" w:hAnsi="Times New Roman" w:cs="Times New Roman"/>
          <w:color w:val="auto"/>
          <w:sz w:val="21"/>
        </w:rPr>
        <mc:AlternateContent>
          <mc:Choice Requires="wpg">
            <w:drawing>
              <wp:anchor distT="0" distB="0" distL="114300" distR="114300" simplePos="0" relativeHeight="251698176" behindDoc="0" locked="0" layoutInCell="1" allowOverlap="1">
                <wp:simplePos x="0" y="0"/>
                <wp:positionH relativeFrom="column">
                  <wp:posOffset>1037590</wp:posOffset>
                </wp:positionH>
                <wp:positionV relativeFrom="paragraph">
                  <wp:posOffset>316865</wp:posOffset>
                </wp:positionV>
                <wp:extent cx="3509010" cy="3725545"/>
                <wp:effectExtent l="12700" t="12700" r="21590" b="14605"/>
                <wp:wrapNone/>
                <wp:docPr id="49" name="组合 44"/>
                <wp:cNvGraphicFramePr/>
                <a:graphic xmlns:a="http://schemas.openxmlformats.org/drawingml/2006/main">
                  <a:graphicData uri="http://schemas.microsoft.com/office/word/2010/wordprocessingGroup">
                    <wpg:wgp>
                      <wpg:cNvGrpSpPr/>
                      <wpg:grpSpPr>
                        <a:xfrm>
                          <a:off x="2009775" y="1692910"/>
                          <a:ext cx="3509010" cy="3725545"/>
                          <a:chOff x="7294" y="2318"/>
                          <a:chExt cx="5526" cy="5867"/>
                        </a:xfrm>
                        <a:effectLst/>
                      </wpg:grpSpPr>
                      <wps:wsp>
                        <wps:cNvPr id="50" name="任意多边形 3"/>
                        <wps:cNvSpPr/>
                        <wps:spPr>
                          <a:xfrm>
                            <a:off x="7294" y="2318"/>
                            <a:ext cx="5526" cy="5867"/>
                          </a:xfrm>
                          <a:custGeom>
                            <a:avLst/>
                            <a:gdLst>
                              <a:gd name="connsiteX0" fmla="*/ 0 w 5526"/>
                              <a:gd name="connsiteY0" fmla="*/ 1693 h 5867"/>
                              <a:gd name="connsiteX1" fmla="*/ 3908 w 5526"/>
                              <a:gd name="connsiteY1" fmla="*/ 420 h 5867"/>
                              <a:gd name="connsiteX2" fmla="*/ 5351 w 5526"/>
                              <a:gd name="connsiteY2" fmla="*/ 0 h 5867"/>
                              <a:gd name="connsiteX3" fmla="*/ 5526 w 5526"/>
                              <a:gd name="connsiteY3" fmla="*/ 149 h 5867"/>
                              <a:gd name="connsiteX4" fmla="*/ 4745 w 5526"/>
                              <a:gd name="connsiteY4" fmla="*/ 4702 h 5867"/>
                              <a:gd name="connsiteX5" fmla="*/ 1408 w 5526"/>
                              <a:gd name="connsiteY5" fmla="*/ 5867 h 5867"/>
                              <a:gd name="connsiteX6" fmla="*/ 0 w 5526"/>
                              <a:gd name="connsiteY6" fmla="*/ 1693 h 58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526" h="5867">
                                <a:moveTo>
                                  <a:pt x="0" y="1693"/>
                                </a:moveTo>
                                <a:lnTo>
                                  <a:pt x="3908" y="420"/>
                                </a:lnTo>
                                <a:lnTo>
                                  <a:pt x="5351" y="0"/>
                                </a:lnTo>
                                <a:lnTo>
                                  <a:pt x="5526" y="149"/>
                                </a:lnTo>
                                <a:lnTo>
                                  <a:pt x="4745" y="4702"/>
                                </a:lnTo>
                                <a:lnTo>
                                  <a:pt x="1408" y="5867"/>
                                </a:lnTo>
                                <a:lnTo>
                                  <a:pt x="0" y="1693"/>
                                </a:lnTo>
                                <a:close/>
                              </a:path>
                            </a:pathLst>
                          </a:custGeom>
                          <a:noFill/>
                          <a:ln w="25400" cap="flat" cmpd="sng" algn="ctr">
                            <a:solidFill>
                              <a:srgbClr val="00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7" name="任意多边形 4"/>
                        <wps:cNvSpPr/>
                        <wps:spPr>
                          <a:xfrm>
                            <a:off x="7546" y="4444"/>
                            <a:ext cx="2104" cy="3684"/>
                          </a:xfrm>
                          <a:custGeom>
                            <a:avLst/>
                            <a:gdLst>
                              <a:gd name="connsiteX0" fmla="*/ 0 w 2131"/>
                              <a:gd name="connsiteY0" fmla="*/ 369 h 3684"/>
                              <a:gd name="connsiteX1" fmla="*/ 1008 w 2131"/>
                              <a:gd name="connsiteY1" fmla="*/ 0 h 3684"/>
                              <a:gd name="connsiteX2" fmla="*/ 2131 w 2131"/>
                              <a:gd name="connsiteY2" fmla="*/ 3316 h 3684"/>
                              <a:gd name="connsiteX3" fmla="*/ 1123 w 2131"/>
                              <a:gd name="connsiteY3" fmla="*/ 3684 h 3684"/>
                              <a:gd name="connsiteX4" fmla="*/ 0 w 2131"/>
                              <a:gd name="connsiteY4" fmla="*/ 369 h 368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31" h="3684">
                                <a:moveTo>
                                  <a:pt x="0" y="369"/>
                                </a:moveTo>
                                <a:lnTo>
                                  <a:pt x="1008" y="0"/>
                                </a:lnTo>
                                <a:lnTo>
                                  <a:pt x="2131" y="3316"/>
                                </a:lnTo>
                                <a:lnTo>
                                  <a:pt x="1123" y="3684"/>
                                </a:lnTo>
                                <a:lnTo>
                                  <a:pt x="0" y="369"/>
                                </a:lnTo>
                                <a:close/>
                              </a:path>
                            </a:pathLst>
                          </a:custGeom>
                          <a:solidFill>
                            <a:srgbClr val="FFFF00">
                              <a:alpha val="11000"/>
                            </a:srgbClr>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58" name="任意多边形 5"/>
                        <wps:cNvSpPr/>
                        <wps:spPr>
                          <a:xfrm>
                            <a:off x="8479" y="3187"/>
                            <a:ext cx="1779" cy="716"/>
                          </a:xfrm>
                          <a:custGeom>
                            <a:avLst/>
                            <a:gdLst>
                              <a:gd name="connsiteX0" fmla="*/ 0 w 1779"/>
                              <a:gd name="connsiteY0" fmla="*/ 484 h 716"/>
                              <a:gd name="connsiteX1" fmla="*/ 1701 w 1779"/>
                              <a:gd name="connsiteY1" fmla="*/ 0 h 716"/>
                              <a:gd name="connsiteX2" fmla="*/ 1779 w 1779"/>
                              <a:gd name="connsiteY2" fmla="*/ 211 h 716"/>
                              <a:gd name="connsiteX3" fmla="*/ 93 w 1779"/>
                              <a:gd name="connsiteY3" fmla="*/ 716 h 716"/>
                              <a:gd name="connsiteX4" fmla="*/ 0 w 1779"/>
                              <a:gd name="connsiteY4" fmla="*/ 484 h 7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779" h="716">
                                <a:moveTo>
                                  <a:pt x="0" y="484"/>
                                </a:moveTo>
                                <a:lnTo>
                                  <a:pt x="1701" y="0"/>
                                </a:lnTo>
                                <a:lnTo>
                                  <a:pt x="1779" y="211"/>
                                </a:lnTo>
                                <a:lnTo>
                                  <a:pt x="93" y="716"/>
                                </a:lnTo>
                                <a:lnTo>
                                  <a:pt x="0" y="484"/>
                                </a:lnTo>
                                <a:close/>
                              </a:path>
                            </a:pathLst>
                          </a:custGeom>
                          <a:solidFill>
                            <a:srgbClr val="7030A0">
                              <a:alpha val="11000"/>
                            </a:srgbClr>
                          </a:solidFill>
                          <a:ln w="25400" cap="flat" cmpd="sng" algn="ctr">
                            <a:solidFill>
                              <a:srgbClr val="7030A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wps:wsp>
                        <wps:cNvPr id="64" name="文本框 9"/>
                        <wps:cNvSpPr txBox="1"/>
                        <wps:spPr>
                          <a:xfrm rot="20340000">
                            <a:off x="10181" y="5738"/>
                            <a:ext cx="1511" cy="1107"/>
                          </a:xfrm>
                          <a:prstGeom prst="rect">
                            <a:avLst/>
                          </a:prstGeom>
                          <a:noFill/>
                          <a:ln w="6350">
                            <a:noFill/>
                          </a:ln>
                          <a:effectLst/>
                        </wps:spPr>
                        <wps:txbx>
                          <w:txbxContent>
                            <w:p w14:paraId="631FF131">
                              <w:pPr>
                                <w:rPr>
                                  <w:rFonts w:hint="default" w:eastAsia="宋体"/>
                                  <w:lang w:val="en-US" w:eastAsia="zh-CN"/>
                                </w:rPr>
                              </w:pPr>
                              <w:r>
                                <w:rPr>
                                  <w:rFonts w:hint="eastAsia"/>
                                  <w:lang w:val="en-US" w:eastAsia="zh-CN"/>
                                </w:rPr>
                                <w:t>原有项目建设的烘干塔</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组合 44" o:spid="_x0000_s1026" o:spt="203" style="position:absolute;left:0pt;margin-left:81.7pt;margin-top:24.95pt;height:293.35pt;width:276.3pt;z-index:251698176;mso-width-relative:page;mso-height-relative:page;" coordorigin="7294,2318" coordsize="5526,5867" o:gfxdata="UEsDBAoAAAAAAIdO4kAAAAAAAAAAAAAAAAAEAAAAZHJzL1BLAwQUAAAACACHTuJAMbl4ztoAAAAK&#10;AQAADwAAAGRycy9kb3ducmV2LnhtbE2PQUvDQBCF74L/YRnBm92sqauN2RQp6qkUbAXxNk2mSWh2&#10;N2S3SfvvHU96fMzHm+/ly7PtxEhDaL0zoGYJCHKlr1pXG/jcvd09gQgRXYWdd2TgQgGWxfVVjlnl&#10;J/dB4zbWgktcyNBAE2OfSRnKhiyGme/J8e3gB4uR41DLasCJy20n75NES4ut4w8N9rRqqDxuT9bA&#10;+4TTS6pex/XxsLp87x42X2tFxtzeqOQZRKRz/IPhV5/VoWCnvT+5KoiOs07njBqYLxYgGHhUmsft&#10;DehUa5BFLv9PKH4AUEsDBBQAAAAIAIdO4kAKrQamegYAAKUdAAAOAAAAZHJzL2Uyb0RvYy54bWzt&#10;Wc2OG0UQviPxDq05IhHPr8e24o2WLBshRSRSgkiOs+OxPdLM9DDTu/ZyjoAbnDggLiCOvACK4GnI&#10;wmPwVf/YbcfxOMkiULQ+2DPu6q+rq6rrq6m5fWdZFuwia9qcV2PHu+U6LKtSPsmr2dj57PHphwOH&#10;tSKpJknBq2zsXGatc+fo/fduL+pR5vM5LyZZwwBStaNFPXbmQtSjXq9N51mZtLd4nVUYnPKmTARu&#10;m1lv0iQLoJdFz3fdfm/Bm0nd8DRrW/x7ogYdjdgcAsin0zzNTnh6XmaVUKhNViQCW2rned06R1Lb&#10;6TRLxYPptM0EK8YOdirkNxbB9Rl9945uJ6NZk9TzPNUqJIeosLWnMskrLLqCOklEws6b/CWoMk8b&#10;3vKpuJXysqc2Ii2CXXjulm3uNfy8lnuZjRazemV0OGrL6m8Mm3568bBh+WTshEOHVUkJj//1/NmL&#10;775hYUjWWdSzEYTuNfWj+mGj/5ipO9rwctqU9IutsOXYgYeHcRw57BKx1R/6Q0/bOFsKlkIgiNwh&#10;duqwFBJB7EdRGCkvpHO4ijBifxhKAD/wBmbsYz0/ivy+mhwN+jGN9tZKZNLj91tBf5PmK0UXNaK1&#10;XZuwfTsTPpondSY905J1tAkjbEuZ8M/nz6+effvilx/+/uO3F7//zAJSlHSA8MqO7aiFSXcYcYcB&#10;jPn2bj89b8W9jEt/JBfKDAjJCa5kbE60dimvqjYX2RPoOy0LBPwHPeayBZPo0JQmbck+tWXh2YDN&#10;mfHADvEnngUdDN1BB7otHvpuB7hvgUdB5HWA2+Jd0IENjVjrgLbFvXDYoTfCemXvMA6jDvBNcdfv&#10;QMepW6F7YafJbXHyZAc6Tt0KvStWbNmtWMFpXQVkMjcxmi4rHaS4YglRkSvzac1bSgl2xCJvmFsE&#10;pUoAmEVR2zEZQWZP9l5rMoLInuy/1mSEiT1ZpgNY4jC1VTJc7Vmm5YMnq1S8mixz7cGT4Udb7b69&#10;ZwWivdaAaIliC0mxwmGg2EZS7BnNSUZ1IsjZ5pItxo5KZXNcUCKnkZJfZI+5lBHkdaQcLE8BpBde&#10;CxSVLUgJRsoidWhRI2B+a4lIyUIKdohJkqG1wYoqwgyO+VV4dIjVwrFrIsJImF8lSQdSSpqkCfsZ&#10;CfOrJF/atRlOC95mShsyp2S+lV3JHVb6r/hpXhTS9EVF1vaj0AVymqBkm6JUwmVZg/bbauawpJih&#10;FkxFI93Q8iKf0HTyRNvMzu4WDbtIqIKSH22RDbG6acVJ0s6VnBxaGY5gtpjZUB9R4hmfXIJAG66K&#10;s7ZOT3Og3U9a8TBpQE5QG/WqeICvacGxF4SJvHLYnDdf7vqf5MHwGHXYAtUd9vnFedJkDis+qcD9&#10;Qy8MASvkTRjFCBvW2CNn9kh1Xt7l2D5CB9rJS5IXhbmcNrz8HGXtMa2KoaRKsbayqL65K1TVicI4&#10;zY6PpRhKQPjvfvWoTgmc7FTx43PBp7muYIx1ZDkjKxhVRvz7pUz8qlJGV4WHljJRqJJIiA9FBEJB&#10;V3K+5yKzyTKwPzBJzZSTdiy/USnje4HM7ztqk41SJugTaQdagx3SG5WM50pa3QduVzJUbOyDtgsT&#10;wkQ9sA/aFg8Cr9+BvlGbeH7QgW6Lk9Id6PDdRj2wT3FbdtPgSFs35YCht7cvB96alKUXGUhZhi0d&#10;1zXn2vQEL+r8vh43PKUJD0flAKpVC4JqKaBXlKHIfQsQISwBzYnqYNC1igbndQhUUthOEjzFB1RK&#10;tkmKep4oyvOQGkxRoTlTEvQGzjVSsdZClQMbi9xQ8TtGxThGu7sKspg/uKswCGO0eOikeQPZOFlT&#10;sRfTEFFxvDqE18bEElwy//6mQigpRyvQScSxS2y5D3ubiPcg28RKkB3ItrjveSDKPdg2raJrsl9n&#10;WxiY+5FtVqUn8n3GsGU3DH1DwCJ7+j8iYOlEImAKqVfzL3zYxb84IQfwr1oPJx+BvJd+8RBOyUNH&#10;egf3rtW7Xu6N3cA9/s+5V2txw730rPtOPwb3kTcV9159//XVj79e/fQVk4WvxbpMLD/i6FbJ40P/&#10;21191dbw3QDdF1006jclnusN1AGN4kC/5jCPxl6Ewyj5GGXl9ksOqu+oy8/oAm02tN5UMao7/jia&#10;RoTyx0udoD5eweheg+4RycNMsnu6NGJ5tkTAv+MNG2F6N9fXrpHvofD2Tj4N6DeN9HrQvpftnfXb&#10;1aN/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0IAABbQ29udGVudF9UeXBlc10ueG1sUEsBAhQACgAAAAAAh07iQAAAAAAAAAAAAAAAAAYAAAAA&#10;AAAAAAAQAAAAzwcAAF9yZWxzL1BLAQIUABQAAAAIAIdO4kCKFGY80QAAAJQBAAALAAAAAAAAAAEA&#10;IAAAAPMHAABfcmVscy8ucmVsc1BLAQIUAAoAAAAAAIdO4kAAAAAAAAAAAAAAAAAEAAAAAAAAAAAA&#10;EAAAAAAAAABkcnMvUEsBAhQAFAAAAAgAh07iQDG5eM7aAAAACgEAAA8AAAAAAAAAAQAgAAAAIgAA&#10;AGRycy9kb3ducmV2LnhtbFBLAQIUABQAAAAIAIdO4kAKrQamegYAAKUdAAAOAAAAAAAAAAEAIAAA&#10;ACkBAABkcnMvZTJvRG9jLnhtbFBLBQYAAAAABgAGAFkBAAAVCgAAAAA=&#10;">
                <o:lock v:ext="edit" aspectratio="f"/>
                <v:shape id="任意多边形 3" o:spid="_x0000_s1026" o:spt="100" style="position:absolute;left:7294;top:2318;height:5867;width:5526;v-text-anchor:middle;" filled="f" stroked="t" coordsize="5526,5867" o:gfxdata="UEsDBAoAAAAAAIdO4kAAAAAAAAAAAAAAAAAEAAAAZHJzL1BLAwQUAAAACACHTuJApJMczb0AAADb&#10;AAAADwAAAGRycy9kb3ducmV2LnhtbEVPy2rCQBTdF/yH4QrdlDpJSaWkTgQDQhaloragu0vm5kEz&#10;d0JmTNK/7yyELg/nvdnOphMjDa61rCBeRSCIS6tbrhV8nffPbyCcR9bYWSYFv+Rgmy0eNphqO/GR&#10;xpOvRQhhl6KCxvs+ldKVDRl0K9sTB66yg0Ef4FBLPeAUwk0nX6JoLQ22HBoa7ClvqPw53YyC/S5P&#10;iu98Wn8eP54O8dVLd0kqpR6XcfQOwtPs/8V3d6EVvIb14Uv4ATL7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kkxzNvQAA&#10;ANsAAAAPAAAAAAAAAAEAIAAAACIAAABkcnMvZG93bnJldi54bWxQSwECFAAUAAAACACHTuJAMy8F&#10;njsAAAA5AAAAEAAAAAAAAAABACAAAAAMAQAAZHJzL3NoYXBleG1sLnhtbFBLBQYAAAAABgAGAFsB&#10;AAC2AwAAAAA=&#10;" path="m0,1693l3908,420,5351,0,5526,149,4745,4702,1408,5867,0,1693xe">
                  <v:path o:connectlocs="0,1693;3908,420;5351,0;5526,149;4745,4702;1408,5867;0,1693" o:connectangles="0,0,0,0,0,0,0"/>
                  <v:fill on="f" focussize="0,0"/>
                  <v:stroke weight="2pt" color="#000000" joinstyle="round"/>
                  <v:imagedata o:title=""/>
                  <o:lock v:ext="edit" aspectratio="f"/>
                </v:shape>
                <v:shape id="任意多边形 4" o:spid="_x0000_s1026" o:spt="100" style="position:absolute;left:7546;top:4444;height:3684;width:2104;v-text-anchor:middle;" fillcolor="#FFFF00" filled="t" stroked="t" coordsize="2131,3684" o:gfxdata="UEsDBAoAAAAAAIdO4kAAAAAAAAAAAAAAAAAEAAAAZHJzL1BLAwQUAAAACACHTuJA3qS6Pr0AAADb&#10;AAAADwAAAGRycy9kb3ducmV2LnhtbEWPzW7CMBCE75V4B2uReitOkPqjgEGIlgpuKeEBlniJA/E6&#10;ss3f2+NKlXoczcw3mun8ZjtxIR9axwryUQaCuHa65UbBrlq9fIAIEVlj55gU3CnAfDZ4mmKh3ZV/&#10;6LKNjUgQDgUqMDH2hZShNmQxjFxPnLyD8xZjkr6R2uM1wW0nx1n2Ji22nBYM9rQ0VJ+2Z6ug3OtK&#10;L+5fm+9ynX+WZnz0XVUp9TzMswmISLf4H/5rr7WC13f4/ZJ+gJw9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epLo+vQAA&#10;ANsAAAAPAAAAAAAAAAEAIAAAACIAAABkcnMvZG93bnJldi54bWxQSwECFAAUAAAACACHTuJAMy8F&#10;njsAAAA5AAAAEAAAAAAAAAABACAAAAAMAQAAZHJzL3NoYXBleG1sLnhtbFBLBQYAAAAABgAGAFsB&#10;AAC2AwAAAAA=&#10;" path="m0,369l1008,0,2131,3316,1123,3684,0,369xe">
                  <v:path o:connectlocs="0,369;995,0;2104,3316;1108,3684;0,369" o:connectangles="0,0,0,0,0"/>
                  <v:fill on="t" opacity="7208f" focussize="0,0"/>
                  <v:stroke weight="2pt" color="#FFFF00" joinstyle="round"/>
                  <v:imagedata o:title=""/>
                  <o:lock v:ext="edit" aspectratio="f"/>
                </v:shape>
                <v:shape id="任意多边形 5" o:spid="_x0000_s1026" o:spt="100" style="position:absolute;left:8479;top:3187;height:716;width:1779;v-text-anchor:middle;" fillcolor="#7030A0" filled="t" stroked="t" coordsize="1779,716" o:gfxdata="UEsDBAoAAAAAAIdO4kAAAAAAAAAAAAAAAAAEAAAAZHJzL1BLAwQUAAAACACHTuJAdunLcrYAAADb&#10;AAAADwAAAGRycy9kb3ducmV2LnhtbEVPuwrCMBTdBf8hXMFNU0VFqtFBEBUHtbq4XZJrW2xuShNf&#10;f28GwfFw3vPl21biSY0vHSsY9BMQxNqZknMFl/O6NwXhA7LByjEp+JCH5aLdmmNq3ItP9MxCLmII&#10;+xQVFCHUqZReF2TR911NHLmbayyGCJtcmgZfMdxWcpgkE2mx5NhQYE2rgvQ9e1gFo8dRH1ZG036j&#10;D6fddZud97tSqW5nkMxABHqHv/jn3hoF4zg2fok/QC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Hbpy3K2AAAA2wAAAA8A&#10;AAAAAAAAAQAgAAAAIgAAAGRycy9kb3ducmV2LnhtbFBLAQIUABQAAAAIAIdO4kAzLwWeOwAAADkA&#10;AAAQAAAAAAAAAAEAIAAAAAUBAABkcnMvc2hhcGV4bWwueG1sUEsFBgAAAAAGAAYAWwEAAK8DAAAA&#10;AA==&#10;" path="m0,484l1701,0,1779,211,93,716,0,484xe">
                  <v:path o:connectlocs="0,484;1701,0;1779,211;93,716;0,484" o:connectangles="0,0,0,0,0"/>
                  <v:fill on="t" opacity="7208f" focussize="0,0"/>
                  <v:stroke weight="2pt" color="#7030A0" joinstyle="round"/>
                  <v:imagedata o:title=""/>
                  <o:lock v:ext="edit" aspectratio="f"/>
                </v:shape>
                <v:shape id="文本框 9" o:spid="_x0000_s1026" o:spt="202" type="#_x0000_t202" style="position:absolute;left:10181;top:5738;height:1107;width:1511;rotation:-1376256f;" filled="f" stroked="f" coordsize="21600,21600" o:gfxdata="UEsDBAoAAAAAAIdO4kAAAAAAAAAAAAAAAAAEAAAAZHJzL1BLAwQUAAAACACHTuJAKxCow7sAAADb&#10;AAAADwAAAGRycy9kb3ducmV2LnhtbEWPT2sCMRTE70K/Q3hCL6KJVlRWo1ChULx1Fc+PzdvN4uZl&#10;SeK/b28KhR6HmfkNs9k9XCduFGLrWcN0okAQV9603Gg4Hb/GKxAxIRvsPJOGJ0XYbd8GGyyMv/MP&#10;3crUiAzhWKAGm1JfSBkrSw7jxPfE2at9cJiyDI00Ae8Z7jo5U2ohHbacFyz2tLdUXcqr03CYWbNM&#10;1cf8szuPVB0OrZN1qfX7cKrWIBI90n/4r/1tNCzm8Psl/wC5fQ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xCow7sAAADb&#10;AAAADwAAAAAAAAABACAAAAAiAAAAZHJzL2Rvd25yZXYueG1sUEsBAhQAFAAAAAgAh07iQDMvBZ47&#10;AAAAOQAAABAAAAAAAAAAAQAgAAAACgEAAGRycy9zaGFwZXhtbC54bWxQSwUGAAAAAAYABgBbAQAA&#10;tAMAAAAA&#10;">
                  <v:fill on="f" focussize="0,0"/>
                  <v:stroke on="f" weight="0.5pt"/>
                  <v:imagedata o:title=""/>
                  <o:lock v:ext="edit" aspectratio="f"/>
                  <v:textbox>
                    <w:txbxContent>
                      <w:p w14:paraId="631FF131">
                        <w:pPr>
                          <w:rPr>
                            <w:rFonts w:hint="default" w:eastAsia="宋体"/>
                            <w:lang w:val="en-US" w:eastAsia="zh-CN"/>
                          </w:rPr>
                        </w:pPr>
                        <w:r>
                          <w:rPr>
                            <w:rFonts w:hint="eastAsia"/>
                            <w:lang w:val="en-US" w:eastAsia="zh-CN"/>
                          </w:rPr>
                          <w:t>原有项目建设的烘干塔</w:t>
                        </w:r>
                      </w:p>
                    </w:txbxContent>
                  </v:textbox>
                </v:shape>
              </v:group>
            </w:pict>
          </mc:Fallback>
        </mc:AlternateContent>
      </w:r>
      <w:r>
        <w:rPr>
          <w:rFonts w:hint="default" w:ascii="Times New Roman" w:hAnsi="Times New Roman" w:cs="Times New Roman"/>
          <w:color w:val="auto"/>
        </w:rPr>
        <w:drawing>
          <wp:inline distT="0" distB="0" distL="114300" distR="114300">
            <wp:extent cx="5267960" cy="4783455"/>
            <wp:effectExtent l="0" t="0" r="5080" b="1905"/>
            <wp:docPr id="12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3"/>
                    <pic:cNvPicPr>
                      <a:picLocks noChangeAspect="1"/>
                    </pic:cNvPicPr>
                  </pic:nvPicPr>
                  <pic:blipFill>
                    <a:blip r:embed="rId33"/>
                    <a:stretch>
                      <a:fillRect/>
                    </a:stretch>
                  </pic:blipFill>
                  <pic:spPr>
                    <a:xfrm>
                      <a:off x="0" y="0"/>
                      <a:ext cx="5267960" cy="4783455"/>
                    </a:xfrm>
                    <a:prstGeom prst="rect">
                      <a:avLst/>
                    </a:prstGeom>
                    <a:solidFill>
                      <a:schemeClr val="accent1">
                        <a:alpha val="70000"/>
                      </a:schemeClr>
                    </a:solidFill>
                    <a:ln>
                      <a:noFill/>
                    </a:ln>
                  </pic:spPr>
                </pic:pic>
              </a:graphicData>
            </a:graphic>
          </wp:inline>
        </w:drawing>
      </w:r>
      <w:r>
        <w:rPr>
          <w:rFonts w:hint="default" w:ascii="Times New Roman" w:hAnsi="Times New Roman" w:cs="Times New Roman"/>
          <w:color w:val="auto"/>
          <w:sz w:val="21"/>
        </w:rPr>
        <mc:AlternateContent>
          <mc:Choice Requires="wps">
            <w:drawing>
              <wp:anchor distT="0" distB="0" distL="114300" distR="114300" simplePos="0" relativeHeight="251697152" behindDoc="0" locked="0" layoutInCell="1" allowOverlap="1">
                <wp:simplePos x="0" y="0"/>
                <wp:positionH relativeFrom="column">
                  <wp:posOffset>1986915</wp:posOffset>
                </wp:positionH>
                <wp:positionV relativeFrom="paragraph">
                  <wp:posOffset>2870835</wp:posOffset>
                </wp:positionV>
                <wp:extent cx="383540" cy="529590"/>
                <wp:effectExtent l="0" t="0" r="0" b="0"/>
                <wp:wrapNone/>
                <wp:docPr id="137" name="文本框 137"/>
                <wp:cNvGraphicFramePr/>
                <a:graphic xmlns:a="http://schemas.openxmlformats.org/drawingml/2006/main">
                  <a:graphicData uri="http://schemas.microsoft.com/office/word/2010/wordprocessingShape">
                    <wps:wsp>
                      <wps:cNvSpPr txBox="1"/>
                      <wps:spPr>
                        <a:xfrm rot="20640000">
                          <a:off x="0" y="0"/>
                          <a:ext cx="383540" cy="529590"/>
                        </a:xfrm>
                        <a:prstGeom prst="rect">
                          <a:avLst/>
                        </a:prstGeom>
                        <a:noFill/>
                        <a:ln w="6350">
                          <a:noFill/>
                        </a:ln>
                        <a:effectLst/>
                      </wps:spPr>
                      <wps:txbx>
                        <w:txbxContent>
                          <w:p w14:paraId="6528E098">
                            <w:pPr>
                              <w:spacing w:line="0" w:lineRule="atLeast"/>
                              <w:rPr>
                                <w:sz w:val="15"/>
                                <w:szCs w:val="15"/>
                              </w:rPr>
                            </w:pPr>
                            <w:r>
                              <w:rPr>
                                <w:rFonts w:hint="eastAsia"/>
                                <w:sz w:val="15"/>
                                <w:szCs w:val="15"/>
                              </w:rPr>
                              <w:t>原料堆场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6.45pt;margin-top:226.05pt;height:41.7pt;width:30.2pt;rotation:-1048576f;z-index:251697152;mso-width-relative:page;mso-height-relative:page;" filled="f" stroked="f" coordsize="21600,21600" o:gfxdata="UEsDBAoAAAAAAIdO4kAAAAAAAAAAAAAAAAAEAAAAZHJzL1BLAwQUAAAACACHTuJAZRcFsdoAAAAL&#10;AQAADwAAAGRycy9kb3ducmV2LnhtbE2Py07DMBBF90j8gzVI7KgTm/AImVQQCSFlVUqlbt3YjSPi&#10;cRS7D/h6zAqWo3t075lqeXYjO5o5DJ4Q8kUGzFDn9UA9wubj9eYBWIiKtBo9GYQvE2BZX15UqtT+&#10;RO/muI49SyUUSoVgY5xKzkNnjVNh4SdDKdv72amYzrnnelanVO5GLrLsjjs1UFqwajKNNd3n+uAQ&#10;2kY0sV1tv/dvYmqfB2V5CC+I11d59gQsmnP8g+FXP6lDnZx2/kA6sBFB5uIxoQi3hciBJULeSwls&#10;h1DIogBeV/z/D/UPUEsDBBQAAAAIAIdO4kCSqiE2SwIAAIYEAAAOAAAAZHJzL2Uyb0RvYy54bWyt&#10;VMtuFDEQvCPxD5bvZPYZklVmoyVREFJEIgXE2evxZEay3cb2ZiZ8APwBJy7c+a58B2XP7hIFDjmQ&#10;w6jdXSl3Vbf35LQ3mt0pH1qyJR8fjDhTVlLV2tuSf/xw8eqIsxCFrYQmq0p+rwI/Xb58cdK5hZpQ&#10;Q7pSnoHEhkXnSt7E6BZFEWSjjAgH5JRFsSZvRMTR3xaVFx3YjS4mo9Fh0ZGvnCepQkD2fCjyLaN/&#10;DiHVdSvVOcmNUTYOrF5pESEpNK0LfJm7rWsl41VdBxWZLjmUxvzFJYjX6VssT8Ti1gvXtHLbgnhO&#10;C080GdFaXLqnOhdRsI1v/6IyrfQUqI4HkkwxCMmOQMV49MSbm0Y4lbXA6uD2pof/Ryvf31171lbY&#10;hOlrzqwwGPnD928PP349/PzKUhIWdS4sgLxxwMb+DfWA7/IByaS8r71hnuDwZHQ4G+EvGwKJDHD4&#10;fb/3W/WRSSSnR9P5DBWJ0nxyPD/O8ygGrsTpfIhvFRmWgpJ7jDOTirvLENEXoDtIglu6aLXOI9WW&#10;dSU/nM6HLvYV/Ie2Cavycmxpkr5BR4piv+63otdU3UNzloVGg5MXLVq5FCFeC49NQRJvKV7hU2vC&#10;lbSNOGvIf/lXPuExQFQ567B5JQ+fN8IrzvQ7i9Eej2fJlJgPs/nrCQ7+cWX9uGI35oyw3OPcXQ4T&#10;PupdWHsyn/DkVulWlISVuLvkcReexeE94MlKtVplEJbTiXhpb5xM1IO5q02kus2+J5sGbzCEdMB6&#10;5nFsn1La/8fnjPrz87H8D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GUXBbHaAAAACwEAAA8AAAAA&#10;AAAAAQAgAAAAIgAAAGRycy9kb3ducmV2LnhtbFBLAQIUABQAAAAIAIdO4kCSqiE2SwIAAIYEAAAO&#10;AAAAAAAAAAEAIAAAACkBAABkcnMvZTJvRG9jLnhtbFBLBQYAAAAABgAGAFkBAADmBQAAAAA=&#10;">
                <v:fill on="f" focussize="0,0"/>
                <v:stroke on="f" weight="0.5pt"/>
                <v:imagedata o:title=""/>
                <o:lock v:ext="edit" aspectratio="f"/>
                <v:textbox>
                  <w:txbxContent>
                    <w:p w14:paraId="6528E098">
                      <w:pPr>
                        <w:spacing w:line="0" w:lineRule="atLeast"/>
                        <w:rPr>
                          <w:sz w:val="15"/>
                          <w:szCs w:val="15"/>
                        </w:rPr>
                      </w:pPr>
                      <w:r>
                        <w:rPr>
                          <w:rFonts w:hint="eastAsia"/>
                          <w:sz w:val="15"/>
                          <w:szCs w:val="15"/>
                        </w:rPr>
                        <w:t>原料堆场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6128" behindDoc="0" locked="0" layoutInCell="1" allowOverlap="1">
                <wp:simplePos x="0" y="0"/>
                <wp:positionH relativeFrom="column">
                  <wp:posOffset>1773555</wp:posOffset>
                </wp:positionH>
                <wp:positionV relativeFrom="paragraph">
                  <wp:posOffset>3694430</wp:posOffset>
                </wp:positionV>
                <wp:extent cx="532765" cy="254635"/>
                <wp:effectExtent l="0" t="0" r="0" b="0"/>
                <wp:wrapNone/>
                <wp:docPr id="136" name="文本框 136"/>
                <wp:cNvGraphicFramePr/>
                <a:graphic xmlns:a="http://schemas.openxmlformats.org/drawingml/2006/main">
                  <a:graphicData uri="http://schemas.microsoft.com/office/word/2010/wordprocessingShape">
                    <wps:wsp>
                      <wps:cNvSpPr txBox="1"/>
                      <wps:spPr>
                        <a:xfrm rot="20640000">
                          <a:off x="0" y="0"/>
                          <a:ext cx="532765" cy="254635"/>
                        </a:xfrm>
                        <a:prstGeom prst="rect">
                          <a:avLst/>
                        </a:prstGeom>
                        <a:noFill/>
                        <a:ln w="6350">
                          <a:noFill/>
                        </a:ln>
                        <a:effectLst/>
                      </wps:spPr>
                      <wps:txbx>
                        <w:txbxContent>
                          <w:p w14:paraId="4BFC6444">
                            <w:pPr>
                              <w:spacing w:line="0" w:lineRule="atLeast"/>
                              <w:rPr>
                                <w:sz w:val="15"/>
                                <w:szCs w:val="15"/>
                              </w:rPr>
                            </w:pPr>
                            <w:r>
                              <w:rPr>
                                <w:rFonts w:hint="eastAsia"/>
                                <w:sz w:val="15"/>
                                <w:szCs w:val="15"/>
                              </w:rPr>
                              <w:t>热风炉</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65pt;margin-top:290.9pt;height:20.05pt;width:41.95pt;rotation:-1048576f;z-index:251696128;mso-width-relative:page;mso-height-relative:page;" filled="f" stroked="f" coordsize="21600,21600" o:gfxdata="UEsDBAoAAAAAAIdO4kAAAAAAAAAAAAAAAAAEAAAAZHJzL1BLAwQUAAAACACHTuJA9GjLf9oAAAAL&#10;AQAADwAAAGRycy9kb3ducmV2LnhtbE2Py07DMBBF90j8gzVI7KgTRw1tyKSCSKhSVlCQ2LqJG0fE&#10;4yh2H/D1DCtYjubo3nPLzcWN4mTmMHhCSBcJCEOt7wbqEd7fnu9WIELU1OnRk0H4MgE21fVVqYvO&#10;n+nVnHaxFxxCodAINsapkDK01jgdFn4yxL+Dn52OfM697GZ95nA3SpUkuXR6IG6wejK1Ne3n7ugQ&#10;mlrVsXn5+D5s1dQ8DtrKEJ4Qb2/S5AFENJf4B8OvPqtDxU57f6QuiBFB3a8zRhGWq5Q3MJHlmQKx&#10;R8hVugZZlfL/huoHUEsDBBQAAAAIAIdO4kAwElHASQIAAIYEAAAOAAAAZHJzL2Uyb0RvYy54bWyt&#10;VMFuEzEQvSPxD5bvdJM0SSHqpgqtipAqWqkgzo7X213J9hjb6W75APiDnrhw57v6HTx7k1AVDj2Q&#10;w2o88/Q87804xye90exW+dCSLfn4YMSZspKq1t6U/NPH81evOQtR2Eposqrkdyrwk+XLF8edW6gJ&#10;NaQr5RlIbFh0ruRNjG5RFEE2yohwQE5ZFGvyRkQc/U1RedGB3ehiMhrNi4585TxJFQKyZ0ORbxn9&#10;cwiprlupzkhujLJxYPVKiwhJoWld4MvcbV0rGS/rOqjIdMmhNOYvLkG8Tt9ieSwWN164ppXbFsRz&#10;WniiyYjW4tI91ZmIgm18+xeVaaWnQHU8kGSKQUh2BCrGoyfeXDfCqawFVge3Nz38P1r54fbKs7bC&#10;JhzOObPCYOQP998ffvx6+PmNpSQs6lxYAHntgI39W+oB3+UDkkl5X3vDPMHhyWg+HeGXDYFEBjj8&#10;vtv7rfrIJJKzw8nRfMaZRGkym84PZ4m0GLgSp/MhvlNkWApK7jHOTCpuL0IcoDtIgls6b7XOI9WW&#10;dSUH49DFvgJybRNW5eXY0iR9g44UxX7db0WvqbqD5iwLEoKT5y1auRAhXgmPTUESbyle4lNrwpW0&#10;jThryH/9Vz7hMUBUOeuweSUPXzbCK870e4vRvhlPp6CN+TCdHU1w8I8r68cVuzGnhOUe5+5ymPBR&#10;78Lak/mMJ7dKt6IkrMTdJY+78DQO7wFPVqrVKoOwnE7EC3vtZKIezF1tItVt9j3ZNHiDeaUD1jNP&#10;bvuU0v4/PmfUn7+P5W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0aMt/2gAAAAsBAAAPAAAAAAAA&#10;AAEAIAAAACIAAABkcnMvZG93bnJldi54bWxQSwECFAAUAAAACACHTuJAMBJRwEkCAACGBAAADgAA&#10;AAAAAAABACAAAAApAQAAZHJzL2Uyb0RvYy54bWxQSwUGAAAAAAYABgBZAQAA5AUAAAAA&#10;">
                <v:fill on="f" focussize="0,0"/>
                <v:stroke on="f" weight="0.5pt"/>
                <v:imagedata o:title=""/>
                <o:lock v:ext="edit" aspectratio="f"/>
                <v:textbox>
                  <w:txbxContent>
                    <w:p w14:paraId="4BFC6444">
                      <w:pPr>
                        <w:spacing w:line="0" w:lineRule="atLeast"/>
                        <w:rPr>
                          <w:sz w:val="15"/>
                          <w:szCs w:val="15"/>
                        </w:rPr>
                      </w:pPr>
                      <w:r>
                        <w:rPr>
                          <w:rFonts w:hint="eastAsia"/>
                          <w:sz w:val="15"/>
                          <w:szCs w:val="15"/>
                        </w:rPr>
                        <w:t>热风炉</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5104" behindDoc="0" locked="0" layoutInCell="1" allowOverlap="1">
                <wp:simplePos x="0" y="0"/>
                <wp:positionH relativeFrom="column">
                  <wp:posOffset>1542415</wp:posOffset>
                </wp:positionH>
                <wp:positionV relativeFrom="paragraph">
                  <wp:posOffset>2291715</wp:posOffset>
                </wp:positionV>
                <wp:extent cx="302895" cy="1119505"/>
                <wp:effectExtent l="0" t="0" r="0" b="0"/>
                <wp:wrapNone/>
                <wp:docPr id="135" name="文本框 135"/>
                <wp:cNvGraphicFramePr/>
                <a:graphic xmlns:a="http://schemas.openxmlformats.org/drawingml/2006/main">
                  <a:graphicData uri="http://schemas.microsoft.com/office/word/2010/wordprocessingShape">
                    <wps:wsp>
                      <wps:cNvSpPr txBox="1"/>
                      <wps:spPr>
                        <a:xfrm rot="20640000">
                          <a:off x="0" y="0"/>
                          <a:ext cx="302895" cy="1119505"/>
                        </a:xfrm>
                        <a:prstGeom prst="rect">
                          <a:avLst/>
                        </a:prstGeom>
                        <a:noFill/>
                        <a:ln w="6350">
                          <a:noFill/>
                        </a:ln>
                        <a:effectLst/>
                      </wps:spPr>
                      <wps:txbx>
                        <w:txbxContent>
                          <w:p w14:paraId="1126493B">
                            <w:pPr>
                              <w:spacing w:line="0" w:lineRule="atLeast"/>
                              <w:rPr>
                                <w:sz w:val="15"/>
                                <w:szCs w:val="15"/>
                              </w:rPr>
                            </w:pPr>
                            <w:r>
                              <w:rPr>
                                <w:rFonts w:hint="eastAsia"/>
                                <w:sz w:val="15"/>
                                <w:szCs w:val="15"/>
                              </w:rPr>
                              <w:t>生物质颗粒生产线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1.45pt;margin-top:180.45pt;height:88.15pt;width:23.85pt;rotation:-1048576f;z-index:251695104;mso-width-relative:page;mso-height-relative:page;" filled="f" stroked="f" coordsize="21600,21600" o:gfxdata="UEsDBAoAAAAAAIdO4kAAAAAAAAAAAAAAAAAEAAAAZHJzL1BLAwQUAAAACACHTuJAr/sCXdoAAAAL&#10;AQAADwAAAGRycy9kb3ducmV2LnhtbE2PTU/DMAyG75P4D5GRuG3JMiisNJ2gEkLqCQYSV6/x2orG&#10;qZrsA3494QQ3W370+nmLzdkN4khT6D0bWC4UCOLG255bA+9vT/M7ECEiWxw8k4EvCrApL2YF5taf&#10;+JWO29iKFMIhRwNdjGMuZWg6chgWfiROt72fHMa0Tq20E55SuBukViqTDntOHzocqeqo+dwenIG6&#10;0lWsXz6+9896rB967GQIj8ZcXS7VPYhI5/gHw69+UocyOe38gW0QgwF9rdcJNbDKVBoSodcqA7Ez&#10;cLO61SDLQv7vUP4AUEsDBBQAAAAIAIdO4kB1XuqzTAIAAIcEAAAOAAAAZHJzL2Uyb0RvYy54bWyt&#10;VM1uEzEQviPxDpbvdHfzU5oomyo0KkKqaKWAODteb3cl/2E73S0PAG/AiQt3nqvPwWdvEqrCoQdy&#10;sMYzk2/m+2a8i/NeSXInnG+NLmlxklMiNDdVq29L+vHD5aszSnxgumLSaFHSe+Hp+fLli0Vn52Jk&#10;GiMr4QhAtJ93tqRNCHaeZZ43QjF/YqzQCNbGKRZwdbdZ5VgHdCWzUZ6fZp1xlXWGC+/hXQ9Bukd0&#10;zwE0dd1ysTZ8p4QOA6oTkgVQ8k1rPV2mbuta8HBd114EIksKpiGdKAJ7G89suWDzW8ds0/J9C+w5&#10;LTzhpFirUfQItWaBkZ1r/4JSLXfGmzqccKOygUhSBCyK/Ik2m4ZZkbhAam+Povv/B8vf39040lbY&#10;hPGUEs0URv7w/dvDj18PP7+S6IREnfVzZG4sckP/xvRIP/g9nJF5XztFnIHCo/x0kuOXBAFFgnTo&#10;fX/UW/SBcDjH+ehshqocoaIoZtM8VcsGsAhqnQ9vhVEkGiV1mGdCZXdXPqAxpB5SYro2l62UaaZS&#10;k66kp+Pp0MYxgn9IHXNF2o49TCQ4EIlW6Lf9nvXWVPcgnXiBg7f8skUrV8yHG+awKnDiMYVrHLU0&#10;KGn2FiWNcV/+5Y/5mCCilHRYvZL6zzvmBCXyncZsZ8VkAtiQLpPp6xEu7nFk+ziid+rCYLuL1F0y&#10;Y36QB7N2Rn3Cm1vFqggxzVG7pOFgXoThQeDNcrFapSRsp2XhSm8sj9CDuKtdMHWbdI8yDdpgCPGC&#10;/Uzj2L+l+AAe31PWn+/H8jd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Cv+wJd2gAAAAsBAAAPAAAA&#10;AAAAAAEAIAAAACIAAABkcnMvZG93bnJldi54bWxQSwECFAAUAAAACACHTuJAdV7qs0wCAACHBAAA&#10;DgAAAAAAAAABACAAAAApAQAAZHJzL2Uyb0RvYy54bWxQSwUGAAAAAAYABgBZAQAA5wUAAAAA&#10;">
                <v:fill on="f" focussize="0,0"/>
                <v:stroke on="f" weight="0.5pt"/>
                <v:imagedata o:title=""/>
                <o:lock v:ext="edit" aspectratio="f"/>
                <v:textbox>
                  <w:txbxContent>
                    <w:p w14:paraId="1126493B">
                      <w:pPr>
                        <w:spacing w:line="0" w:lineRule="atLeast"/>
                        <w:rPr>
                          <w:sz w:val="15"/>
                          <w:szCs w:val="15"/>
                        </w:rPr>
                      </w:pPr>
                      <w:r>
                        <w:rPr>
                          <w:rFonts w:hint="eastAsia"/>
                          <w:sz w:val="15"/>
                          <w:szCs w:val="15"/>
                        </w:rPr>
                        <w:t>生物质颗粒生产线</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4080" behindDoc="0" locked="0" layoutInCell="1" allowOverlap="1">
                <wp:simplePos x="0" y="0"/>
                <wp:positionH relativeFrom="column">
                  <wp:posOffset>1204595</wp:posOffset>
                </wp:positionH>
                <wp:positionV relativeFrom="paragraph">
                  <wp:posOffset>1840230</wp:posOffset>
                </wp:positionV>
                <wp:extent cx="532765" cy="254635"/>
                <wp:effectExtent l="0" t="0" r="0" b="0"/>
                <wp:wrapNone/>
                <wp:docPr id="134" name="文本框 134"/>
                <wp:cNvGraphicFramePr/>
                <a:graphic xmlns:a="http://schemas.openxmlformats.org/drawingml/2006/main">
                  <a:graphicData uri="http://schemas.microsoft.com/office/word/2010/wordprocessingShape">
                    <wps:wsp>
                      <wps:cNvSpPr txBox="1"/>
                      <wps:spPr>
                        <a:xfrm rot="20640000">
                          <a:off x="2166620" y="3292475"/>
                          <a:ext cx="532765" cy="254635"/>
                        </a:xfrm>
                        <a:prstGeom prst="rect">
                          <a:avLst/>
                        </a:prstGeom>
                        <a:noFill/>
                        <a:ln w="6350">
                          <a:noFill/>
                        </a:ln>
                        <a:effectLst/>
                      </wps:spPr>
                      <wps:txbx>
                        <w:txbxContent>
                          <w:p w14:paraId="675CB2C4">
                            <w:pPr>
                              <w:spacing w:line="0" w:lineRule="atLeast"/>
                              <w:rPr>
                                <w:sz w:val="15"/>
                                <w:szCs w:val="15"/>
                              </w:rPr>
                            </w:pPr>
                            <w:r>
                              <w:rPr>
                                <w:rFonts w:hint="eastAsia"/>
                                <w:sz w:val="15"/>
                                <w:szCs w:val="15"/>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4.85pt;margin-top:144.9pt;height:20.05pt;width:41.95pt;rotation:-1048576f;z-index:251694080;mso-width-relative:page;mso-height-relative:page;" filled="f" stroked="f" coordsize="21600,21600" o:gfxdata="UEsDBAoAAAAAAIdO4kAAAAAAAAAAAAAAAAAEAAAAZHJzL1BLAwQUAAAACACHTuJAJkawONkAAAAL&#10;AQAADwAAAGRycy9kb3ducmV2LnhtbE2PTUvEMBCG74L/IYzgzU03C7ttbbpoQYSedBW8ZpvZpthM&#10;SpP90F/veNLjyzy887zV9uJHccI5DoE0LBcZCKQu2IF6De9vT3c5iJgMWTMGQg1fGGFbX19VprTh&#10;TK942qVecAnF0mhwKU2llLFz6E1chAmJb4cwe5M4zr20szlzuR+lyrK19GYg/uDMhI3D7nN39Bra&#10;RjWpffn4PjyrqX0YjJMxPmp9e7PM7kEkvKQ/GH71WR1qdtqHI9koRs55sWFUg8oL3sCE2qzWIPYa&#10;VqooQNaV/L+h/gFQSwMEFAAAAAgAh07iQE2wjGBXAgAAkgQAAA4AAABkcnMvZTJvRG9jLnhtbK1U&#10;y24TMRTdI/EPlvd0kslkSqNOqtCoCKmilQpi7Xg8mZH8wnY6Uz4A/oAVG/Z8V7+DY09SqsKiC7Kw&#10;rn1Pju8593pOzwYlya1wvjO6otOjCSVCc1N3elvRjx8uXr2mxAemayaNFhW9E56eLV++OO3tQuSm&#10;NbIWjoBE+0VvK9qGYBdZ5nkrFPNHxgqNZGOcYgFbt81qx3qwK5nlk0mZ9cbV1hkuvMfpekzSPaN7&#10;DqFpmo6LteE7JXQYWZ2QLECSbzvr6TJV2zSCh6um8SIQWVEoDWnFJYg3cc2Wp2yxdcy2Hd+XwJ5T&#10;whNNinUalz5QrVlgZOe6v6hUx53xpglH3KhsFJIcgYrp5Ik3Ny2zImmB1d4+mO7/Hy1/f3vtSFdj&#10;EmYFJZoptPz++7f7H7/uf34l8RAW9dYvgLyxwIbhjRkAP5x7HEblQ+MUcQYO55OymOCXDIFEAng+&#10;Lcsyh+t3FZ3lJ3lxPB+9F0MgHID5LD8u55RwAPJ5Uc5SPht5I791PrwVRpEYVNShtekCdnvpA2oE&#10;9ACJcG0uOilTe6UmfUXBOFb0kME/pI5YkQZlTxO1jppiFIbNsDdgY+o76E8SIcRbftGhlEvmwzVz&#10;mBoc4l2FKyyNNLjS7CNKWuO+/Os84tFMZCnpMYUV9Z93zAlK5DuNNp9MiwK0IW2K+XF00D3ObB5n&#10;9E6dGwz6NFWXwogP8hA2zqhPeH6reCtSTHPcXdFwCM/D+DbwfLlYrRIIg2pZuNQ3lkfq0dzVLpim&#10;S75Hm0Zv0IS4waimduyfVXwLj/cJ9edTsvw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JkawONkA&#10;AAALAQAADwAAAAAAAAABACAAAAAiAAAAZHJzL2Rvd25yZXYueG1sUEsBAhQAFAAAAAgAh07iQE2w&#10;jGBXAgAAkgQAAA4AAAAAAAAAAQAgAAAAKAEAAGRycy9lMm9Eb2MueG1sUEsFBgAAAAAGAAYAWQEA&#10;APEFAAAAAA==&#10;">
                <v:fill on="f" focussize="0,0"/>
                <v:stroke on="f" weight="0.5pt"/>
                <v:imagedata o:title=""/>
                <o:lock v:ext="edit" aspectratio="f"/>
                <v:textbox>
                  <w:txbxContent>
                    <w:p w14:paraId="675CB2C4">
                      <w:pPr>
                        <w:spacing w:line="0" w:lineRule="atLeast"/>
                        <w:rPr>
                          <w:sz w:val="15"/>
                          <w:szCs w:val="15"/>
                        </w:rPr>
                      </w:pPr>
                      <w:r>
                        <w:rPr>
                          <w:rFonts w:hint="eastAsia"/>
                          <w:sz w:val="15"/>
                          <w:szCs w:val="15"/>
                        </w:rPr>
                        <w:t>成品库</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3056" behindDoc="0" locked="0" layoutInCell="1" allowOverlap="1">
                <wp:simplePos x="0" y="0"/>
                <wp:positionH relativeFrom="column">
                  <wp:posOffset>1945005</wp:posOffset>
                </wp:positionH>
                <wp:positionV relativeFrom="paragraph">
                  <wp:posOffset>2918460</wp:posOffset>
                </wp:positionV>
                <wp:extent cx="416560" cy="244475"/>
                <wp:effectExtent l="69850" t="36830" r="79375" b="41910"/>
                <wp:wrapNone/>
                <wp:docPr id="133" name="矩形 133"/>
                <wp:cNvGraphicFramePr/>
                <a:graphic xmlns:a="http://schemas.openxmlformats.org/drawingml/2006/main">
                  <a:graphicData uri="http://schemas.microsoft.com/office/word/2010/wordprocessingShape">
                    <wps:wsp>
                      <wps:cNvSpPr/>
                      <wps:spPr>
                        <a:xfrm rot="4260000" flipH="1">
                          <a:off x="0" y="0"/>
                          <a:ext cx="416560" cy="244475"/>
                        </a:xfrm>
                        <a:prstGeom prst="rect">
                          <a:avLst/>
                        </a:prstGeom>
                        <a:solidFill>
                          <a:srgbClr val="91ACE0">
                            <a:lumMod val="60000"/>
                            <a:lumOff val="40000"/>
                          </a:srgbClr>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flip:x;margin-left:153.15pt;margin-top:229.8pt;height:19.25pt;width:32.8pt;rotation:-4653056f;z-index:251693056;v-text-anchor:middle;mso-width-relative:page;mso-height-relative:page;" fillcolor="#BDCDEC" filled="t" stroked="t" coordsize="21600,21600" o:gfxdata="UEsDBAoAAAAAAIdO4kAAAAAAAAAAAAAAAAAEAAAAZHJzL1BLAwQUAAAACACHTuJAanYI49oAAAAL&#10;AQAADwAAAGRycy9kb3ducmV2LnhtbE2PwU7DMAyG70i8Q2QkbiwpZWUtTScB2oUDsBZxzhrTVmuc&#10;qEm78faEExxtf/r9/eX2bEa24OQHSxKSlQCG1Fo9UCfho9ndbID5oEir0RJK+EYP2+ryolSFtifa&#10;41KHjsUQ8oWS0IfgCs5926NRfmUdUrx92cmoEMep43pSpxhuRn4rRMaNGih+6JXDpx7bYz0bCZ8v&#10;ry7scN0c98+ubps3/vg+L1JeXyXiAVjAc/iD4Vc/qkMVnQ52Ju3ZKCEVWRpRCXfrPAMWifQ+yYEd&#10;4ibfJMCrkv/vUP0AUEsDBBQAAAAIAIdO4kCFgFrnnwIAAFYFAAAOAAAAZHJzL2Uyb0RvYy54bWyt&#10;VMtuEzEU3SPxD5b3dJJ0mrajJlWUUEAqtFJBrB2PJ2PJL2znUX4GiR0fwecgfoNjz7RNC4sumMXo&#10;vnyuz3347HynFdkIH6Q1Ezo8GFAiDLe1NKsJ/fTx4tUJJSEyUzNljZjQWxHo+fTli7Otq8TItlbV&#10;whOAmFBt3YS2MbqqKAJvhWbhwDph4Gys1yxC9aui9mwLdK2K0WAwLrbW185bLkKAddE5aY/onwNo&#10;m0ZysbB8rYWJHaoXikVQCq10gU7zbZtG8HjVNEFEoiYUTGP+IwnkZfoX0zNWrTxzreT9FdhzrvCE&#10;k2bSIOk91IJFRtZe/gWlJfc22CYecKuLjkiuCFgMB09qc9MyJzIXlDq4+6KH/wfLP2yuPZE1JuHw&#10;kBLDNFr++9uPXz+/k2RBfbYuVAi7cde+1wLERHbXeE28RVHL0XiAj5JGSfcWYLkYoEd2uda397UW&#10;u0g4jOVwfDTGAQ7XqCzL46OUq+hAE7jzIb4RVpMkTKhHKzMo21yG2IXehaTwYJWsL6RSWfGr5Vx5&#10;smFo++lwNn89yGfVWr+3dWfuLgwgVsGMKenMZebR4YcOJl/rEb4yZAuSo+NEmTNsQYPpg6gdKhnM&#10;ihKmVlgvHn1O/Oh0D9vlS+mA0ifcJ5HYLVhou7iMkMJYpWXEBiqpJ/Rk/7QyySvy1Pc1Sr3rupWk&#10;pa1v0e3cMVw8OH4hkeSShXjNPOYeRrwM8Qq/RllQtL1ESWv913/ZUzzGEV5Kttgj0P+yZl5Qot4Z&#10;DOrpsCwBG7NSHh2PoPh9z3LfY9Z6btGzYb5dFlN8VHdi463+jAdklrLCxQxH7q7QvTKP3X7jCeJi&#10;NsthWDbH4qW5cfxuOI2draNtZJ6lh+qg2UnBuuW2909D2ud9PUc9PIfT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Gp2COPaAAAACwEAAA8AAAAAAAAAAQAgAAAAIgAAAGRycy9kb3ducmV2LnhtbFBL&#10;AQIUABQAAAAIAIdO4kCFgFrnnwIAAFYFAAAOAAAAAAAAAAEAIAAAACkBAABkcnMvZTJvRG9jLnht&#10;bFBLBQYAAAAABgAGAFkBAAA6BgAAAAA=&#10;">
                <v:fill on="t" focussize="0,0"/>
                <v:stroke weight="1pt" color="#000000"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1008" behindDoc="0" locked="0" layoutInCell="1" allowOverlap="1">
                <wp:simplePos x="0" y="0"/>
                <wp:positionH relativeFrom="column">
                  <wp:posOffset>1539875</wp:posOffset>
                </wp:positionH>
                <wp:positionV relativeFrom="paragraph">
                  <wp:posOffset>2116455</wp:posOffset>
                </wp:positionV>
                <wp:extent cx="321945" cy="1586230"/>
                <wp:effectExtent l="257810" t="17145" r="258445" b="22225"/>
                <wp:wrapNone/>
                <wp:docPr id="130" name="矩形 130"/>
                <wp:cNvGraphicFramePr/>
                <a:graphic xmlns:a="http://schemas.openxmlformats.org/drawingml/2006/main">
                  <a:graphicData uri="http://schemas.microsoft.com/office/word/2010/wordprocessingShape">
                    <wps:wsp>
                      <wps:cNvSpPr/>
                      <wps:spPr>
                        <a:xfrm rot="20460000">
                          <a:off x="2578100" y="3446780"/>
                          <a:ext cx="321945" cy="1586230"/>
                        </a:xfrm>
                        <a:prstGeom prst="rect">
                          <a:avLst/>
                        </a:prstGeom>
                        <a:solidFill>
                          <a:srgbClr val="D4F4F2">
                            <a:lumMod val="20000"/>
                            <a:lumOff val="80000"/>
                          </a:srgbClr>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1.25pt;margin-top:166.65pt;height:124.9pt;width:25.35pt;rotation:-1245184f;z-index:251691008;v-text-anchor:middle;mso-width-relative:page;mso-height-relative:page;" fillcolor="#F6FDFC" filled="t" stroked="t" coordsize="21600,21600" o:gfxdata="UEsDBAoAAAAAAIdO4kAAAAAAAAAAAAAAAAAEAAAAZHJzL1BLAwQUAAAACACHTuJAZKjTrNYAAAAL&#10;AQAADwAAAGRycy9kb3ducmV2LnhtbE2Py07DMBBF90j8gzVI7Kgdh7YhjdNFERt2FD7AtU0S1Y8Q&#10;T5ry9wwrmN1oju6c2+yvwbOLm/KQooJiJYC5aJIdYqfg4/3loQKWUUerfYpOwbfLsG9vbxpd27TE&#10;N3c5YscoJOZaK+gRx5rzbHoXdF6l0UW6faYpaKR16rid9ELhwXMpxIYHPUT60OvRHXpnzsc5KHh9&#10;xrA1XhYzdpU4fG2t2Syo1P1dIXbA0F3xD4ZffVKHlpxOaY42M69APso1oQpKGmBEyKdSAjspWFdl&#10;Abxt+P8O7Q9QSwMEFAAAAAgAh07iQB2vkEWrAgAAWgUAAA4AAABkcnMvZTJvRG9jLnhtbK1US27b&#10;MBDdF+gdCO4b2Yr8iRE5MGK4KJA2AdKia5qiLAH8laQ/6WUKdNdD9DhFr9FHSkmctIssqoUwMxy+&#10;mTcfnl8clCQ74XxrdEmHJwNKhOamavWmpJ8+rt5MKfGB6YpJo0VJ74SnF/PXr873diZy0xhZCUcA&#10;ov1sb0vahGBnWeZ5IxTzJ8YKjcPaOMUCVLfJKsf2QFcyyweDcbY3rrLOcOE9rMvukPaI7iWApq5b&#10;LpaGb5XQoUN1QrIASr5prafzlG1dCx6u69qLQGRJwTSkP4JAXsd/Nj9ns41jtml5nwJ7SQrPOCnW&#10;agR9gFqywMjWtX9BqZY7400dTrhRWUckVQQshoNntbltmBWJC0rt7UPR/f+D5R92N460FSbhFDXR&#10;TKHlv7/9+PXzO4kW1Gdv/Qxut/bG9ZqHGMkeaqeIMyhqPijGA3ypBmBFDrCNJtMhTOSupKdFMZ5M&#10;+3KLQyAcDqf58KwYUcLhMBxNx3kXL+uAYwDrfHgrjCJRKKlDO1MEtrvyAcnA9d4lunsj22rVSpkU&#10;t1lfSkd2DK1fFqtilae7cqvem6ozYx6RYJoBmDEpnXl6bwa+72BSrCf4UpM98s4nkSJn2IQaEwhR&#10;WVTT6w0lTG6wYjy4FPjJ7R62ixfDdXnEgMckIrsl803nl466dFUbsIWyVSVN2SYWuC115C7S5Pc1&#10;iv3rOhaltanu0PHUNSTuLV+1CHLFfLhhDrMPI16HcI1fLQ0oml6ipDHu67/s0R8jiVNK9tgl0P+y&#10;ZU5QIt9pDOvZsCgAG5JSjCY5FHd8sj4+0Vt1adCzYcouidE/yHuxdkZ9xiOyiFFxxDRH7K7QvXIZ&#10;uh3HM8TFYpHcsHCWhSt9a3kEj3XSZrENpm7TLD1WB82OClYutb1/HuJOH+vJ6/FJnP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ZKjTrNYAAAALAQAADwAAAAAAAAABACAAAAAiAAAAZHJzL2Rvd25y&#10;ZXYueG1sUEsBAhQAFAAAAAgAh07iQB2vkEWrAgAAWgUAAA4AAAAAAAAAAQAgAAAAJQEAAGRycy9l&#10;Mm9Eb2MueG1sUEsFBgAAAAAGAAYAWQEAAEIGAAAAAA==&#10;">
                <v:fill on="t" focussize="0,0"/>
                <v:stroke weight="1pt" color="#000000"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92032" behindDoc="0" locked="0" layoutInCell="1" allowOverlap="1">
                <wp:simplePos x="0" y="0"/>
                <wp:positionH relativeFrom="column">
                  <wp:posOffset>1890395</wp:posOffset>
                </wp:positionH>
                <wp:positionV relativeFrom="paragraph">
                  <wp:posOffset>3686175</wp:posOffset>
                </wp:positionV>
                <wp:extent cx="254000" cy="305435"/>
                <wp:effectExtent l="41275" t="51435" r="46990" b="50165"/>
                <wp:wrapNone/>
                <wp:docPr id="131" name="矩形 131"/>
                <wp:cNvGraphicFramePr/>
                <a:graphic xmlns:a="http://schemas.openxmlformats.org/drawingml/2006/main">
                  <a:graphicData uri="http://schemas.microsoft.com/office/word/2010/wordprocessingShape">
                    <wps:wsp>
                      <wps:cNvSpPr/>
                      <wps:spPr>
                        <a:xfrm rot="4260000">
                          <a:off x="0" y="0"/>
                          <a:ext cx="254000" cy="305435"/>
                        </a:xfrm>
                        <a:prstGeom prst="rect">
                          <a:avLst/>
                        </a:prstGeom>
                        <a:solidFill>
                          <a:srgbClr val="EF949E">
                            <a:lumMod val="60000"/>
                            <a:lumOff val="40000"/>
                            <a:alpha val="94000"/>
                          </a:srgbClr>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8.85pt;margin-top:290.25pt;height:24.05pt;width:20pt;rotation:4653056f;z-index:251692032;v-text-anchor:middle;mso-width-relative:page;mso-height-relative:page;" fillcolor="#F5BFC5" filled="t" stroked="t" coordsize="21600,21600" o:gfxdata="UEsDBAoAAAAAAIdO4kAAAAAAAAAAAAAAAAAEAAAAZHJzL1BLAwQUAAAACACHTuJAyswb79oAAAAL&#10;AQAADwAAAGRycy9kb3ducmV2LnhtbE2PwU7DMAyG70i8Q2Qkbixpp3WlNN0BGOKG6JAQt7QxbUXi&#10;VE22dm9PdoKj7U+/v7/cLdawE05+cCQhWQlgSK3TA3USPg77uxyYD4q0Mo5Qwhk97Krrq1IV2s30&#10;jqc6dCyGkC+UhD6EseDctz1a5VduRIq3bzdZFeI4dVxPao7h1vBUiIxbNVD80KsRH3tsf+qjlaDn&#10;xr6YZW8/v94O5/q1TbLnp0TK25tEPAALuIQ/GC76UR2q6NS4I2nPjIT0fruNqIRNLjbAIrFeXzaN&#10;hCzNM+BVyf93qH4BUEsDBBQAAAAIAIdO4kCH46AWpQIAAGIFAAAOAAAAZHJzL2Uyb0RvYy54bWyt&#10;VM1uEzEQviPxDpbvdJM0aZuoSRU1DUIqtFJBnB2vN2vJf9hO0vIySNx4CB4H8Rp8trdtWjj0wB5W&#10;nh9/M/PNjE/PbrUiW+GDtGZK+wc9SoThtpZmPaWfPi7fnFASIjM1U9aIKb0TgZ7NXr863bmJGNjW&#10;qlp4AhATJjs3pW2MblJVgbdCs3BgnTAwNtZrFiH6dVV7tgO6VtWg1zuqdtbXzlsuQoB2UYy0Q/Qv&#10;AbRNI7lYWL7RwsSC6oViESWFVrpAZznbphE8XjVNEJGoKUWlMf8RBOdV+lezUzZZe+ZaybsU2EtS&#10;eFaTZtIg6APUgkVGNl7+BaUl9zbYJh5wq6tSSGYEVfR7z7i5aZkTuRZQHdwD6eH/wfIP22tPZI1J&#10;OOxTYphGy39/+/Hr53eSNOBn58IEbjfu2ndSwDEVe9t4TbwFqcPBUQ9fpgBFkdvM8N0Dw+I2Eg7l&#10;YDRMboTDdNgbDQ9HKUJVoBKk8yG+FVaTdJhSjwZmULa9DLG43rsk92CVrJdSqSz49epcebJlaPbF&#10;cjwcX+S7aqPf27qoS5oAYhOoMRtFnbLqhoEp17KiHedkS9RQwHOyT6IqQ3Zgb3Cc62LYiAaTiBK1&#10;A6vBrClhao1V49HndJ7c7mBLvJRESQOMPHFLNS9YaItfNpXR1TJiG5XUU3qyf1uZVKLIG9Axl/pY&#10;OpdOK1vfofO5e2hIcHwpEeSShXjNPHYASrwS8Qq/RlmUaLsTJa31X/+lT/4YTVgp2WGnUP6XDfOC&#10;EvXOYGjH/eEQsDELw9HxAILft6z2LWajzy06ibFEdvmY/KO6Pzbe6s94TOYpKkzMcMQuRHfCeSy7&#10;jueIi/k8u2HxHIuX5sbxBJ54Mna+ibaRecIe2UGzk4DVy23vnom02/ty9np8Gm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MrMG+/aAAAACwEAAA8AAAAAAAAAAQAgAAAAIgAAAGRycy9kb3ducmV2&#10;LnhtbFBLAQIUABQAAAAIAIdO4kCH46AWpQIAAGIFAAAOAAAAAAAAAAEAIAAAACkBAABkcnMvZTJv&#10;RG9jLnhtbFBLBQYAAAAABgAGAFkBAABABgAAAAA=&#10;">
                <v:fill on="t" opacity="61603f" focussize="0,0"/>
                <v:stroke weight="1pt" color="#000000"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8960" behindDoc="0" locked="0" layoutInCell="1" allowOverlap="1">
                <wp:simplePos x="0" y="0"/>
                <wp:positionH relativeFrom="column">
                  <wp:posOffset>1228725</wp:posOffset>
                </wp:positionH>
                <wp:positionV relativeFrom="paragraph">
                  <wp:posOffset>1828165</wp:posOffset>
                </wp:positionV>
                <wp:extent cx="431165" cy="294005"/>
                <wp:effectExtent l="47625" t="78105" r="54610" b="85090"/>
                <wp:wrapNone/>
                <wp:docPr id="128" name="矩形 128"/>
                <wp:cNvGraphicFramePr/>
                <a:graphic xmlns:a="http://schemas.openxmlformats.org/drawingml/2006/main">
                  <a:graphicData uri="http://schemas.microsoft.com/office/word/2010/wordprocessingShape">
                    <wps:wsp>
                      <wps:cNvSpPr/>
                      <wps:spPr>
                        <a:xfrm rot="20280000">
                          <a:off x="2174240" y="3279140"/>
                          <a:ext cx="431165" cy="294005"/>
                        </a:xfrm>
                        <a:prstGeom prst="rect">
                          <a:avLst/>
                        </a:prstGeom>
                        <a:solidFill>
                          <a:srgbClr val="30C0B4">
                            <a:alpha val="47000"/>
                          </a:srgbClr>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96.75pt;margin-top:143.95pt;height:23.15pt;width:33.95pt;rotation:-1441792f;z-index:251688960;v-text-anchor:middle;mso-width-relative:page;mso-height-relative:page;" fillcolor="#30C0B4" filled="t" stroked="t" coordsize="21600,21600" o:gfxdata="UEsDBAoAAAAAAIdO4kAAAAAAAAAAAAAAAAAEAAAAZHJzL1BLAwQUAAAACACHTuJAwohxENoAAAAL&#10;AQAADwAAAGRycy9kb3ducmV2LnhtbE2Py07DMBBF90j8gzVI7KjzojQhThcghITEgrQIlm48JBHx&#10;OMROG/6eYQXLqzm690y5Xewgjjj53pGCeBWBQGqc6alVsN89XG1A+KDJ6MERKvhGD9vq/KzUhXEn&#10;esFjHVrBJeQLraALYSyk9E2HVvuVG5H49uEmqwPHqZVm0icut4NMomgtre6JFzo94l2HzWc9WwWy&#10;r7tlH2f569vj+9NubszXvXtW6vIijm5BBFzCHwy/+qwOFTsd3EzGi4Fznl4zqiDZ3OQgmEjWcQbi&#10;oCBNswRkVcr/P1Q/UEsDBBQAAAAIAIdO4kAwbU95mwIAAEEFAAAOAAAAZHJzL2Uyb0RvYy54bWyt&#10;VEtu2zAQ3RfoHQjuG8mK8zMiB66NFAWCJkBadE1TlCWAv5L0J71Mge56iB6n6DX6SCqJk3aRRbUg&#10;ZjijNzNvZnh+sVOSbITzvdE1HR2UlAjNTdPrVU0/fbx8c0qJD0w3TBotanonPL2Yvn51vrUTUZnO&#10;yEY4AhDtJ1tb0y4EOykKzzuhmD8wVmgYW+MUC1Ddqmgc2wJdyaIqy+Nia1xjneHCe9wuspEOiO4l&#10;gKZtey4Whq+V0CGjOiFZQEm+662n05Rt2woertvWi0BkTVFpSCeCQF7Gs5ies8nKMdv1fEiBvSSF&#10;ZzUp1msEfYBasMDI2vV/QameO+NNGw64UUUuJDGCKkblM25uO2ZFqgVUe/tAuv9/sPzD5saRvsEk&#10;VGi8Zgot//3tx6+f30m8AT9b6ydwu7U3btA8xFjsrnWKOANSq7I6LfElDlAV2eFudDKuxiD6rqaH&#10;1cnZCHKiW+wC4XAYH45Gx0eUcDhUZ+OyPIr2IuNGfOt8eCeMIlGoqUM3UwC2ufIhu967RHdvZN9c&#10;9lImxa2Wc+nIhqHzh+W8fDvO/0rbsXw7PokZZxyf3VP4JzhSk20kB77IlGHgWwwaRGVBmtcrSphc&#10;YZN4cCnAk78H2BwvEvQYcD/ZWMWC+S77JYRMleoDlk32qqaJ3/t0pY41ijTgAxexTbkxUVqa5g6N&#10;Tc1B4t7yyx5BrpgPN8xhxHGJRyBc42ilQYlmkCjpjPv6r/voj8mDlZItVgblf1kzJyiR7zVmEh2O&#10;7Q5JGR+dVFDcvmW5b9FrNTfozShll8ToH+S92DqjPuOtmMWoMDHNETsTPSjzkFcZrw0Xs1lyw15Z&#10;Fq70reURPPKkzWwdTNunmXlkB82OCjYrtX14BeLq7uvJ6/Hlm/4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wohxENoAAAALAQAADwAAAAAAAAABACAAAAAiAAAAZHJzL2Rvd25yZXYueG1sUEsBAhQA&#10;FAAAAAgAh07iQDBtT3mbAgAAQQUAAA4AAAAAAAAAAQAgAAAAKQEAAGRycy9lMm9Eb2MueG1sUEsF&#10;BgAAAAAGAAYAWQEAADYGAAAAAA==&#10;">
                <v:fill on="t" opacity="30801f" focussize="0,0"/>
                <v:stroke weight="1pt" color="#000000"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9984" behindDoc="0" locked="0" layoutInCell="1" allowOverlap="1">
                <wp:simplePos x="0" y="0"/>
                <wp:positionH relativeFrom="column">
                  <wp:posOffset>1732915</wp:posOffset>
                </wp:positionH>
                <wp:positionV relativeFrom="paragraph">
                  <wp:posOffset>1684655</wp:posOffset>
                </wp:positionV>
                <wp:extent cx="107315" cy="142240"/>
                <wp:effectExtent l="22225" t="28575" r="26035" b="29210"/>
                <wp:wrapNone/>
                <wp:docPr id="129" name="矩形 129"/>
                <wp:cNvGraphicFramePr/>
                <a:graphic xmlns:a="http://schemas.openxmlformats.org/drawingml/2006/main">
                  <a:graphicData uri="http://schemas.microsoft.com/office/word/2010/wordprocessingShape">
                    <wps:wsp>
                      <wps:cNvSpPr/>
                      <wps:spPr>
                        <a:xfrm rot="4260000">
                          <a:off x="2731135" y="3055620"/>
                          <a:ext cx="107315" cy="142240"/>
                        </a:xfrm>
                        <a:prstGeom prst="rect">
                          <a:avLst/>
                        </a:prstGeom>
                        <a:solidFill>
                          <a:srgbClr val="FED961">
                            <a:lumMod val="60000"/>
                            <a:lumOff val="40000"/>
                            <a:alpha val="83000"/>
                          </a:srgbClr>
                        </a:solidFill>
                        <a:ln w="12700" cap="flat" cmpd="sng" algn="ctr">
                          <a:solidFill>
                            <a:srgbClr val="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6.45pt;margin-top:132.65pt;height:11.2pt;width:8.45pt;rotation:4653056f;z-index:251689984;v-text-anchor:middle;mso-width-relative:page;mso-height-relative:page;" fillcolor="#FEE8A0" filled="t" stroked="t" coordsize="21600,21600" o:gfxdata="UEsDBAoAAAAAAIdO4kAAAAAAAAAAAAAAAAAEAAAAZHJzL1BLAwQUAAAACACHTuJAOslo69oAAAAL&#10;AQAADwAAAGRycy9kb3ducmV2LnhtbE2PzU7DMBCE70i8g7VI3KjTVCRpiNMDEhJSD4gSkLg5yRIH&#10;4nVku39vz/YEtxntp9mZanOykzigD6MjBctFAgKpc/1Ig4Lm7emuABGipl5PjlDBGQNs6uurSpe9&#10;O9IrHnZxEBxCodQKTIxzKWXoDFodFm5G4tuX81ZHtn6QvddHDreTTJMkk1aPxB+MnvHRYPez21sF&#10;7z6+ZOajaJqtP7vn1Wf+rbetUrc3y+QBRMRT/IPhUp+rQ82dWrenPohJQZqna0ZZZPcrEEykxZrH&#10;tBeR5yDrSv7fUP8CUEsDBBQAAAAIAIdO4kDOoBNRsQIAAG4FAAAOAAAAZHJzL2Uyb0RvYy54bWyt&#10;VM1uEzEQviPxDpbvNNnNT9uoGxQ1BCEVWqkgzo7Xm13Jf9hO0vIySNx4CB4H8Rp8trdtWjj0wB5W&#10;45nxNzPfzPjs9Y2SZCec74yuaHE0pERobupObyr66ePq1QklPjBdM2m0qOit8PT1/OWLs72didK0&#10;RtbCEYBoP9vbirYh2Nlg4HkrFPNHxgoNY2OcYgFHtxnUju2BruSgHA6ng71xtXWGC++hXWYj7RHd&#10;cwBN03RcLA3fKqFDRnVCsoCSfNtZT+cp26YRPFw2jReByIqi0pD+CAJ5Hf+D+RmbbRyzbcf7FNhz&#10;UnhSk2KdRtB7qCULjGxd9xeU6rgz3jThiBs1yIUkRlBFMXzCzXXLrEi1gGpv70n3/w+Wf9hdOdLV&#10;mITylBLNFFr++9uPXz+/k6gBP3vrZ3C7tleuP3mIsdibxiniDEgdl9MhvkQBiiI3FS2PR0UxmlBy&#10;W9HRcDKZlj3b4iYQDodiCA/YORyKcVmOk32QYSO8dT68FUaRKFTUoZkpANtd+IBU4HrnEt29kV29&#10;6qRMB7dZn0tHdgyNX71Znk6LdFdu1XtTZ3VOOU0A1JiTrB6nSpKaSduyrD0ZxfpyVJ/BUwaPokpN&#10;9pHJY7gSzrAdDaYSorJg2OsNJUxusHY8uJTOo9s9bI4Xk3gIeFharHnJfJv9EkIeY9UFbKbsVEVP&#10;Dm9LHRkRaRt65mJPcxejtDb1LaYgdRKJe8tXHYJcMB+umMM+QIkXI1zi10iDEk0vUdIa9/Vf+uiP&#10;MYWVkj32C+V/2TInKJHvNAb4tBij4SSkw3hyjOkg7tCyPrTorTo36GSRskti9A/yTmycUZ/xsCxi&#10;VJiY5oidie4P5yHvPZ4mLhaL5IYltCxc6GvLI3jkSZvFNpimSxP2wA6aHQ9Yw9T2/smIe354Tl4P&#10;z+T8D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CQFAABbQ29udGVudF9UeXBlc10ueG1sUEsBAhQACgAAAAAAh07iQAAAAAAAAAAAAAAAAAYAAAAA&#10;AAAAAAAQAAAABgQAAF9yZWxzL1BLAQIUABQAAAAIAIdO4kCKFGY80QAAAJQBAAALAAAAAAAAAAEA&#10;IAAAACoEAABfcmVscy8ucmVsc1BLAQIUAAoAAAAAAIdO4kAAAAAAAAAAAAAAAAAEAAAAAAAAAAAA&#10;EAAAAAAAAABkcnMvUEsBAhQAFAAAAAgAh07iQDrJaOvaAAAACwEAAA8AAAAAAAAAAQAgAAAAIgAA&#10;AGRycy9kb3ducmV2LnhtbFBLAQIUABQAAAAIAIdO4kDOoBNRsQIAAG4FAAAOAAAAAAAAAAEAIAAA&#10;ACkBAABkcnMvZTJvRG9jLnhtbFBLBQYAAAAABgAGAFkBAABMBgAAAAA=&#10;">
                <v:fill on="t" opacity="54394f" focussize="0,0"/>
                <v:stroke weight="1pt" color="#000000" miterlimit="8"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7936" behindDoc="0" locked="0" layoutInCell="1" allowOverlap="1">
                <wp:simplePos x="0" y="0"/>
                <wp:positionH relativeFrom="column">
                  <wp:posOffset>3319145</wp:posOffset>
                </wp:positionH>
                <wp:positionV relativeFrom="paragraph">
                  <wp:posOffset>879475</wp:posOffset>
                </wp:positionV>
                <wp:extent cx="933450" cy="539750"/>
                <wp:effectExtent l="0" t="0" r="0" b="0"/>
                <wp:wrapNone/>
                <wp:docPr id="125" name="文本框 125"/>
                <wp:cNvGraphicFramePr/>
                <a:graphic xmlns:a="http://schemas.openxmlformats.org/drawingml/2006/main">
                  <a:graphicData uri="http://schemas.microsoft.com/office/word/2010/wordprocessingShape">
                    <wps:wsp>
                      <wps:cNvSpPr txBox="1"/>
                      <wps:spPr>
                        <a:xfrm>
                          <a:off x="4272280" y="2306320"/>
                          <a:ext cx="933450" cy="539750"/>
                        </a:xfrm>
                        <a:prstGeom prst="rect">
                          <a:avLst/>
                        </a:prstGeom>
                        <a:noFill/>
                        <a:ln w="6350">
                          <a:noFill/>
                        </a:ln>
                        <a:effectLst/>
                      </wps:spPr>
                      <wps:txbx>
                        <w:txbxContent>
                          <w:p w14:paraId="2B49DC37">
                            <w:r>
                              <w:rPr>
                                <w:rFonts w:hint="eastAsia"/>
                              </w:rPr>
                              <w:t>堆场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35pt;margin-top:69.25pt;height:42.5pt;width:73.5pt;z-index:251687936;mso-width-relative:page;mso-height-relative:page;" filled="f" stroked="f" coordsize="21600,21600" o:gfxdata="UEsDBAoAAAAAAIdO4kAAAAAAAAAAAAAAAAAEAAAAZHJzL1BLAwQUAAAACACHTuJAxgwbY9sAAAAL&#10;AQAADwAAAGRycy9kb3ducmV2LnhtbE2Py07DMBBF90j8gzVI7KhTVwlpGqdCkSokBIuWbtg5sZtE&#10;2OMQuw/4eoZVWc7coztnyvXFWXYyUxg8SpjPEmAGW68H7CTs3zcPObAQFWplPRoJ3ybAurq9KVWh&#10;/Rm35rSLHaMSDIWS0Mc4FpyHtjdOhZkfDVJ28JNTkcap43pSZyp3loskybhTA9KFXo2m7k37uTs6&#10;CS/15k1tG+HyH1s/vx6exq/9Ryrl/d08WQGL5hKvMPzpkzpU5NT4I+rArIRUiEdCKVjkKTAismxJ&#10;m0aCEIsUeFXy/z9Uv1BLAwQUAAAACACHTuJAF1UjL0wCAACDBAAADgAAAGRycy9lMm9Eb2MueG1s&#10;rVRLbtswEN0X6B0I7hvZsp2PYTlwE6QoEDQB3KJrmqIsAfyVpCOlB2hvkFU33fdcOUcfKTlJ0y6y&#10;6IYazgze8L2Z0eK0U5LcCOcbows6PhhRIjQ3ZaO3Bf308eLNMSU+MF0yabQo6K3w9HT5+tWitXOR&#10;m9rIUjgCEO3nrS1oHYKdZ5nntVDMHxgrNIKVcYoFXN02Kx1rga5klo9Gh1lrXGmd4cJ7eM/7IB0Q&#10;3UsATVU1XJwbvlNChx7VCckCKPm6sZ4u02urSvBwVVVeBCILCqYhnSgCexPPbLlg861jtm748AT2&#10;kic846RYo1H0AeqcBUZ2rvkLSjXcGW+qcMCNynoiSRGwGI+eabOumRWJC6T29kF0//9g+Yeba0ea&#10;EpOQzyjRTKHl93ff73/8uv/5jUQnJGqtnyNzbZEburemQ/re7+GMzLvKqfgFJ4L4ND/K82PIfFvQ&#10;fDI6nOSD2KILhCPhZDKZzhDnSJhNTo5go1L2CGSdD++EUSQaBXXoZZKY3Vz60KfuU2JdbS4aKVM/&#10;pSZtQQ8ngPwjAnCpo0ekyRhgIrmeRLRCt+kGxhtT3oKwM/3UeMsvGjzlkvlwzRzGBK/HIoUrHJU0&#10;KGkGi5LauK//8sd8dA9RSlqMXUH9lx1zghL5XqOvJ+PpFLAhXaazI6hG3NPI5mlE79SZwWSPsbKW&#10;JzPmB7k3K2fUZ+zbKlZFiGmO2gUNe/Ms9MuAfeVitUpJmEzLwqVeWx6hewlXu2CqJukeZeq1Qb/i&#10;BbOZOjfsURz+p/eU9fjvWP4G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xgwbY9sAAAALAQAADwAA&#10;AAAAAAABACAAAAAiAAAAZHJzL2Rvd25yZXYueG1sUEsBAhQAFAAAAAgAh07iQBdVIy9MAgAAgwQA&#10;AA4AAAAAAAAAAQAgAAAAKgEAAGRycy9lMm9Eb2MueG1sUEsFBgAAAAAGAAYAWQEAAOgFAAAAAA==&#10;">
                <v:fill on="f" focussize="0,0"/>
                <v:stroke on="f" weight="0.5pt"/>
                <v:imagedata o:title=""/>
                <o:lock v:ext="edit" aspectratio="f"/>
                <v:textbox>
                  <w:txbxContent>
                    <w:p w14:paraId="2B49DC37">
                      <w:r>
                        <w:rPr>
                          <w:rFonts w:hint="eastAsia"/>
                        </w:rPr>
                        <w:t>堆场</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6912" behindDoc="0" locked="0" layoutInCell="1" allowOverlap="1">
                <wp:simplePos x="0" y="0"/>
                <wp:positionH relativeFrom="column">
                  <wp:posOffset>2887345</wp:posOffset>
                </wp:positionH>
                <wp:positionV relativeFrom="paragraph">
                  <wp:posOffset>327025</wp:posOffset>
                </wp:positionV>
                <wp:extent cx="1625600" cy="1835150"/>
                <wp:effectExtent l="15875" t="13970" r="22225" b="17780"/>
                <wp:wrapNone/>
                <wp:docPr id="41" name="自选图形 11"/>
                <wp:cNvGraphicFramePr/>
                <a:graphic xmlns:a="http://schemas.openxmlformats.org/drawingml/2006/main">
                  <a:graphicData uri="http://schemas.microsoft.com/office/word/2010/wordprocessingShape">
                    <wps:wsp>
                      <wps:cNvSpPr/>
                      <wps:spPr>
                        <a:xfrm>
                          <a:off x="0" y="0"/>
                          <a:ext cx="1625600" cy="1835150"/>
                        </a:xfrm>
                        <a:custGeom>
                          <a:avLst/>
                          <a:gdLst>
                            <a:gd name="A1" fmla="val 0"/>
                            <a:gd name="A2" fmla="val 0"/>
                            <a:gd name="A3" fmla="val 0"/>
                          </a:gdLst>
                          <a:ahLst/>
                          <a:cxnLst>
                            <a:cxn ang="0">
                              <a:pos x="400050" y="1835150"/>
                            </a:cxn>
                            <a:cxn ang="0">
                              <a:pos x="0" y="476250"/>
                            </a:cxn>
                            <a:cxn ang="0">
                              <a:pos x="1536700" y="0"/>
                            </a:cxn>
                            <a:cxn ang="0">
                              <a:pos x="1625600" y="69850"/>
                            </a:cxn>
                            <a:cxn ang="0">
                              <a:pos x="1365250" y="1536700"/>
                            </a:cxn>
                            <a:cxn ang="0">
                              <a:pos x="400050" y="1835150"/>
                            </a:cxn>
                          </a:cxnLst>
                          <a:pathLst>
                            <a:path w="2560" h="2890">
                              <a:moveTo>
                                <a:pt x="630" y="2890"/>
                              </a:moveTo>
                              <a:lnTo>
                                <a:pt x="0" y="750"/>
                              </a:lnTo>
                              <a:lnTo>
                                <a:pt x="2420" y="0"/>
                              </a:lnTo>
                              <a:lnTo>
                                <a:pt x="2560" y="110"/>
                              </a:lnTo>
                              <a:lnTo>
                                <a:pt x="2150" y="2420"/>
                              </a:lnTo>
                              <a:lnTo>
                                <a:pt x="630" y="2890"/>
                              </a:lnTo>
                              <a:close/>
                            </a:path>
                          </a:pathLst>
                        </a:custGeom>
                        <a:solidFill>
                          <a:srgbClr val="EE822F">
                            <a:alpha val="42000"/>
                          </a:srgbClr>
                        </a:solidFill>
                        <a:ln w="25400" cap="flat" cmpd="sng">
                          <a:solidFill>
                            <a:srgbClr val="EE822F"/>
                          </a:solidFill>
                          <a:prstDash val="solid"/>
                          <a:miter/>
                          <a:headEnd type="none" w="med" len="med"/>
                          <a:tailEnd type="none" w="med" len="med"/>
                        </a:ln>
                      </wps:spPr>
                      <wps:bodyPr anchor="ctr" anchorCtr="0" upright="1"/>
                    </wps:wsp>
                  </a:graphicData>
                </a:graphic>
              </wp:anchor>
            </w:drawing>
          </mc:Choice>
          <mc:Fallback>
            <w:pict>
              <v:shape id="自选图形 11" o:spid="_x0000_s1026" o:spt="100" style="position:absolute;left:0pt;margin-left:227.35pt;margin-top:25.75pt;height:144.5pt;width:128pt;z-index:251686912;v-text-anchor:middle;mso-width-relative:page;mso-height-relative:page;" fillcolor="#EE822F" filled="t" stroked="t" coordsize="2560,2890" o:gfxdata="UEsDBAoAAAAAAIdO4kAAAAAAAAAAAAAAAAAEAAAAZHJzL1BLAwQUAAAACACHTuJAQL7caNgAAAAK&#10;AQAADwAAAGRycy9kb3ducmV2LnhtbE2PwU7DMAyG70i8Q2QkLoglhXadStMJIXFDSGxj5zQ1bUXj&#10;lCbtxttjTnC0/en395fbsxvEglPoPWlIVgoEkvVNT62Gw/75dgMiREONGTyhhm8MsK0uL0pTNP5E&#10;b7jsYis4hEJhNHQxjoWUwXboTFj5EYlvH35yJvI4tbKZzInD3SDvlFpLZ3riD50Z8alD+7mbnYbX&#10;/eN4PFj1koblJrdf77Ke14vW11eJegAR8Rz/YPjVZ3Wo2Kn2MzVBDBrSLM0Z1ZAlGQgG8kTxotZw&#10;n6oMZFXK/xWqH1BLAwQUAAAACACHTuJA2n8AZ/gCAABXBwAADgAAAGRycy9lMm9Eb2MueG1srVXJ&#10;bhsxDL0X6D8IujezeIljZBwUcdJL0QZI+gGKRrMA2iDJ2623ot/QW4/9h/RvArR/UUqacZwFjg+9&#10;jKgh+Ug+StTp2VpwtGTGtkoWODtKMWKSqrKVdYG/3Fy+m2BkHZEl4UqyAm+YxWezt29OV3rKctUo&#10;XjKDAETa6UoXuHFOT5PE0oYJYo+UZhKUlTKCONiaOikNWQG64EmepuNkpUypjaLMWvg7j0rcIZpD&#10;AFVVtZTNFV0IJl1ENYwTByXZptUWz0K2VcWo+1xVljnECwyVuvCFICDf+m8yOyXT2hDdtLRLgRyS&#10;wpOaBGklBN1CzYkjaGHaZ1CipUZZVbkjqkQSCwmMQBVZ+oSb64ZoFmoBqq3ekm7/Hyz9tLwyqC0L&#10;PMwwkkRAx/98+/X36/f7H7/v736iLPMcrbSdgum1vjLdzoLoC15XRvgVSkHrwOtmyytbO0ThZzbO&#10;R+MUKKegyyaDUTYKzCcP7nRh3QemAhRZfrQuNqYEKdBadrm9hywrwaFHS8JR37+tNt+rHTzTQgZ1&#10;H4M0fVi6ll1ckBDxFyMN3dXK+iKHaZpCBehZNWDus33ZKzoMj4GMvvq99tloMD72rPWEQrL7HXqa&#10;wWF8MjkwymA88gmFYrqIwP1rsfZTEL07DjVxnllPjBfRqsD+OGDUgDA5icwKtWQ3Ktg4T/F4EFMK&#10;BjGfBxMud02j4fG23F7brzoA5sM8Gvbc9+p+7cxCZr6x2SuG/gx70gJwzLCH6tcI+UIpvQHlyrLo&#10;66kJtG/p8iTu3AqreFtetpx7kqypb8+5QXAJCnxxMcnzy3BACdcNiX+hXjg8EbwzD/iPcLiM7YB2&#10;wu0kMM4rGKMgCg0jwco6oD5yeSl0F2U3Q22smxPbxGQCQhy2onXMDxEybRgpL2SJ3EbD1JHw2mCf&#10;jWAlRpzB4+SlYOlIyw+xBMo43MDEj6s4oLx0q8oNDDkiaaNg9FNncLc5d/EpWGjT1g08DmHYBXeY&#10;t4Gu7m3wA313H4I8vIezf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GkFAABbQ29udGVudF9UeXBlc10ueG1sUEsBAhQACgAAAAAAh07iQAAAAAAA&#10;AAAAAAAAAAYAAAAAAAAAAAAQAAAASwQAAF9yZWxzL1BLAQIUABQAAAAIAIdO4kCKFGY80QAAAJQB&#10;AAALAAAAAAAAAAEAIAAAAG8EAABfcmVscy8ucmVsc1BLAQIUAAoAAAAAAIdO4kAAAAAAAAAAAAAA&#10;AAAEAAAAAAAAAAAAEAAAAAAAAABkcnMvUEsBAhQAFAAAAAgAh07iQEC+3GjYAAAACgEAAA8AAAAA&#10;AAAAAQAgAAAAIgAAAGRycy9kb3ducmV2LnhtbFBLAQIUABQAAAAIAIdO4kDafwBn+AIAAFcHAAAO&#10;AAAAAAAAAAEAIAAAACcBAABkcnMvZTJvRG9jLnhtbFBLBQYAAAAABgAGAFkBAACRBgAAAAA=&#10;" path="m630,2890l0,750,2420,0,2560,110,2150,2420,630,2890xe">
                <v:path o:connectlocs="400050,1835150;0,476250;1536700,0;1625600,69850;1365250,1536700;400050,1835150" o:connectangles="0,0,0,0,0,0"/>
                <v:fill on="t" opacity="27525f" focussize="0,0"/>
                <v:stroke weight="2pt" color="#EE822F" joinstyle="miter"/>
                <v:imagedata o:title=""/>
                <o:lock v:ext="edit" aspectratio="f"/>
              </v:shape>
            </w:pict>
          </mc:Fallback>
        </mc:AlternateContent>
      </w:r>
      <w:r>
        <w:rPr>
          <w:rFonts w:hint="default" w:ascii="Times New Roman" w:hAnsi="Times New Roman" w:cs="Times New Roman"/>
          <w:color w:val="auto"/>
        </w:rPr>
        <mc:AlternateContent>
          <mc:Choice Requires="wps">
            <w:drawing>
              <wp:anchor distT="0" distB="0" distL="114300" distR="114300" simplePos="0" relativeHeight="251672576" behindDoc="0" locked="0" layoutInCell="1" allowOverlap="1">
                <wp:simplePos x="0" y="0"/>
                <wp:positionH relativeFrom="column">
                  <wp:posOffset>3785870</wp:posOffset>
                </wp:positionH>
                <wp:positionV relativeFrom="paragraph">
                  <wp:posOffset>3890010</wp:posOffset>
                </wp:positionV>
                <wp:extent cx="1474470" cy="893445"/>
                <wp:effectExtent l="4445" t="4445" r="6985" b="16510"/>
                <wp:wrapNone/>
                <wp:docPr id="42" name="文本框 42"/>
                <wp:cNvGraphicFramePr/>
                <a:graphic xmlns:a="http://schemas.openxmlformats.org/drawingml/2006/main">
                  <a:graphicData uri="http://schemas.microsoft.com/office/word/2010/wordprocessingShape">
                    <wps:wsp>
                      <wps:cNvSpPr txBox="1"/>
                      <wps:spPr>
                        <a:xfrm>
                          <a:off x="5172075" y="6272530"/>
                          <a:ext cx="1474470" cy="893445"/>
                        </a:xfrm>
                        <a:prstGeom prst="rect">
                          <a:avLst/>
                        </a:prstGeom>
                        <a:solidFill>
                          <a:srgbClr val="FFFFFF"/>
                        </a:solidFill>
                        <a:ln w="6350">
                          <a:solidFill>
                            <a:prstClr val="black"/>
                          </a:solidFill>
                        </a:ln>
                        <a:effectLst/>
                      </wps:spPr>
                      <wps:txbx>
                        <w:txbxContent>
                          <w:p w14:paraId="75392A6A">
                            <w:pPr>
                              <w:adjustRightInd w:val="0"/>
                              <w:snapToGrid w:val="0"/>
                              <w:spacing w:line="360" w:lineRule="auto"/>
                              <w:jc w:val="center"/>
                              <w:rPr>
                                <w:sz w:val="21"/>
                                <w:szCs w:val="21"/>
                              </w:rPr>
                            </w:pPr>
                            <w:r>
                              <w:rPr>
                                <w:rFonts w:hint="eastAsia"/>
                                <w:sz w:val="21"/>
                                <w:szCs w:val="21"/>
                              </w:rPr>
                              <w:t>图  例</w:t>
                            </w:r>
                          </w:p>
                          <w:p w14:paraId="05018354">
                            <w:pPr>
                              <w:pStyle w:val="9"/>
                              <w:adjustRightInd w:val="0"/>
                              <w:snapToGrid w:val="0"/>
                              <w:rPr>
                                <w:sz w:val="21"/>
                              </w:rPr>
                            </w:pPr>
                            <w:r>
                              <w:rPr>
                                <w:rFonts w:hint="eastAsia"/>
                                <w:sz w:val="21"/>
                              </w:rPr>
                              <w:t>本项目厂界范围</w:t>
                            </w:r>
                          </w:p>
                          <w:p w14:paraId="01C58567">
                            <w:pPr>
                              <w:pStyle w:val="9"/>
                              <w:adjustRightInd w:val="0"/>
                              <w:snapToGrid w:val="0"/>
                              <w:rPr>
                                <w:sz w:val="21"/>
                              </w:rPr>
                            </w:pPr>
                            <w:r>
                              <w:rPr>
                                <w:rFonts w:hint="eastAsia"/>
                                <w:sz w:val="21"/>
                              </w:rPr>
                              <w:t>排气筒</w:t>
                            </w:r>
                          </w:p>
                          <w:p w14:paraId="512F1AD5">
                            <w:pPr>
                              <w:pStyle w:val="10"/>
                              <w:ind w:left="6000"/>
                            </w:pPr>
                            <w:r>
                              <w:rPr>
                                <w:rFonts w:hint="eastAsia"/>
                                <w:sz w:val="21"/>
                                <w:szCs w:val="21"/>
                              </w:rPr>
                              <w:t>生物质热风炉</w:t>
                            </w:r>
                          </w:p>
                          <w:p w14:paraId="7B9BC50E">
                            <w:pPr>
                              <w:pStyle w:val="10"/>
                              <w:ind w:left="6000"/>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8.1pt;margin-top:306.3pt;height:70.35pt;width:116.1pt;z-index:251672576;mso-width-relative:page;mso-height-relative:page;" fillcolor="#FFFFFF" filled="t" stroked="t" coordsize="21600,21600" o:gfxdata="UEsDBAoAAAAAAIdO4kAAAAAAAAAAAAAAAAAEAAAAZHJzL1BLAwQUAAAACACHTuJAn4LK29kAAAAL&#10;AQAADwAAAGRycy9kb3ducmV2LnhtbE2Py07DMBBF90j8gzWV2FHnQU0IcSqBhITY0WbDzo2nSVR7&#10;HNluU/4es4Ll6B7de6bZXq1hF/RhciQhX2fAkHqnJxokdPu3+wpYiIq0Mo5QwjcG2La3N42qtVvo&#10;Ey+7OLBUQqFWEsYY55rz0I9oVVi7GSllR+etiun0A9deLancGl5kmeBWTZQWRjXj64j9aXe2Et7F&#10;S/zCTn/osijd0vHeH02Q8m6VZ8/AIl7jHwy/+kkd2uR0cGfSgRkJmydRJFSCyAsBLBFVUT0AO0h4&#10;3JQl8Lbh/39ofwBQSwMEFAAAAAgAh07iQG2ApghrAgAA0wQAAA4AAABkcnMvZTJvRG9jLnhtbK1U&#10;zW4TMRC+I/EOlu9087Np2iibKrQKQqpopYI4O15v1sL2GNvJbnkAeANOXLjzXHkOxt5Nfzn0QA7O&#10;2DP6Zuabb3Z+1mpFdsJ5Caagw6MBJcJwKKXZFPTTx9WbE0p8YKZkCowo6K3w9Gzx+tW8sTMxghpU&#10;KRxBEONnjS1oHYKdZZnntdDMH4EVBp0VOM0CXt0mKx1rEF2rbDQYHGcNuNI64MJ7fL3onLRHdC8B&#10;hKqSXFwA32phQofqhGIBW/K1tJ4uUrVVJXi4qiovAlEFxU5DOjEJ2ut4Zos5m20cs7XkfQnsJSU8&#10;6UkzaTDpHdQFC4xsnXwGpSV34KEKRxx01jWSGMEuhoMn3NzUzIrUC1Lt7R3p/v/B8g+7a0dkWdB8&#10;RIlhGie+//lj/+vP/vd3gm9IUGP9DONuLEaG9i20KJvDu8fH2HdbOR3/sSOC/slwOhpMJ5TcFvR4&#10;NB1Nxj3Vog2ER4B8mudTnALHiJPTcZ5PImR2j2SdD+8EaBKNgjocZWKY7S596EIPITGxByXLlVQq&#10;Xdxmfa4c2TEc+yr9evRHYcqQBusbTwYJ+ZEvYt9BrBXjX54jYLXKxHwiKa2vK9LV0RKt0K7bnsM1&#10;lLdIoYNOhd7ylcQsl8yHa+ZQdkgHLma4wqNSgKVBb1FSg/v2r/cYj2pALyUNyrig/uuWOUGJem9Q&#10;J6fDPI+6T5d8glOhxD30rB96zFafA1I2xE+A5cmM8UEdzMqB/oz7u4xZ0cUMx9wFDQfzPHTLhfvP&#10;xXKZglDploVLc2N5hI6EGVhuA1QyDTLS1HGDAogX1HqSQr+XcZke3lPU/bdo8R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fgsrb2QAAAAsBAAAPAAAAAAAAAAEAIAAAACIAAABkcnMvZG93bnJldi54&#10;bWxQSwECFAAUAAAACACHTuJAbYCmCGsCAADTBAAADgAAAAAAAAABACAAAAAoAQAAZHJzL2Uyb0Rv&#10;Yy54bWxQSwUGAAAAAAYABgBZAQAABQYAAAAA&#10;">
                <v:fill on="t" focussize="0,0"/>
                <v:stroke weight="0.5pt" color="#000000" joinstyle="round"/>
                <v:imagedata o:title=""/>
                <o:lock v:ext="edit" aspectratio="f"/>
                <v:textbox>
                  <w:txbxContent>
                    <w:p w14:paraId="75392A6A">
                      <w:pPr>
                        <w:adjustRightInd w:val="0"/>
                        <w:snapToGrid w:val="0"/>
                        <w:spacing w:line="360" w:lineRule="auto"/>
                        <w:jc w:val="center"/>
                        <w:rPr>
                          <w:sz w:val="21"/>
                          <w:szCs w:val="21"/>
                        </w:rPr>
                      </w:pPr>
                      <w:r>
                        <w:rPr>
                          <w:rFonts w:hint="eastAsia"/>
                          <w:sz w:val="21"/>
                          <w:szCs w:val="21"/>
                        </w:rPr>
                        <w:t>图  例</w:t>
                      </w:r>
                    </w:p>
                    <w:p w14:paraId="05018354">
                      <w:pPr>
                        <w:pStyle w:val="9"/>
                        <w:adjustRightInd w:val="0"/>
                        <w:snapToGrid w:val="0"/>
                        <w:rPr>
                          <w:sz w:val="21"/>
                        </w:rPr>
                      </w:pPr>
                      <w:r>
                        <w:rPr>
                          <w:rFonts w:hint="eastAsia"/>
                          <w:sz w:val="21"/>
                        </w:rPr>
                        <w:t>本项目厂界范围</w:t>
                      </w:r>
                    </w:p>
                    <w:p w14:paraId="01C58567">
                      <w:pPr>
                        <w:pStyle w:val="9"/>
                        <w:adjustRightInd w:val="0"/>
                        <w:snapToGrid w:val="0"/>
                        <w:rPr>
                          <w:sz w:val="21"/>
                        </w:rPr>
                      </w:pPr>
                      <w:r>
                        <w:rPr>
                          <w:rFonts w:hint="eastAsia"/>
                          <w:sz w:val="21"/>
                        </w:rPr>
                        <w:t>排气筒</w:t>
                      </w:r>
                    </w:p>
                    <w:p w14:paraId="512F1AD5">
                      <w:pPr>
                        <w:pStyle w:val="10"/>
                        <w:ind w:left="6000"/>
                      </w:pPr>
                      <w:r>
                        <w:rPr>
                          <w:rFonts w:hint="eastAsia"/>
                          <w:sz w:val="21"/>
                          <w:szCs w:val="21"/>
                        </w:rPr>
                        <w:t>生物质热风炉</w:t>
                      </w:r>
                    </w:p>
                    <w:p w14:paraId="7B9BC50E">
                      <w:pPr>
                        <w:pStyle w:val="10"/>
                        <w:ind w:left="6000"/>
                      </w:pP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6672" behindDoc="0" locked="0" layoutInCell="1" allowOverlap="1">
                <wp:simplePos x="0" y="0"/>
                <wp:positionH relativeFrom="column">
                  <wp:posOffset>4983480</wp:posOffset>
                </wp:positionH>
                <wp:positionV relativeFrom="paragraph">
                  <wp:posOffset>4428490</wp:posOffset>
                </wp:positionV>
                <wp:extent cx="75565" cy="75565"/>
                <wp:effectExtent l="4445" t="4445" r="8890" b="8890"/>
                <wp:wrapNone/>
                <wp:docPr id="45" name="椭圆 36"/>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椭圆 36" o:spid="_x0000_s1026" o:spt="3" type="#_x0000_t3" style="position:absolute;left:0pt;margin-left:392.4pt;margin-top:348.7pt;height:5.95pt;width:5.95pt;z-index:251676672;mso-width-relative:page;mso-height-relative:page;" fillcolor="#FF0000" filled="t" stroked="t" coordsize="21600,21600" o:gfxdata="UEsDBAoAAAAAAIdO4kAAAAAAAAAAAAAAAAAEAAAAZHJzL1BLAwQUAAAACACHTuJA1Nm9WtkAAAAL&#10;AQAADwAAAGRycy9kb3ducmV2LnhtbE2PzU7DMBCE70i8g7VI3KgdKPkjTg9IiGNDy4WbGzuJhb2O&#10;bLdp377uCW472tHMN83mbA05KR+0Qw7ZigFR2DupceTwvf94KoGEKFAK41BxuKgAm/b+rhG1dAt+&#10;qdMujiSFYKgFhynGuaY09JOyIqzcrDD9BuetiEn6kUovlhRuDX1mLKdWaEwNk5jV+6T6393RcvCX&#10;xZWZ+em6rR710L0Olf3ccv74kLE3IFGd458ZbvgJHdrEdHBHlIEYDkW5TuiRQ14VayDJUVR5AeSQ&#10;Dla9AG0b+n9DewVQSwMEFAAAAAgAh07iQC6/CGX2AQAAJAQAAA4AAABkcnMvZTJvRG9jLnhtbK1T&#10;S44TMRDdI3EHy3vSSSABWunMghA2CEaa4QAVu7rbkn+ynXRyAU7Bki3HgnNQdocwM2yyoBfusl1+&#10;fu9VeXVzNJodMETlbMNnkylnaIWTynYN/3K/ffGGs5jAStDOYsNPGPnN+vmz1eBrnLveaYmBEYiN&#10;9eAb3qfk66qKokcDceI8WtpsXTCQaBq6SgYYCN3oaj6dLqvBBemDExgjrW7GTX5GDNcAurZVAjdO&#10;7A3aNKIG1JBIUuyVj3xd2LYtivS5bSMmphtOSlMZ6RKKd3ms1iuouwC+V+JMAa6h8ESTAWXp0gvU&#10;BhKwfVD/QBklgouuTRPhTDUKKY6Qitn0iTd3PXgsWsjq6C+mx/8HKz4dbgNTsuGvFpxZMFTxX99/&#10;/Pz2lb1cZncGH2tKuvO34TyLFGapxzaY/CcR7FgcPV0cxWNighZfLxZLwhW0M4aEUf096kNMH9AZ&#10;loOGo9ZUvKwYajh8jGnM/pOVl6PTSm6V1mUSut07HdgBqLrb7ZS+TJkueJSmLRsa/nYxz0yAWral&#10;VqHQeJIdbVfue3QiXgeciW0g9iOBgjA2VI8g31vJ0smTn5beEc8UDErONNKzyxExhTqB0tdkkiZt&#10;8wEsTX32JhdnLEeOdk6eqJh7H1TXk52zYkbeoeYptpwbPXfnwznFDx/3+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U2b1a2QAAAAsBAAAPAAAAAAAAAAEAIAAAACIAAABkcnMvZG93bnJldi54bWxQ&#10;SwECFAAUAAAACACHTuJALr8IZfYBAAAkBAAADgAAAAAAAAABACAAAAAoAQAAZHJzL2Uyb0RvYy54&#10;bWxQSwUGAAAAAAYABgBZAQAAkAUAAAAA&#10;">
                <v:fill on="t" focussize="0,0"/>
                <v:stroke color="#FF0000"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5648" behindDoc="0" locked="0" layoutInCell="1" allowOverlap="1">
                <wp:simplePos x="0" y="0"/>
                <wp:positionH relativeFrom="column">
                  <wp:posOffset>4900930</wp:posOffset>
                </wp:positionH>
                <wp:positionV relativeFrom="paragraph">
                  <wp:posOffset>4229100</wp:posOffset>
                </wp:positionV>
                <wp:extent cx="205740" cy="128905"/>
                <wp:effectExtent l="5080" t="4445" r="17780" b="19050"/>
                <wp:wrapNone/>
                <wp:docPr id="43" name="矩形 40"/>
                <wp:cNvGraphicFramePr/>
                <a:graphic xmlns:a="http://schemas.openxmlformats.org/drawingml/2006/main">
                  <a:graphicData uri="http://schemas.microsoft.com/office/word/2010/wordprocessingShape">
                    <wps:wsp>
                      <wps:cNvSpPr/>
                      <wps:spPr>
                        <a:xfrm>
                          <a:off x="0" y="0"/>
                          <a:ext cx="205740" cy="128905"/>
                        </a:xfrm>
                        <a:prstGeom prst="rect">
                          <a:avLst/>
                        </a:prstGeom>
                        <a:solidFill>
                          <a:srgbClr val="FFFFFF"/>
                        </a:solidFill>
                        <a:ln w="9525" cap="flat" cmpd="sng">
                          <a:solidFill>
                            <a:srgbClr val="FFFF00"/>
                          </a:solidFill>
                          <a:prstDash val="solid"/>
                          <a:miter/>
                          <a:headEnd type="none" w="med" len="med"/>
                          <a:tailEnd type="none" w="med" len="med"/>
                        </a:ln>
                        <a:effectLst/>
                      </wps:spPr>
                      <wps:bodyPr upright="1"/>
                    </wps:wsp>
                  </a:graphicData>
                </a:graphic>
              </wp:anchor>
            </w:drawing>
          </mc:Choice>
          <mc:Fallback>
            <w:pict>
              <v:rect id="矩形 40" o:spid="_x0000_s1026" o:spt="1" style="position:absolute;left:0pt;margin-left:385.9pt;margin-top:333pt;height:10.15pt;width:16.2pt;z-index:251675648;mso-width-relative:page;mso-height-relative:page;" fillcolor="#FFFFFF" filled="t" stroked="t" coordsize="21600,21600" o:gfxdata="UEsDBAoAAAAAAIdO4kAAAAAAAAAAAAAAAAAEAAAAZHJzL1BLAwQUAAAACACHTuJAg3csmNoAAAAL&#10;AQAADwAAAGRycy9kb3ducmV2LnhtbE2PwU7DMBBE70j8g7VI3Kidgtw0xOkBBBI9IDVF9OrGSxKI&#10;7ch20/D3LCc4zs5o9k25me3AJgyx905BthDA0DXe9K5V8LZ/usmBxaSd0YN3qOAbI2yqy4tSF8af&#10;3Q6nOrWMSlwstIIupbHgPDYdWh0XfkRH3ocPVieSoeUm6DOV24EvhZDc6t7Rh06P+NBh81WfrAJ8&#10;WW+379nUt7vwWj+Lz8d6PuyVur7KxD2whHP6C8MvPqFDRUxHf3ImskHBapURelIgpaRRlMjF3RLY&#10;kS65vAVelfz/huoHUEsDBBQAAAAIAIdO4kC05I8UAAIAAC0EAAAOAAAAZHJzL2Uyb0RvYy54bWyt&#10;U82O0zAQviPxDpbvNGnZwm7UdA+UckGw0sIDuM4kseQ/edymfRokbjwEj4N4DcZO6W7LpQdySMaZ&#10;8efv+2a8uN8bzXYQUDlb8+mk5AysdI2yXc2/flm/uuUMo7CN0M5CzQ+A/H758sVi8BXMXO90A4ER&#10;iMVq8DXvY/RVUaDswQicOA+Wkq0LRkRahq5oghgI3ehiVpZvisGFxgcnAZH+rsYkPyKGawBd2yoJ&#10;Kye3BmwcUQNoEUkS9sojX2a2bQsyfm5bhMh0zUlpzG86hOJNehfLhai6IHyv5JGCuIbChSYjlKVD&#10;T1ArEQXbBvUPlFEyOHRtnEhnilFIdoRUTMsLbx574SFrIavRn0zH/wcrP+0eAlNNzW9ec2aFoY7/&#10;/vbj18/v7Ca7M3isqOjRPwTyKq2QwiR13waTviSC7bOjh5OjsI9M0s9ZOX9LOExSajq7vSvnyfHi&#10;abMPGD+AMywFNQ/UsOyj2H3EOJb+LUlnodOqWSut8yJ0m3c6sJ2g5q7zc0Q/K9OWDTW/m8/mxEPQ&#10;xLY0KRQaT6rRdvm8sx14CVxmK4j2WVkithLYjwRyapwnoyIkt0TVg2je24bFgydjLV0onsgYaDjT&#10;QPcvRbkyCqWvqSQS2iZoyNN9dOmpLynauOZAXd36oLqeXJ1mW1KGpijbf5z4NKbP1xQ/v+XL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N3LJjaAAAACwEAAA8AAAAAAAAAAQAgAAAAIgAAAGRycy9k&#10;b3ducmV2LnhtbFBLAQIUABQAAAAIAIdO4kC05I8UAAIAAC0EAAAOAAAAAAAAAAEAIAAAACkBAABk&#10;cnMvZTJvRG9jLnhtbFBLBQYAAAAABgAGAFkBAACbBQAAAAA=&#10;">
                <v:fill on="t" focussize="0,0"/>
                <v:stroke color="#FFFF00" joinstyle="miter"/>
                <v:imagedata o:title=""/>
                <o:lock v:ext="edit" aspectratio="f"/>
              </v:rect>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0768" behindDoc="0" locked="0" layoutInCell="1" allowOverlap="1">
                <wp:simplePos x="0" y="0"/>
                <wp:positionH relativeFrom="column">
                  <wp:posOffset>1921510</wp:posOffset>
                </wp:positionH>
                <wp:positionV relativeFrom="paragraph">
                  <wp:posOffset>1150620</wp:posOffset>
                </wp:positionV>
                <wp:extent cx="92710" cy="109220"/>
                <wp:effectExtent l="0" t="0" r="8890" b="5080"/>
                <wp:wrapNone/>
                <wp:docPr id="47" name="五角星 12"/>
                <wp:cNvGraphicFramePr/>
                <a:graphic xmlns:a="http://schemas.openxmlformats.org/drawingml/2006/main">
                  <a:graphicData uri="http://schemas.microsoft.com/office/word/2010/wordprocessingShape">
                    <wps:wsp>
                      <wps:cNvSpPr/>
                      <wps:spPr>
                        <a:xfrm>
                          <a:off x="2885440" y="2654935"/>
                          <a:ext cx="92710" cy="109220"/>
                        </a:xfrm>
                        <a:prstGeom prst="star5">
                          <a:avLst/>
                        </a:prstGeom>
                        <a:solidFill>
                          <a:srgbClr val="7DDFD7">
                            <a:lumMod val="60000"/>
                            <a:lumOff val="4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五角星 12" o:spid="_x0000_s1026" style="position:absolute;left:0pt;margin-left:151.3pt;margin-top:90.6pt;height:8.6pt;width:7.3pt;z-index:251680768;v-text-anchor:middle;mso-width-relative:page;mso-height-relative:page;" fillcolor="#B1ECE7" filled="t" stroked="f" coordsize="92710,109220" o:gfxdata="UEsDBAoAAAAAAIdO4kAAAAAAAAAAAAAAAAAEAAAAZHJzL1BLAwQUAAAACACHTuJAQWHtfNoAAAAL&#10;AQAADwAAAGRycy9kb3ducmV2LnhtbE2PzU7DMBCE70i8g7VIXFBrJy0lDXF6ABXEoQdauLvx5kfE&#10;6yh22/D2LCe47e6MZr8pNpPrxRnH0HnSkMwVCKTK244aDR+H7SwDEaIha3pPqOEbA2zK66vC5NZf&#10;6B3P+9gIDqGQGw1tjEMuZahadCbM/YDEWu1HZyKvYyPtaC4c7nqZKrWSznTEH1oz4FOL1df+5DQ8&#10;45RS3dz7t9eX3d1axW293H1qfXuTqEcQEaf4Z4ZffEaHkpmO/kQ2iF7DQqUrtrKQJSkIdiySBx6O&#10;fFlnS5BlIf93KH8AUEsDBBQAAAAIAIdO4kAMLRT5nwIAACIFAAAOAAAAZHJzL2Uyb0RvYy54bWyt&#10;VM1uEzEQviPxDpbvdJMlaX7UDYoaBSEVWqkgzo7Xm7XkP2znpzwG4sCNI+/A8yDEY/DZm7SlcOiB&#10;HJwZz+w3M9/M+OzFXiuyFT5IayraP+lRIgy3tTTrir57u3w2piREZmqmrBEVvRGBvpg9fXK2c1NR&#10;2taqWngCEBOmO1fRNkY3LYrAW6FZOLFOGBgb6zWLUP26qD3bAV2rouz1Toud9bXzlosQcLvojPSA&#10;6B8DaJtGcrGwfKOFiR2qF4pFlBRa6QKd5WybRvB42TRBRKIqikpjPhEE8iqdxeyMTdeeuVbyQwrs&#10;MSk8qEkzaRD0FmrBIiMbL/+C0pJ7G2wTT7jVRVdIZgRV9HsPuLlumRO5FlAd3C3p4f/B8jfbK09k&#10;XdHBiBLDNDr+4/vnX98+/fzylfTLRNDOhSn8rt2VP2gBYqp233id/lEH2Ve0HI+HgwGovYF8OhxM&#10;ng87gsU+Eg6HSTnqw8xh7/cmZZn5L+5wnA/xpbCaJKGiGEM/zLSy7UWICA7fo0+KG6yS9VIqlRW/&#10;Xp0rT7YMvR4tFsvFKH+rNvq1rbvr0x5+XU64xmh014PjNfBDB5Nj/YGvDNkh73IEBMIZRr/ByEHU&#10;DvQFs6aEqTV2ikefAxubUssTlpJesNB24TJsl4WWEdukpK7oOCVxZESZVJLIE3woPbWhIz5JK1vf&#10;oHPediMdHF9KBLlgIV4xjxlGktjyeImjURaZ24NESWv9x3/dJ3+MFqyU7LATqOrDhnlBiXplMHST&#10;fu5uzMpgOEL/iL9vWd23mI0+t2hFH++J41lM/lEdxcZb/R6PwTxFhYkZjtgdfwflPHa7iueEi/k8&#10;u2FxHIsX5trxBJ54Mna+ibaReUTu2EEPk4LVyd08rHnazft69rp72m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EFh7XzaAAAACwEAAA8AAAAAAAAAAQAgAAAAIgAAAGRycy9kb3ducmV2LnhtbFBL&#10;AQIUABQAAAAIAIdO4kAMLRT5nwIAACIFAAAOAAAAAAAAAAEAIAAAACkBAABkcnMvZTJvRG9jLnht&#10;bFBLBQYAAAAABgAGAFkBAAA6BgAAAAA=&#10;" path="m0,41718l35412,41718,46355,0,57297,41718,92709,41718,64060,67501,75003,109219,46355,83436,17706,109219,28649,67501xe">
                <v:path o:connectlocs="46355,0;0,41718;17706,109219;75003,109219;92709,41718" o:connectangles="247,164,82,82,0"/>
                <v:fill on="t" focussize="0,0"/>
                <v:stroke on="f" weight="1pt" miterlimit="8" joinstyle="miter"/>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81792" behindDoc="0" locked="0" layoutInCell="1" allowOverlap="1">
                <wp:simplePos x="0" y="0"/>
                <wp:positionH relativeFrom="column">
                  <wp:posOffset>1884045</wp:posOffset>
                </wp:positionH>
                <wp:positionV relativeFrom="page">
                  <wp:posOffset>4220210</wp:posOffset>
                </wp:positionV>
                <wp:extent cx="75565" cy="75565"/>
                <wp:effectExtent l="4445" t="4445" r="8890" b="8890"/>
                <wp:wrapNone/>
                <wp:docPr id="44" name="椭圆 43"/>
                <wp:cNvGraphicFramePr/>
                <a:graphic xmlns:a="http://schemas.openxmlformats.org/drawingml/2006/main">
                  <a:graphicData uri="http://schemas.microsoft.com/office/word/2010/wordprocessingShape">
                    <wps:wsp>
                      <wps:cNvSpPr/>
                      <wps:spPr>
                        <a:xfrm>
                          <a:off x="0" y="0"/>
                          <a:ext cx="75565" cy="75565"/>
                        </a:xfrm>
                        <a:prstGeom prst="ellipse">
                          <a:avLst/>
                        </a:prstGeom>
                        <a:solidFill>
                          <a:srgbClr val="FF0000"/>
                        </a:solidFill>
                        <a:ln w="9525" cap="flat" cmpd="sng">
                          <a:solidFill>
                            <a:srgbClr val="FF0000"/>
                          </a:solidFill>
                          <a:prstDash val="solid"/>
                          <a:headEnd type="none" w="med" len="med"/>
                          <a:tailEnd type="none" w="med" len="med"/>
                        </a:ln>
                        <a:effectLst/>
                      </wps:spPr>
                      <wps:bodyPr upright="1"/>
                    </wps:wsp>
                  </a:graphicData>
                </a:graphic>
              </wp:anchor>
            </w:drawing>
          </mc:Choice>
          <mc:Fallback>
            <w:pict>
              <v:shape id="椭圆 43" o:spid="_x0000_s1026" o:spt="3" type="#_x0000_t3" style="position:absolute;left:0pt;margin-left:148.35pt;margin-top:332.3pt;height:5.95pt;width:5.95pt;mso-position-vertical-relative:page;z-index:251681792;mso-width-relative:page;mso-height-relative:page;" fillcolor="#FF0000" filled="t" stroked="t" coordsize="21600,21600" o:gfxdata="UEsDBAoAAAAAAIdO4kAAAAAAAAAAAAAAAAAEAAAAZHJzL1BLAwQUAAAACACHTuJAsMqXpNgAAAAL&#10;AQAADwAAAGRycy9kb3ducmV2LnhtbE2PPU/DMBCGdyT+g3WV2KidQt00xOmAhBgbCgubGzuJVX9E&#10;ttu0/55jgu0+Hr33XL27OksuOiYTvIBiyYBo3wVl/CDg6/PtsQSSsvRK2uC1gJtOsGvu72pZqTD7&#10;D3055IFgiE+VFDDmPFWUpm7UTqZlmLTHXR+ikxnbOFAV5YzhztIVY5w6aTxeGOWkX0fdnQ5nJyDe&#10;5lAW9rtt92Ywfbvut+59L8TDomAvQLK+5j8YfvVRHRp0OoazV4lYAast3yAqgPNnDgSJJ1ZiccTJ&#10;hq+BNjX9/0PzA1BLAwQUAAAACACHTuJALTIJj/cBAAAkBAAADgAAAGRycy9lMm9Eb2MueG1srVNL&#10;jhMxEN0jcQfLe9JJSAZopTMLQtggGGngABW7utuSf7KddHIBTsGSLceCc1B2hzAzbLKgF+6yXX5+&#10;71V5dXs0mh0wROVsw2eTKWdohZPKdg3/8nn74jVnMYGVoJ3Fhp8w8tv182erwdc4d73TEgMjEBvr&#10;wTe8T8nXVRVFjwbixHm0tNm6YCDRNHSVDDAQutHVfDq9qQYXpA9OYIy0uhk3+RkxXAPo2lYJ3Dix&#10;N2jTiBpQQyJJsVc+8nVh27Yo0qe2jZiYbjgpTWWkSyje5bFar6DuAvheiTMFuIbCE00GlKVLL1Ab&#10;SMD2Qf0DZZQILro2TYQz1SikOEIqZtMn3tz34LFoIaujv5ge/x+s+Hi4C0zJhi8WnFkwVPFf33/8&#10;/PaVLV5mdwYfa0q693fhPIsUZqnHNpj8JxHsWBw9XRzFY2KCFl8tlzdLzgTtjCFhVH+P+hDTe3SG&#10;5aDhqDUVLyuGGg4fYhqz/2Tl5ei0kluldZmEbvdWB3YAqu52O6UvU6YLHqVpy4aGv1nOMxOglm2p&#10;VSg0nmRH25X7Hp2I1wFnYhuI/UigIIwN1SPId1aydPLkp6V3xDMFg5IzjfTsckRMoU6g9DWZpEnb&#10;fABLU5+9ycUZy5GjnZMnKubeB9X1ZOesmJF3qHmKLedGz935cE7xw8e9/g1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wypek2AAAAAsBAAAPAAAAAAAAAAEAIAAAACIAAABkcnMvZG93bnJldi54bWxQ&#10;SwECFAAUAAAACACHTuJALTIJj/cBAAAkBAAADgAAAAAAAAABACAAAAAnAQAAZHJzL2Uyb0RvYy54&#10;bWxQSwUGAAAAAAYABgBZAQAAkAUAAAAA&#10;">
                <v:fill on="t" focussize="0,0"/>
                <v:stroke color="#FF0000" joinstyle="round"/>
                <v:imagedata o:title=""/>
                <o:lock v:ext="edit" aspectratio="f"/>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4624" behindDoc="0" locked="0" layoutInCell="1" allowOverlap="1">
                <wp:simplePos x="0" y="0"/>
                <wp:positionH relativeFrom="column">
                  <wp:posOffset>2111375</wp:posOffset>
                </wp:positionH>
                <wp:positionV relativeFrom="paragraph">
                  <wp:posOffset>1006475</wp:posOffset>
                </wp:positionV>
                <wp:extent cx="711200" cy="509905"/>
                <wp:effectExtent l="0" t="0" r="0" b="0"/>
                <wp:wrapNone/>
                <wp:docPr id="40" name="文本框 37"/>
                <wp:cNvGraphicFramePr/>
                <a:graphic xmlns:a="http://schemas.openxmlformats.org/drawingml/2006/main">
                  <a:graphicData uri="http://schemas.microsoft.com/office/word/2010/wordprocessingShape">
                    <wps:wsp>
                      <wps:cNvSpPr txBox="1"/>
                      <wps:spPr>
                        <a:xfrm rot="-420000">
                          <a:off x="0" y="0"/>
                          <a:ext cx="711200" cy="509905"/>
                        </a:xfrm>
                        <a:prstGeom prst="rect">
                          <a:avLst/>
                        </a:prstGeom>
                        <a:noFill/>
                        <a:ln w="6350">
                          <a:noFill/>
                        </a:ln>
                        <a:effectLst/>
                      </wps:spPr>
                      <wps:txbx>
                        <w:txbxContent>
                          <w:p w14:paraId="130934B6">
                            <w:r>
                              <w:rPr>
                                <w:rFonts w:hint="eastAsia"/>
                              </w:rPr>
                              <w:t>办公室</w:t>
                            </w:r>
                          </w:p>
                        </w:txbxContent>
                      </wps:txbx>
                      <wps:bodyPr upright="1"/>
                    </wps:wsp>
                  </a:graphicData>
                </a:graphic>
              </wp:anchor>
            </w:drawing>
          </mc:Choice>
          <mc:Fallback>
            <w:pict>
              <v:shape id="文本框 37" o:spid="_x0000_s1026" o:spt="202" type="#_x0000_t202" style="position:absolute;left:0pt;margin-left:166.25pt;margin-top:79.25pt;height:40.15pt;width:56pt;rotation:-458752f;z-index:251674624;mso-width-relative:page;mso-height-relative:page;" filled="f" stroked="f" coordsize="21600,21600" o:gfxdata="UEsDBAoAAAAAAIdO4kAAAAAAAAAAAAAAAAAEAAAAZHJzL1BLAwQUAAAACACHTuJA8PG2odkAAAAL&#10;AQAADwAAAGRycy9kb3ducmV2LnhtbE2PzU7DMBCE70i8g7VI3KjTOIUoxKkQiAMXUAsHjm68xBHx&#10;Oordn/D0LCd6m9V8mp2p1yc/iANOsQ+kYbnIQCC1wfbUafh4f74pQcRkyJohEGqYMcK6ubyoTWXD&#10;kTZ42KZOcAjFymhwKY2VlLF16E1chBGJva8weZP4nDppJ3PkcD/IPMtupTc98QdnRnx02H5v916D&#10;VdTdjQ8/b+qlyD436ObXp37W+vpqmd2DSHhK/zD81efq0HCnXdiTjWLQoFS+YpSNVcmCiaIoWOw0&#10;5KosQTa1PN/Q/AJQSwMEFAAAAAgAh07iQFC52nPEAQAAdAMAAA4AAABkcnMvZTJvRG9jLnhtbK2T&#10;T24bIRTG95V6B8Q+ZpzE+TPyOFJlpZuqjZT2AJgBDxLwEGDP+ALtDbrqpvucy+fog5lYUbLJopsR&#10;PD79eN/3mOXdYA3ZyxA1uIbOZxUl0glotds29Mf3+7MbSmLiruUGnGzoQUZ6t/r4Ydn7Wp5DB6aV&#10;gSDExbr3De1S8jVjUXTS8jgDLx0eKgiWJ9yGLWsD75FuDTuvqivWQ2h9ACFjxOp6PKQTMbwHCEpp&#10;Idcgdla6NFKDNDyhpdhpH+mqdKuUFOmbUlEmYhqKTlP54iW43uQvWy15vQ3cd1pMLfD3tPDKk+Xa&#10;4aUn1JonTnZBv0FZLQJEUGkmwLLRSEkEXcyrV9k8dtzL4gWjjv4Uevx/WPF1/xCIbht6iZE4bnHi&#10;x9+/jn+ejn9/kovrHFDvY426R4/KNHyCAZ/Ncz1iMfseVLAkAOZ7dolTrqqSBvojqEby4RS2HBIR&#10;WLyez1FIicCjRXV7Wy0yk42ojPQhps8SLMmLhgacZYHy/ZeYRumzJMsd3GtjyjyNI31Dry4WYxen&#10;E4Qbl7WyvIwJk+2NNvIqDZth8ryB9oCWdz7obYcdFNMsi3AYpdXp4eRpv9zj+uXPsvo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NgQAAFtDb250&#10;ZW50X1R5cGVzXS54bWxQSwECFAAKAAAAAACHTuJAAAAAAAAAAAAAAAAABgAAAAAAAAAAABAAAAAY&#10;AwAAX3JlbHMvUEsBAhQAFAAAAAgAh07iQIoUZjzRAAAAlAEAAAsAAAAAAAAAAQAgAAAAPAMAAF9y&#10;ZWxzLy5yZWxzUEsBAhQACgAAAAAAh07iQAAAAAAAAAAAAAAAAAQAAAAAAAAAAAAQAAAAAAAAAGRy&#10;cy9QSwECFAAUAAAACACHTuJA8PG2odkAAAALAQAADwAAAAAAAAABACAAAAAiAAAAZHJzL2Rvd25y&#10;ZXYueG1sUEsBAhQAFAAAAAgAh07iQFC52nPEAQAAdAMAAA4AAAAAAAAAAQAgAAAAKAEAAGRycy9l&#10;Mm9Eb2MueG1sUEsFBgAAAAAGAAYAWQEAAF4FAAAAAA==&#10;">
                <v:fill on="f" focussize="0,0"/>
                <v:stroke on="f" weight="0.5pt"/>
                <v:imagedata o:title=""/>
                <o:lock v:ext="edit" aspectratio="f"/>
                <v:textbox>
                  <w:txbxContent>
                    <w:p w14:paraId="130934B6">
                      <w:r>
                        <w:rPr>
                          <w:rFonts w:hint="eastAsia"/>
                        </w:rPr>
                        <w:t>办公室</w:t>
                      </w:r>
                    </w:p>
                  </w:txbxContent>
                </v:textbox>
              </v:shape>
            </w:pict>
          </mc:Fallback>
        </mc:AlternateContent>
      </w:r>
      <w:r>
        <w:rPr>
          <w:rFonts w:hint="default" w:ascii="Times New Roman" w:hAnsi="Times New Roman" w:cs="Times New Roman"/>
          <w:color w:val="auto"/>
          <w:sz w:val="21"/>
        </w:rPr>
        <mc:AlternateContent>
          <mc:Choice Requires="wps">
            <w:drawing>
              <wp:anchor distT="0" distB="0" distL="114300" distR="114300" simplePos="0" relativeHeight="251673600" behindDoc="0" locked="0" layoutInCell="1" allowOverlap="1">
                <wp:simplePos x="0" y="0"/>
                <wp:positionH relativeFrom="column">
                  <wp:posOffset>2905125</wp:posOffset>
                </wp:positionH>
                <wp:positionV relativeFrom="paragraph">
                  <wp:posOffset>2385060</wp:posOffset>
                </wp:positionV>
                <wp:extent cx="956945" cy="972185"/>
                <wp:effectExtent l="133985" t="131445" r="140970" b="140970"/>
                <wp:wrapNone/>
                <wp:docPr id="38" name="矩形 38"/>
                <wp:cNvGraphicFramePr/>
                <a:graphic xmlns:a="http://schemas.openxmlformats.org/drawingml/2006/main">
                  <a:graphicData uri="http://schemas.microsoft.com/office/word/2010/wordprocessingShape">
                    <wps:wsp>
                      <wps:cNvSpPr/>
                      <wps:spPr>
                        <a:xfrm rot="20580000">
                          <a:off x="4000500" y="3414395"/>
                          <a:ext cx="956945" cy="972185"/>
                        </a:xfrm>
                        <a:prstGeom prst="rect">
                          <a:avLst/>
                        </a:prstGeom>
                        <a:solidFill>
                          <a:srgbClr val="4F81BD">
                            <a:alpha val="46000"/>
                          </a:srgbClr>
                        </a:solidFill>
                        <a:ln w="25400" cap="flat" cmpd="sng" algn="ctr">
                          <a:solidFill>
                            <a:srgbClr val="376092">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8.75pt;margin-top:187.8pt;height:76.55pt;width:75.35pt;rotation:-1114112f;z-index:251673600;v-text-anchor:middle;mso-width-relative:page;mso-height-relative:page;" fillcolor="#4F81BD" filled="t" stroked="t" coordsize="21600,21600" o:gfxdata="UEsDBAoAAAAAAIdO4kAAAAAAAAAAAAAAAAAEAAAAZHJzL1BLAwQUAAAACACHTuJAzLljO9sAAAAL&#10;AQAADwAAAGRycy9kb3ducmV2LnhtbE2Py07DMBBF90j8gzVI7KjdkJfSOJVAAjZsGh5Sd248jQPx&#10;OIrdB3w9ZgXL0T2690y9PtuRHXH2gyMJy4UAhtQ5PVAv4fXl4aYE5oMirUZHKOELPayby4taVdqd&#10;aIPHNvQslpCvlAQTwlRx7juDVvmFm5BitnezVSGec8/1rE6x3I48ESLnVg0UF4ya8N5g99kerITv&#10;rXnfzNrcve3TR/P08VzatPVSXl8txQpYwHP4g+FXP6pDE5127kDas1FCmhVZRCXcFlkOLBK5KBNg&#10;OwlZUhbAm5r//6H5AVBLAwQUAAAACACHTuJAUArTjZoCAABKBQAADgAAAGRycy9lMm9Eb2MueG1s&#10;rVTJjhMxEL0j8Q+W70wnmc6qdEZhoiCkgRlpQJwdtzvdkjdsZxl+BokbH8HnIH6DZ3fPChJzoA+t&#10;2vyq6lXZ87OjkmQvnG+MLmj/pEeJ0NyUjd4W9OOH9asJJT4wXTJptCjojfD0bPHyxfxgZ2JgaiNL&#10;4QhAtJ8dbEHrEOwsyzyvhWL+xFih4ayMUyxAddusdOwAdCWzQa83yg7GldYZLryHddU6aYfongNo&#10;qqrhYmX4TgkdWlQnJAtoydeN9XSRqq0qwcNlVXkRiCwoOg3pjySQN/GfLeZstnXM1g3vSmDPKeFJ&#10;T4o1GknvoFYsMLJzzR9QquHOeFOFE25U1jaSGEEX/d4Tbq5rZkXqBVR7e0e6/3+w/P3+ypGmLOgp&#10;5q6ZwsR/ff3+88c3AgPYOVg/Q9C1vXKd5iHGVo+VU8QZUDroDSc9fIkB9ESOBc2hD2EiN4DO+/np&#10;dNiSLY6BcARMh6NpPqSEI2A6HvQnyZ+1uBHfOh/eCKNIFArqMMuUgO0vfEAtCL0NieHeyKZcN1Im&#10;xW0359KRPcPc8/Wk/3rVnpW2Zp11FCtucXwbnjAf4UhNDuhviG5QKcO6V1gziMqCMq+3lDC5xT3i&#10;waUEj053sG2+0/GoNx2kILlT70zZmscg6Z9lxD5XzNftkZSjq1zq2K5Im97REifWzihKG1PeYMJp&#10;TujBW75ugHbBfLhiDrsOI16DcIlfJQ26NZ1ESW3cl7/ZYzxWEF5KDrg7YOLzjjlBiXyrsZzTfp4D&#10;NiQlH44HUNxDz+ahR+/UucGY+qm6JMb4IG/Fyhn1CY/GMmaFi2mO3C3nnXIe2juNZ4eL5TKF4YJZ&#10;Fi70teURPPKkzXIXTNWk9blnB3OPCq5Y2oDuOYh3+KGeou6fwM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DgUAAFtDb250ZW50X1R5cGVzXS54&#10;bWxQSwECFAAKAAAAAACHTuJAAAAAAAAAAAAAAAAABgAAAAAAAAAAABAAAADwAwAAX3JlbHMvUEsB&#10;AhQAFAAAAAgAh07iQIoUZjzRAAAAlAEAAAsAAAAAAAAAAQAgAAAAFAQAAF9yZWxzLy5yZWxzUEsB&#10;AhQACgAAAAAAh07iQAAAAAAAAAAAAAAAAAQAAAAAAAAAAAAQAAAAAAAAAGRycy9QSwECFAAUAAAA&#10;CACHTuJAzLljO9sAAAALAQAADwAAAAAAAAABACAAAAAiAAAAZHJzL2Rvd25yZXYueG1sUEsBAhQA&#10;FAAAAAgAh07iQFAK042aAgAASgUAAA4AAAAAAAAAAQAgAAAAKgEAAGRycy9lMm9Eb2MueG1sUEsF&#10;BgAAAAAGAAYAWQEAADYGAAAAAA==&#10;">
                <v:fill on="t" opacity="30146f" focussize="0,0"/>
                <v:stroke weight="2pt" color="#29486E" joinstyle="round"/>
                <v:imagedata o:title=""/>
                <o:lock v:ext="edit" aspectratio="f"/>
              </v:rect>
            </w:pict>
          </mc:Fallback>
        </mc:AlternateContent>
      </w:r>
    </w:p>
    <w:p w14:paraId="0FDA88D2">
      <w:pPr>
        <w:pStyle w:val="13"/>
        <w:spacing w:line="240" w:lineRule="auto"/>
        <w:ind w:firstLine="0" w:firstLineChars="0"/>
        <w:jc w:val="center"/>
        <w:rPr>
          <w:rFonts w:hint="default" w:ascii="Times New Roman" w:hAnsi="Times New Roman" w:eastAsia="宋体"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3A887A3F">
      <w:pPr>
        <w:jc w:val="center"/>
        <w:rPr>
          <w:rFonts w:hint="default" w:ascii="Times New Roman" w:hAnsi="Times New Roman" w:cs="Times New Roman"/>
          <w:color w:val="auto"/>
        </w:rPr>
      </w:pPr>
      <w:bookmarkStart w:id="76" w:name="_Toc7768"/>
      <w:bookmarkStart w:id="77" w:name="_Toc27019"/>
      <w:bookmarkStart w:id="78" w:name="_Toc11405"/>
      <w:bookmarkStart w:id="79" w:name="_Toc18944"/>
    </w:p>
    <w:p w14:paraId="77FBB8F0">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80" w:name="_Toc7261"/>
      <w:bookmarkStart w:id="81" w:name="_Toc15513"/>
      <w:bookmarkStart w:id="82" w:name="_Toc9331"/>
      <w:r>
        <w:rPr>
          <w:rFonts w:hint="default" w:ascii="Times New Roman" w:hAnsi="Times New Roman" w:cs="Times New Roman"/>
          <w:b/>
          <w:bCs/>
          <w:color w:val="auto"/>
        </w:rPr>
        <w:t>附图</w:t>
      </w:r>
      <w:bookmarkEnd w:id="76"/>
      <w:r>
        <w:rPr>
          <w:rFonts w:hint="default" w:ascii="Times New Roman" w:hAnsi="Times New Roman" w:cs="Times New Roman"/>
          <w:b/>
          <w:bCs/>
          <w:color w:val="auto"/>
        </w:rPr>
        <w:t>3项目周围环境状况图</w:t>
      </w:r>
      <w:bookmarkEnd w:id="77"/>
      <w:bookmarkEnd w:id="78"/>
      <w:bookmarkEnd w:id="80"/>
      <w:bookmarkEnd w:id="81"/>
      <w:bookmarkEnd w:id="82"/>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0"/>
        <w:gridCol w:w="4531"/>
      </w:tblGrid>
      <w:tr w14:paraId="069E6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1" w:hRule="atLeast"/>
          <w:jc w:val="center"/>
        </w:trPr>
        <w:tc>
          <w:tcPr>
            <w:tcW w:w="4530" w:type="dxa"/>
            <w:noWrap/>
            <w:vAlign w:val="center"/>
          </w:tcPr>
          <w:p w14:paraId="6B579078">
            <w:pPr>
              <w:pStyle w:val="25"/>
              <w:ind w:left="0" w:leftChars="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2729865" cy="2046605"/>
                  <wp:effectExtent l="0" t="0" r="13335" b="10795"/>
                  <wp:docPr id="51" name="图片 14" descr="5c0f0b0ecc3d64d03bb679999bddbc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4" descr="5c0f0b0ecc3d64d03bb679999bddbc94"/>
                          <pic:cNvPicPr>
                            <a:picLocks noChangeAspect="1"/>
                          </pic:cNvPicPr>
                        </pic:nvPicPr>
                        <pic:blipFill>
                          <a:blip r:embed="rId34"/>
                          <a:stretch>
                            <a:fillRect/>
                          </a:stretch>
                        </pic:blipFill>
                        <pic:spPr>
                          <a:xfrm>
                            <a:off x="0" y="0"/>
                            <a:ext cx="2729865" cy="2046605"/>
                          </a:xfrm>
                          <a:prstGeom prst="rect">
                            <a:avLst/>
                          </a:prstGeom>
                          <a:noFill/>
                          <a:ln>
                            <a:noFill/>
                          </a:ln>
                        </pic:spPr>
                      </pic:pic>
                    </a:graphicData>
                  </a:graphic>
                </wp:inline>
              </w:drawing>
            </w:r>
          </w:p>
        </w:tc>
        <w:tc>
          <w:tcPr>
            <w:tcW w:w="4530" w:type="dxa"/>
            <w:noWrap/>
            <w:vAlign w:val="center"/>
          </w:tcPr>
          <w:p w14:paraId="2EAF44C0">
            <w:pPr>
              <w:pStyle w:val="25"/>
              <w:ind w:left="0" w:leftChars="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2729865" cy="2046605"/>
                  <wp:effectExtent l="0" t="0" r="13335" b="10795"/>
                  <wp:docPr id="54" name="图片 15" descr="2add4c4b3de1c7ab31a5b9807498c8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5" descr="2add4c4b3de1c7ab31a5b9807498c8a8"/>
                          <pic:cNvPicPr>
                            <a:picLocks noChangeAspect="1"/>
                          </pic:cNvPicPr>
                        </pic:nvPicPr>
                        <pic:blipFill>
                          <a:blip r:embed="rId35"/>
                          <a:stretch>
                            <a:fillRect/>
                          </a:stretch>
                        </pic:blipFill>
                        <pic:spPr>
                          <a:xfrm>
                            <a:off x="0" y="0"/>
                            <a:ext cx="2729865" cy="2046605"/>
                          </a:xfrm>
                          <a:prstGeom prst="rect">
                            <a:avLst/>
                          </a:prstGeom>
                          <a:noFill/>
                          <a:ln>
                            <a:noFill/>
                          </a:ln>
                        </pic:spPr>
                      </pic:pic>
                    </a:graphicData>
                  </a:graphic>
                </wp:inline>
              </w:drawing>
            </w:r>
          </w:p>
        </w:tc>
      </w:tr>
      <w:tr w14:paraId="6A98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4530" w:type="dxa"/>
            <w:noWrap/>
            <w:vAlign w:val="center"/>
          </w:tcPr>
          <w:p w14:paraId="42DC0EBC">
            <w:pPr>
              <w:pStyle w:val="25"/>
              <w:ind w:left="48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项目东侧农田</w:t>
            </w:r>
          </w:p>
        </w:tc>
        <w:tc>
          <w:tcPr>
            <w:tcW w:w="4530" w:type="dxa"/>
            <w:noWrap/>
            <w:vAlign w:val="center"/>
          </w:tcPr>
          <w:p w14:paraId="3DBB851B">
            <w:pPr>
              <w:pStyle w:val="25"/>
              <w:ind w:left="480" w:firstLine="1200" w:firstLineChars="500"/>
              <w:rPr>
                <w:rFonts w:hint="default" w:ascii="Times New Roman" w:hAnsi="Times New Roman" w:cs="Times New Roman"/>
                <w:color w:val="auto"/>
                <w:sz w:val="24"/>
              </w:rPr>
            </w:pPr>
            <w:r>
              <w:rPr>
                <w:rFonts w:hint="default" w:ascii="Times New Roman" w:hAnsi="Times New Roman" w:cs="Times New Roman"/>
                <w:color w:val="auto"/>
                <w:sz w:val="24"/>
              </w:rPr>
              <w:t>项目南侧粮库</w:t>
            </w:r>
          </w:p>
        </w:tc>
      </w:tr>
      <w:tr w14:paraId="6B2CE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9" w:hRule="atLeast"/>
          <w:jc w:val="center"/>
        </w:trPr>
        <w:tc>
          <w:tcPr>
            <w:tcW w:w="4530" w:type="dxa"/>
            <w:noWrap/>
            <w:vAlign w:val="center"/>
          </w:tcPr>
          <w:p w14:paraId="7482E386">
            <w:pPr>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2698750" cy="1699260"/>
                  <wp:effectExtent l="0" t="0" r="6350" b="15240"/>
                  <wp:docPr id="52" name="图片 16" descr="9deb0ae1d2452586f1dbc9551fed08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descr="9deb0ae1d2452586f1dbc9551fed08bc"/>
                          <pic:cNvPicPr>
                            <a:picLocks noChangeAspect="1"/>
                          </pic:cNvPicPr>
                        </pic:nvPicPr>
                        <pic:blipFill>
                          <a:blip r:embed="rId36"/>
                          <a:stretch>
                            <a:fillRect/>
                          </a:stretch>
                        </pic:blipFill>
                        <pic:spPr>
                          <a:xfrm>
                            <a:off x="0" y="0"/>
                            <a:ext cx="2698750" cy="1699260"/>
                          </a:xfrm>
                          <a:prstGeom prst="rect">
                            <a:avLst/>
                          </a:prstGeom>
                          <a:noFill/>
                          <a:ln>
                            <a:noFill/>
                          </a:ln>
                        </pic:spPr>
                      </pic:pic>
                    </a:graphicData>
                  </a:graphic>
                </wp:inline>
              </w:drawing>
            </w:r>
          </w:p>
        </w:tc>
        <w:tc>
          <w:tcPr>
            <w:tcW w:w="4530" w:type="dxa"/>
            <w:noWrap/>
            <w:vAlign w:val="center"/>
          </w:tcPr>
          <w:p w14:paraId="2755E40C">
            <w:pPr>
              <w:pStyle w:val="25"/>
              <w:ind w:left="0" w:leftChars="0" w:firstLine="0" w:firstLineChars="0"/>
              <w:jc w:val="center"/>
              <w:rPr>
                <w:rFonts w:hint="default" w:ascii="Times New Roman" w:hAnsi="Times New Roman" w:cs="Times New Roman"/>
                <w:color w:val="auto"/>
                <w:sz w:val="24"/>
              </w:rPr>
            </w:pPr>
            <w:r>
              <w:rPr>
                <w:rFonts w:hint="default" w:ascii="Times New Roman" w:hAnsi="Times New Roman" w:cs="Times New Roman"/>
                <w:color w:val="auto"/>
                <w:sz w:val="24"/>
              </w:rPr>
              <w:drawing>
                <wp:inline distT="0" distB="0" distL="114300" distR="114300">
                  <wp:extent cx="2724785" cy="1689100"/>
                  <wp:effectExtent l="0" t="0" r="18415" b="6350"/>
                  <wp:docPr id="53" name="图片 17" descr="e2f120f724198469f2146503e8a2c9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7" descr="e2f120f724198469f2146503e8a2c9c5"/>
                          <pic:cNvPicPr>
                            <a:picLocks noChangeAspect="1"/>
                          </pic:cNvPicPr>
                        </pic:nvPicPr>
                        <pic:blipFill>
                          <a:blip r:embed="rId37"/>
                          <a:stretch>
                            <a:fillRect/>
                          </a:stretch>
                        </pic:blipFill>
                        <pic:spPr>
                          <a:xfrm>
                            <a:off x="0" y="0"/>
                            <a:ext cx="2724785" cy="1689100"/>
                          </a:xfrm>
                          <a:prstGeom prst="rect">
                            <a:avLst/>
                          </a:prstGeom>
                          <a:noFill/>
                          <a:ln>
                            <a:noFill/>
                          </a:ln>
                        </pic:spPr>
                      </pic:pic>
                    </a:graphicData>
                  </a:graphic>
                </wp:inline>
              </w:drawing>
            </w:r>
          </w:p>
        </w:tc>
      </w:tr>
      <w:tr w14:paraId="54BFAC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30" w:type="dxa"/>
            <w:noWrap/>
            <w:vAlign w:val="center"/>
          </w:tcPr>
          <w:p w14:paraId="41F081BE">
            <w:pPr>
              <w:pStyle w:val="25"/>
              <w:ind w:firstLine="960" w:firstLineChars="400"/>
              <w:rPr>
                <w:rFonts w:hint="default" w:ascii="Times New Roman" w:hAnsi="Times New Roman" w:cs="Times New Roman"/>
                <w:color w:val="auto"/>
                <w:sz w:val="24"/>
              </w:rPr>
            </w:pPr>
            <w:r>
              <w:rPr>
                <w:rFonts w:hint="default" w:ascii="Times New Roman" w:hAnsi="Times New Roman" w:cs="Times New Roman"/>
                <w:color w:val="auto"/>
                <w:sz w:val="24"/>
              </w:rPr>
              <w:t>项目西侧铁路</w:t>
            </w:r>
          </w:p>
        </w:tc>
        <w:tc>
          <w:tcPr>
            <w:tcW w:w="4530" w:type="dxa"/>
            <w:noWrap/>
            <w:vAlign w:val="center"/>
          </w:tcPr>
          <w:p w14:paraId="4F7D8C9D">
            <w:pPr>
              <w:pStyle w:val="25"/>
              <w:ind w:left="480" w:firstLine="480"/>
              <w:rPr>
                <w:rFonts w:hint="default" w:ascii="Times New Roman" w:hAnsi="Times New Roman" w:cs="Times New Roman"/>
                <w:color w:val="auto"/>
                <w:sz w:val="24"/>
              </w:rPr>
            </w:pPr>
            <w:r>
              <w:rPr>
                <w:rFonts w:hint="default" w:ascii="Times New Roman" w:hAnsi="Times New Roman" w:cs="Times New Roman"/>
                <w:color w:val="auto"/>
                <w:sz w:val="24"/>
              </w:rPr>
              <w:t>项目北侧虎林华贸热力公司</w:t>
            </w:r>
          </w:p>
        </w:tc>
      </w:tr>
      <w:bookmarkEnd w:id="79"/>
    </w:tbl>
    <w:p w14:paraId="12C7F2B9">
      <w:pPr>
        <w:pStyle w:val="58"/>
        <w:adjustRightInd w:val="0"/>
        <w:snapToGrid w:val="0"/>
        <w:spacing w:line="360" w:lineRule="auto"/>
        <w:ind w:firstLine="0"/>
        <w:jc w:val="left"/>
        <w:rPr>
          <w:rFonts w:hint="default" w:ascii="Times New Roman" w:hAnsi="Times New Roman" w:cs="Times New Roman"/>
          <w:color w:val="auto"/>
        </w:rPr>
        <w:sectPr>
          <w:pgSz w:w="11907" w:h="16840"/>
          <w:pgMar w:top="1701" w:right="1531" w:bottom="2126" w:left="1531" w:header="851" w:footer="850" w:gutter="0"/>
          <w:pgBorders>
            <w:top w:val="none" w:sz="0" w:space="0"/>
            <w:left w:val="none" w:sz="0" w:space="0"/>
            <w:bottom w:val="none" w:sz="0" w:space="0"/>
            <w:right w:val="none" w:sz="0" w:space="0"/>
          </w:pgBorders>
          <w:pgNumType w:fmt="numberInDash"/>
          <w:cols w:space="720" w:num="1"/>
          <w:docGrid w:linePitch="312" w:charSpace="0"/>
        </w:sectPr>
      </w:pPr>
      <w:bookmarkStart w:id="83" w:name="_Toc31972"/>
      <w:bookmarkStart w:id="84" w:name="_Toc28783"/>
    </w:p>
    <w:p w14:paraId="1946688F">
      <w:pPr>
        <w:jc w:val="center"/>
        <w:rPr>
          <w:rFonts w:hint="default" w:ascii="Times New Roman" w:hAnsi="Times New Roman" w:cs="Times New Roman"/>
          <w:color w:val="auto"/>
        </w:rPr>
      </w:pPr>
    </w:p>
    <w:p w14:paraId="322EB095">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85" w:name="_Toc8191"/>
      <w:r>
        <w:rPr>
          <w:rFonts w:hint="default" w:ascii="Times New Roman" w:hAnsi="Times New Roman" w:cs="Times New Roman"/>
          <w:b/>
          <w:bCs/>
          <w:color w:val="auto"/>
        </w:rPr>
        <w:t>附图</w:t>
      </w:r>
      <w:r>
        <w:rPr>
          <w:rFonts w:hint="default" w:ascii="Times New Roman" w:hAnsi="Times New Roman" w:cs="Times New Roman"/>
          <w:b/>
          <w:bCs/>
          <w:color w:val="auto"/>
          <w:lang w:val="en-US" w:eastAsia="zh-CN"/>
        </w:rPr>
        <w:t>4大气环境保护目标</w:t>
      </w:r>
      <w:r>
        <w:rPr>
          <w:rFonts w:hint="default" w:ascii="Times New Roman" w:hAnsi="Times New Roman" w:cs="Times New Roman"/>
          <w:b/>
          <w:bCs/>
          <w:color w:val="auto"/>
        </w:rPr>
        <w:t>图</w:t>
      </w:r>
      <w:bookmarkEnd w:id="85"/>
    </w:p>
    <w:p w14:paraId="12E4FA8F">
      <w:pPr>
        <w:pStyle w:val="58"/>
        <w:adjustRightInd w:val="0"/>
        <w:snapToGrid w:val="0"/>
        <w:spacing w:line="360" w:lineRule="auto"/>
        <w:ind w:firstLine="0"/>
        <w:jc w:val="left"/>
        <w:rPr>
          <w:rFonts w:hint="default" w:ascii="Times New Roman" w:hAnsi="Times New Roman" w:cs="Times New Roman"/>
          <w:color w:val="auto"/>
        </w:rPr>
      </w:pPr>
      <w:r>
        <w:rPr>
          <w:rFonts w:hint="default" w:ascii="Times New Roman" w:hAnsi="Times New Roman" w:cs="Times New Roman"/>
          <w:b/>
          <w:bCs/>
          <w:color w:val="auto"/>
        </w:rPr>
        <w:drawing>
          <wp:anchor distT="0" distB="0" distL="114300" distR="114300" simplePos="0" relativeHeight="251703296" behindDoc="0" locked="0" layoutInCell="1" allowOverlap="1">
            <wp:simplePos x="0" y="0"/>
            <wp:positionH relativeFrom="column">
              <wp:posOffset>4862195</wp:posOffset>
            </wp:positionH>
            <wp:positionV relativeFrom="paragraph">
              <wp:posOffset>9525</wp:posOffset>
            </wp:positionV>
            <wp:extent cx="751840" cy="720725"/>
            <wp:effectExtent l="0" t="0" r="10160" b="3175"/>
            <wp:wrapNone/>
            <wp:docPr id="8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pic:cNvPicPr>
                      <a:picLocks noChangeAspect="1"/>
                    </pic:cNvPicPr>
                  </pic:nvPicPr>
                  <pic:blipFill>
                    <a:blip r:embed="rId15"/>
                    <a:stretch>
                      <a:fillRect/>
                    </a:stretch>
                  </pic:blipFill>
                  <pic:spPr>
                    <a:xfrm>
                      <a:off x="0" y="0"/>
                      <a:ext cx="751840" cy="720725"/>
                    </a:xfrm>
                    <a:prstGeom prst="rect">
                      <a:avLst/>
                    </a:prstGeom>
                    <a:noFill/>
                    <a:ln>
                      <a:noFill/>
                    </a:ln>
                  </pic:spPr>
                </pic:pic>
              </a:graphicData>
            </a:graphic>
          </wp:anchor>
        </w:drawing>
      </w:r>
      <w:r>
        <w:rPr>
          <w:color w:val="auto"/>
        </w:rPr>
        <w:drawing>
          <wp:inline distT="0" distB="0" distL="114300" distR="114300">
            <wp:extent cx="5614670" cy="4820285"/>
            <wp:effectExtent l="0" t="0" r="5080" b="1841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38"/>
                    <a:stretch>
                      <a:fillRect/>
                    </a:stretch>
                  </pic:blipFill>
                  <pic:spPr>
                    <a:xfrm>
                      <a:off x="0" y="0"/>
                      <a:ext cx="5614670" cy="4820285"/>
                    </a:xfrm>
                    <a:prstGeom prst="rect">
                      <a:avLst/>
                    </a:prstGeom>
                    <a:noFill/>
                    <a:ln>
                      <a:noFill/>
                    </a:ln>
                  </pic:spPr>
                </pic:pic>
              </a:graphicData>
            </a:graphic>
          </wp:inline>
        </w:drawing>
      </w:r>
    </w:p>
    <w:p w14:paraId="59678EEC">
      <w:pPr>
        <w:pStyle w:val="58"/>
        <w:adjustRightInd w:val="0"/>
        <w:snapToGrid w:val="0"/>
        <w:spacing w:line="360" w:lineRule="auto"/>
        <w:ind w:firstLine="0"/>
        <w:jc w:val="left"/>
        <w:rPr>
          <w:rFonts w:hint="default" w:ascii="Times New Roman" w:hAnsi="Times New Roman" w:cs="Times New Roman"/>
          <w:color w:val="auto"/>
        </w:rPr>
      </w:pPr>
    </w:p>
    <w:p w14:paraId="457F63CD">
      <w:pPr>
        <w:pStyle w:val="58"/>
        <w:adjustRightInd w:val="0"/>
        <w:snapToGrid w:val="0"/>
        <w:spacing w:line="360" w:lineRule="auto"/>
        <w:ind w:firstLine="0"/>
        <w:jc w:val="left"/>
        <w:rPr>
          <w:rFonts w:hint="default" w:ascii="Times New Roman" w:hAnsi="Times New Roman" w:cs="Times New Roman"/>
          <w:color w:val="auto"/>
        </w:rPr>
        <w:sectPr>
          <w:pgSz w:w="11907" w:h="16840"/>
          <w:pgMar w:top="1701" w:right="1531" w:bottom="2126" w:left="1531" w:header="851" w:footer="850" w:gutter="0"/>
          <w:pgBorders>
            <w:top w:val="none" w:sz="0" w:space="0"/>
            <w:left w:val="none" w:sz="0" w:space="0"/>
            <w:bottom w:val="none" w:sz="0" w:space="0"/>
            <w:right w:val="none" w:sz="0" w:space="0"/>
          </w:pgBorders>
          <w:pgNumType w:fmt="numberInDash"/>
          <w:cols w:space="720" w:num="1"/>
          <w:docGrid w:linePitch="312" w:charSpace="0"/>
        </w:sectPr>
      </w:pPr>
    </w:p>
    <w:p w14:paraId="24B36CDC">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86" w:name="_Toc9778"/>
      <w:bookmarkStart w:id="87" w:name="_Toc28615"/>
      <w:bookmarkStart w:id="88" w:name="_Toc8840"/>
      <w:r>
        <w:rPr>
          <w:rFonts w:hint="default" w:ascii="Times New Roman" w:hAnsi="Times New Roman" w:cs="Times New Roman"/>
          <w:b/>
          <w:bCs/>
          <w:color w:val="auto"/>
        </w:rPr>
        <w:t>附件1营业执照</w:t>
      </w:r>
      <w:bookmarkEnd w:id="83"/>
      <w:bookmarkEnd w:id="84"/>
      <w:bookmarkEnd w:id="86"/>
      <w:bookmarkEnd w:id="87"/>
      <w:bookmarkEnd w:id="88"/>
    </w:p>
    <w:p w14:paraId="2193F564">
      <w:pPr>
        <w:jc w:val="center"/>
        <w:rPr>
          <w:rFonts w:hint="default" w:ascii="Times New Roman" w:hAnsi="Times New Roman" w:cs="Times New Roman"/>
          <w:color w:val="auto"/>
          <w:szCs w:val="24"/>
          <w:highlight w:val="yellow"/>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color w:val="auto"/>
        </w:rPr>
        <w:drawing>
          <wp:inline distT="0" distB="0" distL="114300" distR="114300">
            <wp:extent cx="4952365" cy="7351395"/>
            <wp:effectExtent l="0" t="0" r="635" b="1905"/>
            <wp:docPr id="59" name="图片 18" descr="0b385699de4f2bc7dd9f0c92dfc77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8" descr="0b385699de4f2bc7dd9f0c92dfc77808"/>
                    <pic:cNvPicPr>
                      <a:picLocks noChangeAspect="1"/>
                    </pic:cNvPicPr>
                  </pic:nvPicPr>
                  <pic:blipFill>
                    <a:blip r:embed="rId39"/>
                    <a:stretch>
                      <a:fillRect/>
                    </a:stretch>
                  </pic:blipFill>
                  <pic:spPr>
                    <a:xfrm rot="10800000">
                      <a:off x="0" y="0"/>
                      <a:ext cx="4952365" cy="7351395"/>
                    </a:xfrm>
                    <a:prstGeom prst="rect">
                      <a:avLst/>
                    </a:prstGeom>
                    <a:noFill/>
                    <a:ln>
                      <a:noFill/>
                    </a:ln>
                  </pic:spPr>
                </pic:pic>
              </a:graphicData>
            </a:graphic>
          </wp:inline>
        </w:drawing>
      </w:r>
    </w:p>
    <w:p w14:paraId="1855816B">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89" w:name="_Toc20946"/>
      <w:bookmarkStart w:id="90" w:name="_Toc19750"/>
      <w:bookmarkStart w:id="91" w:name="_Toc11637"/>
      <w:bookmarkStart w:id="92" w:name="_Toc16207"/>
      <w:bookmarkStart w:id="93" w:name="_Toc23521"/>
      <w:r>
        <w:rPr>
          <w:rFonts w:hint="default" w:ascii="Times New Roman" w:hAnsi="Times New Roman" w:cs="Times New Roman"/>
          <w:b/>
          <w:bCs/>
          <w:color w:val="auto"/>
        </w:rPr>
        <w:t>附件2燃料分析单</w:t>
      </w:r>
      <w:bookmarkEnd w:id="89"/>
    </w:p>
    <w:p w14:paraId="7BFFF344">
      <w:pPr>
        <w:rPr>
          <w:rFonts w:hint="default" w:ascii="Times New Roman" w:hAnsi="Times New Roman" w:cs="Times New Roman"/>
          <w:b/>
          <w:bCs/>
          <w:color w:val="auto"/>
        </w:rPr>
      </w:pPr>
      <w:r>
        <w:rPr>
          <w:rFonts w:hint="default" w:ascii="Times New Roman" w:hAnsi="Times New Roman" w:cs="Times New Roman"/>
          <w:b/>
          <w:bCs/>
          <w:color w:val="auto"/>
        </w:rPr>
        <w:drawing>
          <wp:inline distT="0" distB="0" distL="114300" distR="114300">
            <wp:extent cx="4864100" cy="6741160"/>
            <wp:effectExtent l="0" t="0" r="12700" b="2540"/>
            <wp:docPr id="23" name="图片 23" descr="84d0511cbd3e4b64e828066480833b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84d0511cbd3e4b64e828066480833bc6"/>
                    <pic:cNvPicPr>
                      <a:picLocks noChangeAspect="1"/>
                    </pic:cNvPicPr>
                  </pic:nvPicPr>
                  <pic:blipFill>
                    <a:blip r:embed="rId40"/>
                    <a:stretch>
                      <a:fillRect/>
                    </a:stretch>
                  </pic:blipFill>
                  <pic:spPr>
                    <a:xfrm>
                      <a:off x="0" y="0"/>
                      <a:ext cx="4864100" cy="6741160"/>
                    </a:xfrm>
                    <a:prstGeom prst="rect">
                      <a:avLst/>
                    </a:prstGeom>
                  </pic:spPr>
                </pic:pic>
              </a:graphicData>
            </a:graphic>
          </wp:inline>
        </w:drawing>
      </w:r>
      <w:r>
        <w:rPr>
          <w:rFonts w:hint="default" w:ascii="Times New Roman" w:hAnsi="Times New Roman" w:cs="Times New Roman"/>
          <w:b/>
          <w:bCs/>
          <w:color w:val="auto"/>
        </w:rPr>
        <w:br w:type="page"/>
      </w:r>
    </w:p>
    <w:p w14:paraId="32F0B63D">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94" w:name="_Toc16819"/>
      <w:r>
        <w:rPr>
          <w:rFonts w:hint="default" w:ascii="Times New Roman" w:hAnsi="Times New Roman" w:cs="Times New Roman"/>
          <w:b/>
          <w:bCs/>
          <w:color w:val="auto"/>
        </w:rPr>
        <w:t>附件3 检测报告</w:t>
      </w:r>
      <w:bookmarkEnd w:id="90"/>
      <w:bookmarkEnd w:id="91"/>
      <w:bookmarkEnd w:id="92"/>
      <w:bookmarkEnd w:id="93"/>
      <w:bookmarkEnd w:id="94"/>
    </w:p>
    <w:p w14:paraId="2E208352">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610860" cy="7934325"/>
            <wp:effectExtent l="0" t="0" r="8890" b="9525"/>
            <wp:docPr id="5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2"/>
                    <pic:cNvPicPr>
                      <a:picLocks noChangeAspect="1"/>
                    </pic:cNvPicPr>
                  </pic:nvPicPr>
                  <pic:blipFill>
                    <a:blip r:embed="rId41"/>
                    <a:stretch>
                      <a:fillRect/>
                    </a:stretch>
                  </pic:blipFill>
                  <pic:spPr>
                    <a:xfrm>
                      <a:off x="0" y="0"/>
                      <a:ext cx="5610860" cy="7934325"/>
                    </a:xfrm>
                    <a:prstGeom prst="rect">
                      <a:avLst/>
                    </a:prstGeom>
                    <a:noFill/>
                    <a:ln>
                      <a:noFill/>
                    </a:ln>
                  </pic:spPr>
                </pic:pic>
              </a:graphicData>
            </a:graphic>
          </wp:inline>
        </w:drawing>
      </w:r>
    </w:p>
    <w:p w14:paraId="7AF86AA2">
      <w:pPr>
        <w:jc w:val="center"/>
        <w:rPr>
          <w:rFonts w:hint="default" w:ascii="Times New Roman" w:hAnsi="Times New Roman" w:cs="Times New Roman"/>
          <w:color w:val="auto"/>
          <w:szCs w:val="24"/>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color w:val="auto"/>
        </w:rPr>
        <w:drawing>
          <wp:inline distT="0" distB="0" distL="114300" distR="114300">
            <wp:extent cx="5612130" cy="7933055"/>
            <wp:effectExtent l="0" t="0" r="7620" b="10795"/>
            <wp:docPr id="6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3"/>
                    <pic:cNvPicPr>
                      <a:picLocks noChangeAspect="1"/>
                    </pic:cNvPicPr>
                  </pic:nvPicPr>
                  <pic:blipFill>
                    <a:blip r:embed="rId42"/>
                    <a:stretch>
                      <a:fillRect/>
                    </a:stretch>
                  </pic:blipFill>
                  <pic:spPr>
                    <a:xfrm>
                      <a:off x="0" y="0"/>
                      <a:ext cx="5612130" cy="793305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14035" cy="7484110"/>
            <wp:effectExtent l="0" t="0" r="5715" b="2540"/>
            <wp:docPr id="6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4"/>
                    <pic:cNvPicPr>
                      <a:picLocks noChangeAspect="1"/>
                    </pic:cNvPicPr>
                  </pic:nvPicPr>
                  <pic:blipFill>
                    <a:blip r:embed="rId43"/>
                    <a:stretch>
                      <a:fillRect/>
                    </a:stretch>
                  </pic:blipFill>
                  <pic:spPr>
                    <a:xfrm>
                      <a:off x="0" y="0"/>
                      <a:ext cx="5614035" cy="748411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10225" cy="7424420"/>
            <wp:effectExtent l="0" t="0" r="9525" b="508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44"/>
                    <a:stretch>
                      <a:fillRect/>
                    </a:stretch>
                  </pic:blipFill>
                  <pic:spPr>
                    <a:xfrm>
                      <a:off x="0" y="0"/>
                      <a:ext cx="5610225" cy="7424420"/>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613400" cy="7494905"/>
            <wp:effectExtent l="0" t="0" r="6350" b="1079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5">
                      <a:lum bright="-6000"/>
                    </a:blip>
                    <a:stretch>
                      <a:fillRect/>
                    </a:stretch>
                  </pic:blipFill>
                  <pic:spPr>
                    <a:xfrm>
                      <a:off x="0" y="0"/>
                      <a:ext cx="5613400" cy="7494905"/>
                    </a:xfrm>
                    <a:prstGeom prst="rect">
                      <a:avLst/>
                    </a:prstGeom>
                    <a:noFill/>
                    <a:ln>
                      <a:noFill/>
                    </a:ln>
                  </pic:spPr>
                </pic:pic>
              </a:graphicData>
            </a:graphic>
          </wp:inline>
        </w:drawing>
      </w:r>
    </w:p>
    <w:p w14:paraId="267858EA">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95" w:name="_Toc20868"/>
      <w:bookmarkStart w:id="96" w:name="_Toc32629"/>
      <w:bookmarkStart w:id="97" w:name="_Toc914"/>
      <w:bookmarkStart w:id="98" w:name="_Toc26917"/>
      <w:bookmarkStart w:id="99" w:name="_Toc4033"/>
      <w:r>
        <w:rPr>
          <w:rFonts w:hint="default" w:ascii="Times New Roman" w:hAnsi="Times New Roman" w:cs="Times New Roman"/>
          <w:b/>
          <w:bCs/>
          <w:color w:val="auto"/>
        </w:rPr>
        <w:t>附件4土地手续</w:t>
      </w:r>
      <w:bookmarkEnd w:id="95"/>
      <w:bookmarkEnd w:id="96"/>
      <w:bookmarkEnd w:id="97"/>
      <w:bookmarkEnd w:id="98"/>
      <w:bookmarkEnd w:id="99"/>
    </w:p>
    <w:p w14:paraId="2ACC02EA">
      <w:pPr>
        <w:rPr>
          <w:rFonts w:hint="default" w:ascii="Times New Roman" w:hAnsi="Times New Roman" w:cs="Times New Roman"/>
          <w:color w:val="auto"/>
          <w:szCs w:val="24"/>
        </w:rPr>
      </w:pPr>
    </w:p>
    <w:p w14:paraId="63BA645F">
      <w:pPr>
        <w:rPr>
          <w:rFonts w:hint="default" w:ascii="Times New Roman" w:hAnsi="Times New Roman" w:cs="Times New Roman"/>
          <w:color w:val="auto"/>
          <w:szCs w:val="24"/>
        </w:rPr>
      </w:pPr>
    </w:p>
    <w:p w14:paraId="7F612B77">
      <w:pPr>
        <w:rPr>
          <w:rFonts w:hint="default" w:ascii="Times New Roman" w:hAnsi="Times New Roman" w:cs="Times New Roman"/>
          <w:color w:val="auto"/>
          <w:szCs w:val="24"/>
        </w:rPr>
      </w:pPr>
      <w:r>
        <w:rPr>
          <w:rFonts w:hint="default" w:ascii="Times New Roman" w:hAnsi="Times New Roman" w:cs="Times New Roman"/>
          <w:color w:val="auto"/>
        </w:rPr>
        <w:drawing>
          <wp:anchor distT="0" distB="0" distL="114300" distR="114300" simplePos="0" relativeHeight="251682816" behindDoc="0" locked="0" layoutInCell="1" allowOverlap="1">
            <wp:simplePos x="0" y="0"/>
            <wp:positionH relativeFrom="column">
              <wp:posOffset>913765</wp:posOffset>
            </wp:positionH>
            <wp:positionV relativeFrom="paragraph">
              <wp:posOffset>3372485</wp:posOffset>
            </wp:positionV>
            <wp:extent cx="3430905" cy="5328285"/>
            <wp:effectExtent l="971550" t="0" r="950776" b="0"/>
            <wp:wrapNone/>
            <wp:docPr id="60" name="图片 23" descr="e93dace2fa1cadc4f2f179eecd045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3" descr="e93dace2fa1cadc4f2f179eecd045462"/>
                    <pic:cNvPicPr>
                      <a:picLocks noChangeAspect="1"/>
                    </pic:cNvPicPr>
                  </pic:nvPicPr>
                  <pic:blipFill>
                    <a:blip r:embed="rId46"/>
                    <a:stretch>
                      <a:fillRect/>
                    </a:stretch>
                  </pic:blipFill>
                  <pic:spPr>
                    <a:xfrm rot="16200000">
                      <a:off x="0" y="0"/>
                      <a:ext cx="3430724" cy="5328557"/>
                    </a:xfrm>
                    <a:prstGeom prst="rect">
                      <a:avLst/>
                    </a:prstGeom>
                    <a:noFill/>
                    <a:ln>
                      <a:noFill/>
                    </a:ln>
                  </pic:spPr>
                </pic:pic>
              </a:graphicData>
            </a:graphic>
          </wp:anchor>
        </w:drawing>
      </w:r>
      <w:r>
        <w:rPr>
          <w:rFonts w:hint="default" w:ascii="Times New Roman" w:hAnsi="Times New Roman" w:cs="Times New Roman"/>
          <w:color w:val="auto"/>
        </w:rPr>
        <w:drawing>
          <wp:inline distT="0" distB="0" distL="114300" distR="114300">
            <wp:extent cx="2637790" cy="4180840"/>
            <wp:effectExtent l="0" t="0" r="10160" b="10160"/>
            <wp:docPr id="78" name="图片 78" descr="db8d8d6b5b186339c8a57d8be637b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db8d8d6b5b186339c8a57d8be637ba13"/>
                    <pic:cNvPicPr>
                      <a:picLocks noChangeAspect="1"/>
                    </pic:cNvPicPr>
                  </pic:nvPicPr>
                  <pic:blipFill>
                    <a:blip r:embed="rId47"/>
                    <a:stretch>
                      <a:fillRect/>
                    </a:stretch>
                  </pic:blipFill>
                  <pic:spPr>
                    <a:xfrm>
                      <a:off x="0" y="0"/>
                      <a:ext cx="2637790" cy="4180840"/>
                    </a:xfrm>
                    <a:prstGeom prst="rect">
                      <a:avLst/>
                    </a:prstGeom>
                  </pic:spPr>
                </pic:pic>
              </a:graphicData>
            </a:graphic>
          </wp:inline>
        </w:drawing>
      </w:r>
      <w:r>
        <w:rPr>
          <w:rFonts w:hint="default" w:ascii="Times New Roman" w:hAnsi="Times New Roman" w:cs="Times New Roman"/>
          <w:color w:val="auto"/>
        </w:rPr>
        <w:drawing>
          <wp:inline distT="0" distB="0" distL="114300" distR="114300">
            <wp:extent cx="2336800" cy="4180205"/>
            <wp:effectExtent l="0" t="0" r="6350" b="10795"/>
            <wp:docPr id="79" name="图片 79" descr="8b0a2c9fabce24b2ff9e6c5682977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8b0a2c9fabce24b2ff9e6c5682977029"/>
                    <pic:cNvPicPr>
                      <a:picLocks noChangeAspect="1"/>
                    </pic:cNvPicPr>
                  </pic:nvPicPr>
                  <pic:blipFill>
                    <a:blip r:embed="rId48"/>
                    <a:stretch>
                      <a:fillRect/>
                    </a:stretch>
                  </pic:blipFill>
                  <pic:spPr>
                    <a:xfrm>
                      <a:off x="0" y="0"/>
                      <a:ext cx="2336800" cy="4180205"/>
                    </a:xfrm>
                    <a:prstGeom prst="rect">
                      <a:avLst/>
                    </a:prstGeom>
                  </pic:spPr>
                </pic:pic>
              </a:graphicData>
            </a:graphic>
          </wp:inline>
        </w:drawing>
      </w:r>
    </w:p>
    <w:p w14:paraId="39BCC89F">
      <w:pPr>
        <w:rPr>
          <w:rFonts w:hint="default" w:ascii="Times New Roman" w:hAnsi="Times New Roman" w:cs="Times New Roman"/>
          <w:color w:val="auto"/>
          <w:szCs w:val="24"/>
        </w:rPr>
      </w:pPr>
      <w:r>
        <w:rPr>
          <w:rFonts w:hint="default" w:ascii="Times New Roman" w:hAnsi="Times New Roman" w:cs="Times New Roman"/>
          <w:color w:val="auto"/>
          <w:szCs w:val="24"/>
        </w:rPr>
        <w:br w:type="page"/>
      </w:r>
    </w:p>
    <w:p w14:paraId="0EDA33FF">
      <w:pPr>
        <w:pStyle w:val="22"/>
        <w:adjustRightInd w:val="0"/>
        <w:snapToGrid w:val="0"/>
        <w:spacing w:before="0" w:beforeAutospacing="0" w:after="0" w:afterAutospacing="0" w:line="360" w:lineRule="auto"/>
        <w:jc w:val="both"/>
        <w:outlineLvl w:val="0"/>
        <w:rPr>
          <w:rFonts w:hint="default" w:ascii="Times New Roman" w:hAnsi="Times New Roman" w:eastAsia="宋体" w:cs="Times New Roman"/>
          <w:color w:val="auto"/>
          <w:lang w:val="en-US" w:eastAsia="zh-CN"/>
        </w:rPr>
      </w:pPr>
      <w:bookmarkStart w:id="100" w:name="_Toc14757"/>
      <w:bookmarkStart w:id="101" w:name="_Toc12662"/>
      <w:bookmarkStart w:id="102" w:name="_Toc29671"/>
      <w:bookmarkStart w:id="103" w:name="_Toc14672"/>
      <w:bookmarkStart w:id="104" w:name="_Toc248"/>
      <w:r>
        <w:rPr>
          <w:rFonts w:hint="default" w:ascii="Times New Roman" w:hAnsi="Times New Roman" w:cs="Times New Roman"/>
          <w:b/>
          <w:bCs/>
          <w:color w:val="auto"/>
        </w:rPr>
        <w:t>附件5 原有项目环评</w:t>
      </w:r>
      <w:r>
        <w:rPr>
          <w:rFonts w:hint="default" w:ascii="Times New Roman" w:hAnsi="Times New Roman" w:cs="Times New Roman"/>
          <w:b/>
          <w:bCs/>
          <w:color w:val="auto"/>
          <w:lang w:val="en-US" w:eastAsia="zh-CN"/>
        </w:rPr>
        <w:t>批复</w:t>
      </w:r>
      <w:bookmarkEnd w:id="100"/>
    </w:p>
    <w:p w14:paraId="0BE0FC4E">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5111750" cy="6959600"/>
            <wp:effectExtent l="0" t="0" r="6350" b="0"/>
            <wp:docPr id="1" name="图片 1" descr="03f6e35f-ef84-4f5f-a02b-73f713d4a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03f6e35f-ef84-4f5f-a02b-73f713d4a250"/>
                    <pic:cNvPicPr>
                      <a:picLocks noChangeAspect="1"/>
                    </pic:cNvPicPr>
                  </pic:nvPicPr>
                  <pic:blipFill>
                    <a:blip r:embed="rId49"/>
                    <a:stretch>
                      <a:fillRect/>
                    </a:stretch>
                  </pic:blipFill>
                  <pic:spPr>
                    <a:xfrm>
                      <a:off x="0" y="0"/>
                      <a:ext cx="5111750" cy="6959600"/>
                    </a:xfrm>
                    <a:prstGeom prst="rect">
                      <a:avLst/>
                    </a:prstGeom>
                  </pic:spPr>
                </pic:pic>
              </a:graphicData>
            </a:graphic>
          </wp:inline>
        </w:drawing>
      </w:r>
      <w:r>
        <w:rPr>
          <w:rFonts w:hint="default" w:ascii="Times New Roman" w:hAnsi="Times New Roman" w:eastAsia="宋体" w:cs="Times New Roman"/>
          <w:color w:val="auto"/>
          <w:lang w:eastAsia="zh-CN"/>
        </w:rPr>
        <w:drawing>
          <wp:inline distT="0" distB="0" distL="114300" distR="114300">
            <wp:extent cx="5321300" cy="7651750"/>
            <wp:effectExtent l="0" t="0" r="0" b="6350"/>
            <wp:docPr id="2" name="图片 2" descr="3416c566-abc8-4e74-9d60-f3ee067c76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416c566-abc8-4e74-9d60-f3ee067c767d"/>
                    <pic:cNvPicPr>
                      <a:picLocks noChangeAspect="1"/>
                    </pic:cNvPicPr>
                  </pic:nvPicPr>
                  <pic:blipFill>
                    <a:blip r:embed="rId50"/>
                    <a:stretch>
                      <a:fillRect/>
                    </a:stretch>
                  </pic:blipFill>
                  <pic:spPr>
                    <a:xfrm>
                      <a:off x="0" y="0"/>
                      <a:ext cx="5321300" cy="7651750"/>
                    </a:xfrm>
                    <a:prstGeom prst="rect">
                      <a:avLst/>
                    </a:prstGeom>
                  </pic:spPr>
                </pic:pic>
              </a:graphicData>
            </a:graphic>
          </wp:inline>
        </w:drawing>
      </w:r>
    </w:p>
    <w:p w14:paraId="08DC7192">
      <w:pPr>
        <w:ind w:left="-1416" w:leftChars="-590"/>
        <w:rPr>
          <w:rFonts w:hint="default" w:ascii="Times New Roman" w:hAnsi="Times New Roman" w:cs="Times New Roman"/>
          <w:color w:val="auto"/>
        </w:rPr>
      </w:pPr>
    </w:p>
    <w:p w14:paraId="00A724C4">
      <w:pPr>
        <w:ind w:left="-17" w:leftChars="-7" w:firstLine="16" w:firstLineChars="7"/>
        <w:rPr>
          <w:rFonts w:hint="default" w:ascii="Times New Roman" w:hAnsi="Times New Roman" w:cs="Times New Roman"/>
          <w:color w:val="auto"/>
        </w:rPr>
      </w:pPr>
    </w:p>
    <w:p w14:paraId="2C0D7F63">
      <w:pPr>
        <w:ind w:left="-1416" w:leftChars="-590"/>
        <w:rPr>
          <w:rFonts w:hint="default" w:ascii="Times New Roman" w:hAnsi="Times New Roman" w:cs="Times New Roman"/>
          <w:color w:val="auto"/>
        </w:rPr>
      </w:pPr>
    </w:p>
    <w:p w14:paraId="3280ACDE">
      <w:pPr>
        <w:pStyle w:val="8"/>
        <w:rPr>
          <w:rFonts w:hint="default" w:ascii="Times New Roman" w:hAnsi="Times New Roman" w:cs="Times New Roman"/>
          <w:color w:val="auto"/>
        </w:rPr>
      </w:pPr>
    </w:p>
    <w:p w14:paraId="742C3698">
      <w:pPr>
        <w:rPr>
          <w:rFonts w:hint="default" w:ascii="Times New Roman" w:hAnsi="Times New Roman" w:cs="Times New Roman"/>
          <w:color w:val="auto"/>
        </w:rPr>
      </w:pPr>
    </w:p>
    <w:p w14:paraId="3640FB9E">
      <w:pPr>
        <w:widowControl/>
        <w:jc w:val="left"/>
        <w:rPr>
          <w:rFonts w:hint="default" w:ascii="Times New Roman" w:hAnsi="Times New Roman" w:eastAsia="宋体" w:cs="Times New Roman"/>
          <w:color w:val="auto"/>
          <w:sz w:val="18"/>
          <w:szCs w:val="20"/>
          <w:lang w:eastAsia="zh-CN"/>
        </w:rPr>
      </w:pPr>
      <w:r>
        <w:rPr>
          <w:rFonts w:hint="default" w:ascii="Times New Roman" w:hAnsi="Times New Roman" w:eastAsia="宋体" w:cs="Times New Roman"/>
          <w:color w:val="auto"/>
          <w:sz w:val="18"/>
          <w:szCs w:val="20"/>
          <w:lang w:eastAsia="zh-CN"/>
        </w:rPr>
        <w:drawing>
          <wp:inline distT="0" distB="0" distL="114300" distR="114300">
            <wp:extent cx="5149850" cy="7372350"/>
            <wp:effectExtent l="0" t="0" r="6350" b="6350"/>
            <wp:docPr id="3" name="图片 3" descr="f2a80d6c-3fb7-48da-9429-306a47cf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2a80d6c-3fb7-48da-9429-306a47cf6932"/>
                    <pic:cNvPicPr>
                      <a:picLocks noChangeAspect="1"/>
                    </pic:cNvPicPr>
                  </pic:nvPicPr>
                  <pic:blipFill>
                    <a:blip r:embed="rId51"/>
                    <a:stretch>
                      <a:fillRect/>
                    </a:stretch>
                  </pic:blipFill>
                  <pic:spPr>
                    <a:xfrm>
                      <a:off x="0" y="0"/>
                      <a:ext cx="5149850" cy="7372350"/>
                    </a:xfrm>
                    <a:prstGeom prst="rect">
                      <a:avLst/>
                    </a:prstGeom>
                  </pic:spPr>
                </pic:pic>
              </a:graphicData>
            </a:graphic>
          </wp:inline>
        </w:drawing>
      </w:r>
      <w:r>
        <w:rPr>
          <w:rFonts w:hint="default" w:ascii="Times New Roman" w:hAnsi="Times New Roman" w:cs="Times New Roman"/>
          <w:color w:val="auto"/>
        </w:rPr>
        <w:br w:type="page"/>
      </w:r>
    </w:p>
    <w:p w14:paraId="4BB11DB0">
      <w:pPr>
        <w:pStyle w:val="8"/>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80768" behindDoc="0" locked="0" layoutInCell="1" allowOverlap="1">
            <wp:simplePos x="0" y="0"/>
            <wp:positionH relativeFrom="column">
              <wp:posOffset>-1110615</wp:posOffset>
            </wp:positionH>
            <wp:positionV relativeFrom="paragraph">
              <wp:posOffset>1305560</wp:posOffset>
            </wp:positionV>
            <wp:extent cx="7603490" cy="5377815"/>
            <wp:effectExtent l="0" t="1104900" r="0" b="1099185"/>
            <wp:wrapNone/>
            <wp:docPr id="2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0"/>
                    <pic:cNvPicPr>
                      <a:picLocks noChangeAspect="1"/>
                    </pic:cNvPicPr>
                  </pic:nvPicPr>
                  <pic:blipFill>
                    <a:blip r:embed="rId52"/>
                    <a:stretch>
                      <a:fillRect/>
                    </a:stretch>
                  </pic:blipFill>
                  <pic:spPr>
                    <a:xfrm rot="16200000">
                      <a:off x="0" y="0"/>
                      <a:ext cx="7603490" cy="5377815"/>
                    </a:xfrm>
                    <a:prstGeom prst="rect">
                      <a:avLst/>
                    </a:prstGeom>
                    <a:noFill/>
                    <a:ln>
                      <a:noFill/>
                    </a:ln>
                  </pic:spPr>
                </pic:pic>
              </a:graphicData>
            </a:graphic>
          </wp:anchor>
        </w:drawing>
      </w:r>
    </w:p>
    <w:bookmarkEnd w:id="101"/>
    <w:bookmarkEnd w:id="102"/>
    <w:bookmarkEnd w:id="103"/>
    <w:p w14:paraId="5F5105F0">
      <w:pPr>
        <w:rPr>
          <w:rFonts w:hint="default" w:ascii="Times New Roman" w:hAnsi="Times New Roman" w:cs="Times New Roman"/>
          <w:color w:val="auto"/>
        </w:rPr>
      </w:pPr>
    </w:p>
    <w:p w14:paraId="3473D3A9">
      <w:pPr>
        <w:rPr>
          <w:rFonts w:hint="default" w:ascii="Times New Roman" w:hAnsi="Times New Roman" w:cs="Times New Roman"/>
          <w:color w:val="auto"/>
        </w:rPr>
      </w:pPr>
    </w:p>
    <w:p w14:paraId="075151FD">
      <w:pPr>
        <w:rPr>
          <w:rFonts w:hint="default" w:ascii="Times New Roman" w:hAnsi="Times New Roman" w:cs="Times New Roman"/>
          <w:color w:val="auto"/>
        </w:rPr>
      </w:pPr>
    </w:p>
    <w:p w14:paraId="5C0EDA46">
      <w:pPr>
        <w:rPr>
          <w:rFonts w:hint="default" w:ascii="Times New Roman" w:hAnsi="Times New Roman" w:cs="Times New Roman"/>
          <w:color w:val="auto"/>
        </w:rPr>
      </w:pPr>
    </w:p>
    <w:p w14:paraId="4F0B5FEF">
      <w:pPr>
        <w:rPr>
          <w:rFonts w:hint="default" w:ascii="Times New Roman" w:hAnsi="Times New Roman"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color w:val="auto"/>
        </w:rPr>
        <w:drawing>
          <wp:inline distT="0" distB="0" distL="114300" distR="114300">
            <wp:extent cx="5259705" cy="7874000"/>
            <wp:effectExtent l="0" t="0" r="17145" b="12700"/>
            <wp:docPr id="7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
                    <pic:cNvPicPr>
                      <a:picLocks noChangeAspect="1"/>
                    </pic:cNvPicPr>
                  </pic:nvPicPr>
                  <pic:blipFill>
                    <a:blip r:embed="rId53"/>
                    <a:stretch>
                      <a:fillRect/>
                    </a:stretch>
                  </pic:blipFill>
                  <pic:spPr>
                    <a:xfrm>
                      <a:off x="0" y="0"/>
                      <a:ext cx="5259705" cy="7874000"/>
                    </a:xfrm>
                    <a:prstGeom prst="rect">
                      <a:avLst/>
                    </a:prstGeom>
                    <a:noFill/>
                    <a:ln>
                      <a:noFill/>
                    </a:ln>
                  </pic:spPr>
                </pic:pic>
              </a:graphicData>
            </a:graphic>
          </wp:inline>
        </w:drawing>
      </w:r>
      <w:bookmarkEnd w:id="104"/>
    </w:p>
    <w:p w14:paraId="126CF724">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105" w:name="_Toc29822"/>
      <w:bookmarkStart w:id="106" w:name="_Toc23262"/>
      <w:bookmarkStart w:id="107" w:name="_Toc22716"/>
      <w:bookmarkStart w:id="108" w:name="_Toc1406"/>
      <w:bookmarkStart w:id="109" w:name="_Toc18767"/>
      <w:r>
        <w:rPr>
          <w:rFonts w:hint="default" w:ascii="Times New Roman" w:hAnsi="Times New Roman" w:cs="Times New Roman"/>
          <w:b/>
          <w:bCs/>
          <w:color w:val="auto"/>
        </w:rPr>
        <w:t>附件6 原有项目验收意见</w:t>
      </w:r>
      <w:bookmarkEnd w:id="105"/>
      <w:bookmarkEnd w:id="106"/>
      <w:bookmarkEnd w:id="107"/>
      <w:bookmarkEnd w:id="108"/>
      <w:bookmarkEnd w:id="109"/>
    </w:p>
    <w:p w14:paraId="54DB1F77">
      <w:pPr>
        <w:pStyle w:val="7"/>
        <w:rPr>
          <w:rFonts w:hint="default" w:ascii="Times New Roman" w:hAnsi="Times New Roman" w:cs="Times New Roman"/>
          <w:b/>
          <w:bCs/>
          <w:color w:val="auto"/>
          <w:kern w:val="2"/>
          <w:sz w:val="22"/>
          <w:szCs w:val="22"/>
        </w:rPr>
      </w:pPr>
      <w:r>
        <w:rPr>
          <w:rFonts w:hint="default" w:ascii="Times New Roman" w:hAnsi="Times New Roman" w:cs="Times New Roman"/>
          <w:color w:val="auto"/>
        </w:rPr>
        <w:drawing>
          <wp:inline distT="0" distB="0" distL="114300" distR="114300">
            <wp:extent cx="5273040" cy="7412355"/>
            <wp:effectExtent l="0" t="0" r="3810" b="17145"/>
            <wp:docPr id="8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36"/>
                    <pic:cNvPicPr>
                      <a:picLocks noChangeAspect="1"/>
                    </pic:cNvPicPr>
                  </pic:nvPicPr>
                  <pic:blipFill>
                    <a:blip r:embed="rId54"/>
                    <a:stretch>
                      <a:fillRect/>
                    </a:stretch>
                  </pic:blipFill>
                  <pic:spPr>
                    <a:xfrm>
                      <a:off x="0" y="0"/>
                      <a:ext cx="5273040" cy="7412355"/>
                    </a:xfrm>
                    <a:prstGeom prst="rect">
                      <a:avLst/>
                    </a:prstGeom>
                    <a:noFill/>
                    <a:ln>
                      <a:noFill/>
                    </a:ln>
                  </pic:spPr>
                </pic:pic>
              </a:graphicData>
            </a:graphic>
          </wp:inline>
        </w:drawing>
      </w:r>
      <w:r>
        <w:rPr>
          <w:rFonts w:hint="default" w:ascii="Times New Roman" w:hAnsi="Times New Roman" w:cs="Times New Roman"/>
          <w:color w:val="auto"/>
        </w:rPr>
        <w:drawing>
          <wp:inline distT="0" distB="0" distL="114300" distR="114300">
            <wp:extent cx="5272405" cy="7545070"/>
            <wp:effectExtent l="0" t="0" r="4445" b="17780"/>
            <wp:docPr id="8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7"/>
                    <pic:cNvPicPr>
                      <a:picLocks noChangeAspect="1"/>
                    </pic:cNvPicPr>
                  </pic:nvPicPr>
                  <pic:blipFill>
                    <a:blip r:embed="rId55"/>
                    <a:stretch>
                      <a:fillRect/>
                    </a:stretch>
                  </pic:blipFill>
                  <pic:spPr>
                    <a:xfrm>
                      <a:off x="0" y="0"/>
                      <a:ext cx="5272405" cy="7545070"/>
                    </a:xfrm>
                    <a:prstGeom prst="rect">
                      <a:avLst/>
                    </a:prstGeom>
                    <a:noFill/>
                    <a:ln>
                      <a:noFill/>
                    </a:ln>
                  </pic:spPr>
                </pic:pic>
              </a:graphicData>
            </a:graphic>
          </wp:inline>
        </w:drawing>
      </w:r>
    </w:p>
    <w:p w14:paraId="53018465">
      <w:pPr>
        <w:widowControl/>
        <w:jc w:val="left"/>
        <w:rPr>
          <w:rFonts w:hint="default" w:ascii="Times New Roman" w:hAnsi="Times New Roman" w:cs="Times New Roman"/>
          <w:b/>
          <w:bCs/>
          <w:color w:val="auto"/>
          <w:kern w:val="2"/>
          <w:sz w:val="22"/>
        </w:rPr>
      </w:pPr>
      <w:r>
        <w:rPr>
          <w:rFonts w:hint="default" w:ascii="Times New Roman" w:hAnsi="Times New Roman" w:cs="Times New Roman"/>
          <w:b/>
          <w:bCs/>
          <w:color w:val="auto"/>
          <w:kern w:val="2"/>
          <w:sz w:val="22"/>
        </w:rPr>
        <w:br w:type="page"/>
      </w:r>
    </w:p>
    <w:p w14:paraId="39594B07">
      <w:pPr>
        <w:pStyle w:val="8"/>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9865" cy="7393940"/>
            <wp:effectExtent l="19050" t="0" r="6985" b="0"/>
            <wp:docPr id="1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8"/>
                    <pic:cNvPicPr>
                      <a:picLocks noChangeAspect="1"/>
                    </pic:cNvPicPr>
                  </pic:nvPicPr>
                  <pic:blipFill>
                    <a:blip r:embed="rId56"/>
                    <a:stretch>
                      <a:fillRect/>
                    </a:stretch>
                  </pic:blipFill>
                  <pic:spPr>
                    <a:xfrm>
                      <a:off x="0" y="0"/>
                      <a:ext cx="5269865" cy="7393940"/>
                    </a:xfrm>
                    <a:prstGeom prst="rect">
                      <a:avLst/>
                    </a:prstGeom>
                    <a:noFill/>
                    <a:ln>
                      <a:noFill/>
                    </a:ln>
                  </pic:spPr>
                </pic:pic>
              </a:graphicData>
            </a:graphic>
          </wp:inline>
        </w:drawing>
      </w:r>
    </w:p>
    <w:p w14:paraId="124FABF4">
      <w:pPr>
        <w:pStyle w:val="8"/>
        <w:jc w:val="left"/>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84864" behindDoc="0" locked="0" layoutInCell="1" allowOverlap="1">
            <wp:simplePos x="0" y="0"/>
            <wp:positionH relativeFrom="column">
              <wp:posOffset>31750</wp:posOffset>
            </wp:positionH>
            <wp:positionV relativeFrom="paragraph">
              <wp:posOffset>182245</wp:posOffset>
            </wp:positionV>
            <wp:extent cx="5275580" cy="7472680"/>
            <wp:effectExtent l="19050" t="0" r="1270" b="0"/>
            <wp:wrapTopAndBottom/>
            <wp:docPr id="83"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39"/>
                    <pic:cNvPicPr>
                      <a:picLocks noChangeAspect="1"/>
                    </pic:cNvPicPr>
                  </pic:nvPicPr>
                  <pic:blipFill>
                    <a:blip r:embed="rId57"/>
                    <a:stretch>
                      <a:fillRect/>
                    </a:stretch>
                  </pic:blipFill>
                  <pic:spPr>
                    <a:xfrm>
                      <a:off x="0" y="0"/>
                      <a:ext cx="5275580" cy="7472680"/>
                    </a:xfrm>
                    <a:prstGeom prst="rect">
                      <a:avLst/>
                    </a:prstGeom>
                    <a:noFill/>
                    <a:ln>
                      <a:noFill/>
                    </a:ln>
                  </pic:spPr>
                </pic:pic>
              </a:graphicData>
            </a:graphic>
          </wp:anchor>
        </w:drawing>
      </w:r>
    </w:p>
    <w:p w14:paraId="4EACBD26">
      <w:pPr>
        <w:pStyle w:val="9"/>
        <w:rPr>
          <w:rFonts w:hint="default" w:ascii="Times New Roman" w:hAnsi="Times New Roman" w:cs="Times New Roman"/>
          <w:b/>
          <w:bCs/>
          <w:color w:val="auto"/>
          <w:kern w:val="2"/>
          <w:sz w:val="22"/>
        </w:rPr>
      </w:pPr>
    </w:p>
    <w:p w14:paraId="2C425E7C">
      <w:pPr>
        <w:pStyle w:val="7"/>
        <w:rPr>
          <w:rFonts w:hint="default" w:ascii="Times New Roman" w:hAnsi="Times New Roman" w:cs="Times New Roman"/>
          <w:b/>
          <w:bCs/>
          <w:color w:val="auto"/>
          <w:kern w:val="2"/>
          <w:sz w:val="22"/>
          <w:szCs w:val="22"/>
        </w:rPr>
      </w:pPr>
    </w:p>
    <w:p w14:paraId="4692429C">
      <w:pPr>
        <w:pStyle w:val="7"/>
        <w:rPr>
          <w:rFonts w:hint="default" w:ascii="Times New Roman" w:hAnsi="Times New Roman" w:cs="Times New Roman"/>
          <w:b/>
          <w:bCs/>
          <w:color w:val="auto"/>
          <w:kern w:val="2"/>
          <w:sz w:val="22"/>
          <w:szCs w:val="22"/>
        </w:rPr>
      </w:pPr>
    </w:p>
    <w:p w14:paraId="7B017ADF">
      <w:pPr>
        <w:pStyle w:val="7"/>
        <w:rPr>
          <w:rFonts w:hint="default" w:ascii="Times New Roman" w:hAnsi="Times New Roman" w:cs="Times New Roman"/>
          <w:b/>
          <w:bCs/>
          <w:color w:val="auto"/>
          <w:kern w:val="2"/>
          <w:sz w:val="22"/>
          <w:szCs w:val="22"/>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r>
        <w:rPr>
          <w:rFonts w:hint="default" w:ascii="Times New Roman" w:hAnsi="Times New Roman" w:cs="Times New Roman"/>
          <w:b/>
          <w:bCs/>
          <w:color w:val="auto"/>
          <w:kern w:val="2"/>
          <w:sz w:val="22"/>
          <w:szCs w:val="22"/>
        </w:rPr>
        <w:drawing>
          <wp:anchor distT="0" distB="0" distL="114300" distR="114300" simplePos="0" relativeHeight="251683840" behindDoc="0" locked="0" layoutInCell="1" allowOverlap="1">
            <wp:simplePos x="0" y="0"/>
            <wp:positionH relativeFrom="column">
              <wp:posOffset>-1016000</wp:posOffset>
            </wp:positionH>
            <wp:positionV relativeFrom="paragraph">
              <wp:posOffset>1151255</wp:posOffset>
            </wp:positionV>
            <wp:extent cx="7273925" cy="5185410"/>
            <wp:effectExtent l="0" t="0" r="15240" b="3175"/>
            <wp:wrapTopAndBottom/>
            <wp:docPr id="8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0"/>
                    <pic:cNvPicPr>
                      <a:picLocks noChangeAspect="1"/>
                    </pic:cNvPicPr>
                  </pic:nvPicPr>
                  <pic:blipFill>
                    <a:blip r:embed="rId58"/>
                    <a:stretch>
                      <a:fillRect/>
                    </a:stretch>
                  </pic:blipFill>
                  <pic:spPr>
                    <a:xfrm rot="16200000">
                      <a:off x="0" y="0"/>
                      <a:ext cx="7273925" cy="5185410"/>
                    </a:xfrm>
                    <a:prstGeom prst="rect">
                      <a:avLst/>
                    </a:prstGeom>
                    <a:noFill/>
                    <a:ln>
                      <a:noFill/>
                    </a:ln>
                  </pic:spPr>
                </pic:pic>
              </a:graphicData>
            </a:graphic>
          </wp:anchor>
        </w:drawing>
      </w:r>
    </w:p>
    <w:p w14:paraId="4A0C213B">
      <w:pPr>
        <w:pStyle w:val="22"/>
        <w:adjustRightInd w:val="0"/>
        <w:snapToGrid w:val="0"/>
        <w:spacing w:before="0" w:beforeAutospacing="0" w:after="0" w:afterAutospacing="0" w:line="360" w:lineRule="auto"/>
        <w:outlineLvl w:val="0"/>
        <w:rPr>
          <w:rFonts w:hint="default" w:ascii="Times New Roman" w:hAnsi="Times New Roman" w:cs="Times New Roman"/>
          <w:b/>
          <w:bCs/>
          <w:color w:val="auto"/>
        </w:rPr>
      </w:pPr>
      <w:bookmarkStart w:id="110" w:name="_Toc4662"/>
      <w:bookmarkStart w:id="111" w:name="_Toc1816"/>
      <w:bookmarkStart w:id="112" w:name="_Toc6948"/>
      <w:bookmarkStart w:id="113" w:name="_Toc23158"/>
      <w:bookmarkStart w:id="114" w:name="_Toc27931"/>
      <w:r>
        <w:rPr>
          <w:rFonts w:hint="default" w:ascii="Times New Roman" w:hAnsi="Times New Roman" w:cs="Times New Roman"/>
          <w:b/>
          <w:bCs/>
          <w:color w:val="auto"/>
        </w:rPr>
        <w:t>附件7原有项目排污登记回执</w:t>
      </w:r>
      <w:bookmarkEnd w:id="110"/>
      <w:bookmarkEnd w:id="111"/>
      <w:bookmarkEnd w:id="112"/>
      <w:bookmarkEnd w:id="113"/>
      <w:bookmarkEnd w:id="114"/>
      <w:bookmarkStart w:id="125" w:name="_GoBack"/>
      <w:bookmarkEnd w:id="125"/>
    </w:p>
    <w:p w14:paraId="74C53BD5">
      <w:pPr>
        <w:rPr>
          <w:rFonts w:hint="default" w:ascii="Times New Roman" w:hAnsi="Times New Roman" w:cs="Times New Roman"/>
          <w:color w:val="auto"/>
        </w:rPr>
      </w:pPr>
      <w:r>
        <w:rPr>
          <w:rFonts w:hint="default" w:ascii="Times New Roman" w:hAnsi="Times New Roman" w:cs="Times New Roman"/>
          <w:color w:val="auto"/>
        </w:rPr>
        <w:drawing>
          <wp:anchor distT="0" distB="0" distL="114300" distR="114300" simplePos="0" relativeHeight="251685888" behindDoc="0" locked="0" layoutInCell="1" allowOverlap="1">
            <wp:simplePos x="0" y="0"/>
            <wp:positionH relativeFrom="column">
              <wp:posOffset>-993775</wp:posOffset>
            </wp:positionH>
            <wp:positionV relativeFrom="paragraph">
              <wp:posOffset>1233170</wp:posOffset>
            </wp:positionV>
            <wp:extent cx="7246620" cy="4961255"/>
            <wp:effectExtent l="0" t="0" r="6985" b="7620"/>
            <wp:wrapTopAndBottom/>
            <wp:docPr id="3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6"/>
                    <pic:cNvPicPr>
                      <a:picLocks noChangeAspect="1"/>
                    </pic:cNvPicPr>
                  </pic:nvPicPr>
                  <pic:blipFill>
                    <a:blip r:embed="rId59"/>
                    <a:stretch>
                      <a:fillRect/>
                    </a:stretch>
                  </pic:blipFill>
                  <pic:spPr>
                    <a:xfrm rot="16200000">
                      <a:off x="0" y="0"/>
                      <a:ext cx="7246620" cy="4961255"/>
                    </a:xfrm>
                    <a:prstGeom prst="rect">
                      <a:avLst/>
                    </a:prstGeom>
                    <a:noFill/>
                    <a:ln>
                      <a:noFill/>
                    </a:ln>
                  </pic:spPr>
                </pic:pic>
              </a:graphicData>
            </a:graphic>
          </wp:anchor>
        </w:drawing>
      </w:r>
    </w:p>
    <w:p w14:paraId="17A2293E">
      <w:pPr>
        <w:rPr>
          <w:rFonts w:hint="default" w:ascii="Times New Roman" w:hAnsi="Times New Roman" w:cs="Times New Roman"/>
          <w:b/>
          <w:bCs/>
          <w:color w:val="auto"/>
          <w:kern w:val="2"/>
          <w:sz w:val="22"/>
        </w:rPr>
      </w:pPr>
      <w:bookmarkStart w:id="115" w:name="_Toc25694"/>
      <w:r>
        <w:rPr>
          <w:rFonts w:hint="default" w:ascii="Times New Roman" w:hAnsi="Times New Roman" w:cs="Times New Roman"/>
          <w:b/>
          <w:bCs/>
          <w:color w:val="auto"/>
          <w:kern w:val="2"/>
          <w:sz w:val="22"/>
        </w:rPr>
        <w:br w:type="page"/>
      </w:r>
    </w:p>
    <w:p w14:paraId="47330E18">
      <w:pPr>
        <w:pStyle w:val="22"/>
        <w:adjustRightInd w:val="0"/>
        <w:snapToGrid w:val="0"/>
        <w:spacing w:before="0" w:beforeAutospacing="0" w:after="0" w:afterAutospacing="0" w:line="360" w:lineRule="auto"/>
        <w:jc w:val="both"/>
        <w:outlineLvl w:val="0"/>
        <w:rPr>
          <w:rFonts w:hint="default" w:ascii="Times New Roman" w:hAnsi="Times New Roman" w:cs="Times New Roman"/>
          <w:b/>
          <w:bCs/>
          <w:color w:val="auto"/>
        </w:rPr>
      </w:pPr>
      <w:bookmarkStart w:id="116" w:name="_Toc20739"/>
      <w:bookmarkStart w:id="117" w:name="_Toc18424"/>
      <w:bookmarkStart w:id="118" w:name="_Toc30459"/>
      <w:bookmarkStart w:id="119" w:name="_Toc20372"/>
      <w:r>
        <w:rPr>
          <w:rFonts w:hint="default" w:ascii="Times New Roman" w:hAnsi="Times New Roman" w:cs="Times New Roman"/>
          <w:b/>
          <w:bCs/>
          <w:color w:val="auto"/>
        </w:rPr>
        <w:t>附件8 生态环境分区管控分析报告</w:t>
      </w:r>
      <w:bookmarkEnd w:id="115"/>
      <w:bookmarkEnd w:id="116"/>
      <w:bookmarkEnd w:id="117"/>
      <w:bookmarkEnd w:id="118"/>
      <w:bookmarkEnd w:id="119"/>
    </w:p>
    <w:p w14:paraId="64CEC39E">
      <w:pPr>
        <w:rPr>
          <w:rFonts w:hint="default" w:ascii="Times New Roman" w:hAnsi="Times New Roman" w:cs="Times New Roman"/>
          <w:color w:val="auto"/>
        </w:rPr>
      </w:pPr>
      <w:bookmarkStart w:id="120" w:name="_Toc20202"/>
      <w:bookmarkStart w:id="121" w:name="_Toc16690"/>
      <w:bookmarkStart w:id="122" w:name="_Toc28368"/>
      <w:bookmarkStart w:id="123" w:name="_Toc21089"/>
      <w:bookmarkStart w:id="124" w:name="_Toc11953"/>
      <w:r>
        <w:rPr>
          <w:rFonts w:hint="default" w:ascii="Times New Roman" w:hAnsi="Times New Roman" w:cs="Times New Roman"/>
          <w:color w:val="auto"/>
        </w:rPr>
        <w:drawing>
          <wp:inline distT="0" distB="0" distL="114300" distR="114300">
            <wp:extent cx="5610225" cy="3938270"/>
            <wp:effectExtent l="0" t="0" r="13335" b="889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60"/>
                    <a:stretch>
                      <a:fillRect/>
                    </a:stretch>
                  </pic:blipFill>
                  <pic:spPr>
                    <a:xfrm>
                      <a:off x="0" y="0"/>
                      <a:ext cx="5610225" cy="3938270"/>
                    </a:xfrm>
                    <a:prstGeom prst="rect">
                      <a:avLst/>
                    </a:prstGeom>
                    <a:noFill/>
                    <a:ln>
                      <a:noFill/>
                    </a:ln>
                  </pic:spPr>
                </pic:pic>
              </a:graphicData>
            </a:graphic>
          </wp:inline>
        </w:drawing>
      </w:r>
    </w:p>
    <w:p w14:paraId="2AE77EDD">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606415" cy="3963035"/>
            <wp:effectExtent l="0" t="0" r="13335" b="18415"/>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61"/>
                    <a:stretch>
                      <a:fillRect/>
                    </a:stretch>
                  </pic:blipFill>
                  <pic:spPr>
                    <a:xfrm>
                      <a:off x="0" y="0"/>
                      <a:ext cx="5606415" cy="3963035"/>
                    </a:xfrm>
                    <a:prstGeom prst="rect">
                      <a:avLst/>
                    </a:prstGeom>
                    <a:noFill/>
                    <a:ln>
                      <a:noFill/>
                    </a:ln>
                  </pic:spPr>
                </pic:pic>
              </a:graphicData>
            </a:graphic>
          </wp:inline>
        </w:drawing>
      </w:r>
      <w:bookmarkEnd w:id="120"/>
      <w:bookmarkEnd w:id="121"/>
      <w:bookmarkEnd w:id="122"/>
      <w:bookmarkEnd w:id="123"/>
      <w:bookmarkEnd w:id="124"/>
    </w:p>
    <w:p w14:paraId="5564CF43">
      <w:pPr>
        <w:pStyle w:val="8"/>
        <w:rPr>
          <w:rFonts w:hint="default" w:ascii="Times New Roman" w:hAnsi="Times New Roman"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numberInDash"/>
          <w:cols w:space="720" w:num="1"/>
          <w:docGrid w:linePitch="312" w:charSpace="0"/>
        </w:sectPr>
      </w:pPr>
    </w:p>
    <w:p w14:paraId="14099259">
      <w:pPr>
        <w:rPr>
          <w:rFonts w:hint="default" w:ascii="Times New Roman" w:hAnsi="Times New Roman" w:cs="Times New Roman"/>
          <w:b/>
          <w:bCs/>
          <w:color w:val="auto"/>
          <w:kern w:val="2"/>
          <w:sz w:val="22"/>
        </w:rPr>
      </w:pPr>
    </w:p>
    <w:p w14:paraId="6049EDC2">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2405" cy="3373120"/>
            <wp:effectExtent l="0" t="0" r="635" b="10160"/>
            <wp:docPr id="2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
                    <pic:cNvPicPr>
                      <a:picLocks noChangeAspect="1"/>
                    </pic:cNvPicPr>
                  </pic:nvPicPr>
                  <pic:blipFill>
                    <a:blip r:embed="rId62"/>
                    <a:stretch>
                      <a:fillRect/>
                    </a:stretch>
                  </pic:blipFill>
                  <pic:spPr>
                    <a:xfrm>
                      <a:off x="0" y="0"/>
                      <a:ext cx="5272405" cy="3373120"/>
                    </a:xfrm>
                    <a:prstGeom prst="rect">
                      <a:avLst/>
                    </a:prstGeom>
                    <a:noFill/>
                    <a:ln>
                      <a:noFill/>
                    </a:ln>
                  </pic:spPr>
                </pic:pic>
              </a:graphicData>
            </a:graphic>
          </wp:inline>
        </w:drawing>
      </w:r>
    </w:p>
    <w:p w14:paraId="1A2380CB">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1610" cy="3638550"/>
            <wp:effectExtent l="0" t="0" r="11430" b="3810"/>
            <wp:docPr id="2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1"/>
                    <pic:cNvPicPr>
                      <a:picLocks noChangeAspect="1"/>
                    </pic:cNvPicPr>
                  </pic:nvPicPr>
                  <pic:blipFill>
                    <a:blip r:embed="rId63"/>
                    <a:stretch>
                      <a:fillRect/>
                    </a:stretch>
                  </pic:blipFill>
                  <pic:spPr>
                    <a:xfrm>
                      <a:off x="0" y="0"/>
                      <a:ext cx="5261610" cy="3638550"/>
                    </a:xfrm>
                    <a:prstGeom prst="rect">
                      <a:avLst/>
                    </a:prstGeom>
                    <a:noFill/>
                    <a:ln>
                      <a:noFill/>
                    </a:ln>
                  </pic:spPr>
                </pic:pic>
              </a:graphicData>
            </a:graphic>
          </wp:inline>
        </w:drawing>
      </w:r>
    </w:p>
    <w:p w14:paraId="5C35F60A">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6690" cy="3715385"/>
            <wp:effectExtent l="0" t="0" r="10160" b="18415"/>
            <wp:docPr id="5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9"/>
                    <pic:cNvPicPr>
                      <a:picLocks noChangeAspect="1"/>
                    </pic:cNvPicPr>
                  </pic:nvPicPr>
                  <pic:blipFill>
                    <a:blip r:embed="rId64"/>
                    <a:stretch>
                      <a:fillRect/>
                    </a:stretch>
                  </pic:blipFill>
                  <pic:spPr>
                    <a:xfrm>
                      <a:off x="0" y="0"/>
                      <a:ext cx="5266690" cy="3715385"/>
                    </a:xfrm>
                    <a:prstGeom prst="rect">
                      <a:avLst/>
                    </a:prstGeom>
                    <a:noFill/>
                    <a:ln>
                      <a:noFill/>
                    </a:ln>
                  </pic:spPr>
                </pic:pic>
              </a:graphicData>
            </a:graphic>
          </wp:inline>
        </w:drawing>
      </w:r>
    </w:p>
    <w:p w14:paraId="162166AB">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4150" cy="3467735"/>
            <wp:effectExtent l="0" t="0" r="8890" b="6985"/>
            <wp:docPr id="2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2"/>
                    <pic:cNvPicPr>
                      <a:picLocks noChangeAspect="1"/>
                    </pic:cNvPicPr>
                  </pic:nvPicPr>
                  <pic:blipFill>
                    <a:blip r:embed="rId65"/>
                    <a:stretch>
                      <a:fillRect/>
                    </a:stretch>
                  </pic:blipFill>
                  <pic:spPr>
                    <a:xfrm>
                      <a:off x="0" y="0"/>
                      <a:ext cx="5264150" cy="3467735"/>
                    </a:xfrm>
                    <a:prstGeom prst="rect">
                      <a:avLst/>
                    </a:prstGeom>
                    <a:noFill/>
                    <a:ln>
                      <a:noFill/>
                    </a:ln>
                  </pic:spPr>
                </pic:pic>
              </a:graphicData>
            </a:graphic>
          </wp:inline>
        </w:drawing>
      </w:r>
    </w:p>
    <w:p w14:paraId="57A6E200">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2880" cy="3558540"/>
            <wp:effectExtent l="0" t="0" r="10160" b="7620"/>
            <wp:docPr id="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3"/>
                    <pic:cNvPicPr>
                      <a:picLocks noChangeAspect="1"/>
                    </pic:cNvPicPr>
                  </pic:nvPicPr>
                  <pic:blipFill>
                    <a:blip r:embed="rId66"/>
                    <a:stretch>
                      <a:fillRect/>
                    </a:stretch>
                  </pic:blipFill>
                  <pic:spPr>
                    <a:xfrm>
                      <a:off x="0" y="0"/>
                      <a:ext cx="5262880" cy="3558540"/>
                    </a:xfrm>
                    <a:prstGeom prst="rect">
                      <a:avLst/>
                    </a:prstGeom>
                    <a:noFill/>
                    <a:ln>
                      <a:noFill/>
                    </a:ln>
                  </pic:spPr>
                </pic:pic>
              </a:graphicData>
            </a:graphic>
          </wp:inline>
        </w:drawing>
      </w:r>
    </w:p>
    <w:p w14:paraId="6667B17E">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1770" cy="3459480"/>
            <wp:effectExtent l="0" t="0" r="1270" b="0"/>
            <wp:docPr id="3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4"/>
                    <pic:cNvPicPr>
                      <a:picLocks noChangeAspect="1"/>
                    </pic:cNvPicPr>
                  </pic:nvPicPr>
                  <pic:blipFill>
                    <a:blip r:embed="rId67"/>
                    <a:stretch>
                      <a:fillRect/>
                    </a:stretch>
                  </pic:blipFill>
                  <pic:spPr>
                    <a:xfrm>
                      <a:off x="0" y="0"/>
                      <a:ext cx="5271770" cy="3459480"/>
                    </a:xfrm>
                    <a:prstGeom prst="rect">
                      <a:avLst/>
                    </a:prstGeom>
                    <a:noFill/>
                    <a:ln>
                      <a:noFill/>
                    </a:ln>
                  </pic:spPr>
                </pic:pic>
              </a:graphicData>
            </a:graphic>
          </wp:inline>
        </w:drawing>
      </w:r>
    </w:p>
    <w:p w14:paraId="59A3330D">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7960" cy="3703955"/>
            <wp:effectExtent l="0" t="0" r="8890" b="10795"/>
            <wp:docPr id="6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3"/>
                    <pic:cNvPicPr>
                      <a:picLocks noChangeAspect="1"/>
                    </pic:cNvPicPr>
                  </pic:nvPicPr>
                  <pic:blipFill>
                    <a:blip r:embed="rId68"/>
                    <a:stretch>
                      <a:fillRect/>
                    </a:stretch>
                  </pic:blipFill>
                  <pic:spPr>
                    <a:xfrm>
                      <a:off x="0" y="0"/>
                      <a:ext cx="5267960" cy="3703955"/>
                    </a:xfrm>
                    <a:prstGeom prst="rect">
                      <a:avLst/>
                    </a:prstGeom>
                    <a:noFill/>
                    <a:ln>
                      <a:noFill/>
                    </a:ln>
                  </pic:spPr>
                </pic:pic>
              </a:graphicData>
            </a:graphic>
          </wp:inline>
        </w:drawing>
      </w:r>
    </w:p>
    <w:p w14:paraId="33D07CB4">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64785" cy="3373120"/>
            <wp:effectExtent l="0" t="0" r="8255" b="10160"/>
            <wp:docPr id="3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5"/>
                    <pic:cNvPicPr>
                      <a:picLocks noChangeAspect="1"/>
                    </pic:cNvPicPr>
                  </pic:nvPicPr>
                  <pic:blipFill>
                    <a:blip r:embed="rId69"/>
                    <a:stretch>
                      <a:fillRect/>
                    </a:stretch>
                  </pic:blipFill>
                  <pic:spPr>
                    <a:xfrm>
                      <a:off x="0" y="0"/>
                      <a:ext cx="5264785" cy="3373120"/>
                    </a:xfrm>
                    <a:prstGeom prst="rect">
                      <a:avLst/>
                    </a:prstGeom>
                    <a:noFill/>
                    <a:ln>
                      <a:noFill/>
                    </a:ln>
                  </pic:spPr>
                </pic:pic>
              </a:graphicData>
            </a:graphic>
          </wp:inline>
        </w:drawing>
      </w:r>
    </w:p>
    <w:p w14:paraId="6AC920D8">
      <w:pP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274310" cy="3355340"/>
            <wp:effectExtent l="0" t="0" r="13970" b="12700"/>
            <wp:docPr id="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6"/>
                    <pic:cNvPicPr>
                      <a:picLocks noChangeAspect="1"/>
                    </pic:cNvPicPr>
                  </pic:nvPicPr>
                  <pic:blipFill>
                    <a:blip r:embed="rId70"/>
                    <a:stretch>
                      <a:fillRect/>
                    </a:stretch>
                  </pic:blipFill>
                  <pic:spPr>
                    <a:xfrm>
                      <a:off x="0" y="0"/>
                      <a:ext cx="5274310" cy="3355340"/>
                    </a:xfrm>
                    <a:prstGeom prst="rect">
                      <a:avLst/>
                    </a:prstGeom>
                    <a:noFill/>
                    <a:ln>
                      <a:noFill/>
                    </a:ln>
                  </pic:spPr>
                </pic:pic>
              </a:graphicData>
            </a:graphic>
          </wp:inline>
        </w:drawing>
      </w:r>
    </w:p>
    <w:p w14:paraId="7C4EFC6B">
      <w:pPr>
        <w:pStyle w:val="8"/>
        <w:rPr>
          <w:rFonts w:hint="default" w:ascii="Times New Roman" w:hAnsi="Times New Roman" w:cs="Times New Roman"/>
          <w:color w:val="auto"/>
        </w:rPr>
      </w:pPr>
    </w:p>
    <w:p w14:paraId="7E1490F2">
      <w:pPr>
        <w:rPr>
          <w:rFonts w:hint="default" w:ascii="Times New Roman" w:hAnsi="Times New Roman" w:cs="Times New Roman"/>
          <w:color w:val="auto"/>
        </w:rPr>
      </w:pPr>
    </w:p>
    <w:p w14:paraId="2D90A40C">
      <w:pPr>
        <w:rPr>
          <w:rFonts w:hint="default" w:ascii="Times New Roman" w:hAnsi="Times New Roman" w:cs="Times New Roman"/>
          <w:color w:val="auto"/>
        </w:rPr>
      </w:pPr>
    </w:p>
    <w:p w14:paraId="7706F162">
      <w:pPr>
        <w:rPr>
          <w:rFonts w:hint="default" w:ascii="Times New Roman" w:hAnsi="Times New Roman" w:cs="Times New Roman"/>
          <w:color w:val="auto"/>
        </w:rPr>
      </w:pPr>
    </w:p>
    <w:p w14:paraId="32D0D25F">
      <w:pPr>
        <w:rPr>
          <w:rFonts w:hint="default" w:ascii="Times New Roman" w:hAnsi="Times New Roman" w:cs="Times New Roman"/>
          <w:color w:val="auto"/>
        </w:rPr>
      </w:pPr>
    </w:p>
    <w:p w14:paraId="678D0A03">
      <w:pPr>
        <w:rPr>
          <w:rFonts w:hint="default" w:ascii="Times New Roman" w:hAnsi="Times New Roman" w:cs="Times New Roman"/>
          <w:color w:val="auto"/>
        </w:rPr>
      </w:pPr>
    </w:p>
    <w:p w14:paraId="4BFC24C5">
      <w:pPr>
        <w:rPr>
          <w:rFonts w:hint="default" w:ascii="Times New Roman" w:hAnsi="Times New Roman" w:cs="Times New Roman"/>
          <w:color w:val="auto"/>
        </w:rPr>
      </w:pPr>
    </w:p>
    <w:p w14:paraId="695B9E18">
      <w:pPr>
        <w:rPr>
          <w:rFonts w:hint="default" w:ascii="Times New Roman" w:hAnsi="Times New Roman" w:cs="Times New Roman"/>
          <w:color w:val="auto"/>
        </w:rPr>
      </w:pPr>
    </w:p>
    <w:p w14:paraId="60D7EE40">
      <w:pPr>
        <w:rPr>
          <w:rFonts w:hint="default" w:ascii="Times New Roman" w:hAnsi="Times New Roman" w:cs="Times New Roman"/>
          <w:color w:val="auto"/>
        </w:rPr>
      </w:pPr>
    </w:p>
    <w:p w14:paraId="463ADFD8">
      <w:pPr>
        <w:rPr>
          <w:rFonts w:hint="default" w:ascii="Times New Roman" w:hAnsi="Times New Roman" w:cs="Times New Roman"/>
          <w:color w:val="auto"/>
        </w:rPr>
      </w:pPr>
    </w:p>
    <w:sectPr>
      <w:pgSz w:w="11906" w:h="16838"/>
      <w:pgMar w:top="1440" w:right="1800" w:bottom="1440" w:left="1800" w:header="851" w:footer="992" w:gutter="0"/>
      <w:pgBorders>
        <w:top w:val="none" w:sz="0" w:space="0"/>
        <w:left w:val="none" w:sz="0" w:space="0"/>
        <w:bottom w:val="none" w:sz="0" w:space="0"/>
        <w:right w:val="none" w:sz="0" w:space="0"/>
      </w:pgBorders>
      <w:pgNumType w:fmt="numberInDash"/>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roman"/>
    <w:pitch w:val="default"/>
    <w:sig w:usb0="E0002EFF" w:usb1="C000785B" w:usb2="00000009" w:usb3="00000000" w:csb0="400001FF" w:csb1="FFFF0000"/>
  </w:font>
  <w:font w:name="宋体">
    <w:panose1 w:val="02010600030101010101"/>
    <w:charset w:val="34"/>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imesNewRomanPSMT">
    <w:altName w:val="Times New Roman"/>
    <w:panose1 w:val="00000000000000000000"/>
    <w:charset w:val="00"/>
    <w:family w:val="auto"/>
    <w:pitch w:val="default"/>
    <w:sig w:usb0="00000000" w:usb1="00000000" w:usb2="00000000" w:usb3="00000000" w:csb0="00040001"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84F311">
    <w:pPr>
      <w:pStyle w:val="16"/>
      <w:tabs>
        <w:tab w:val="clear" w:pos="4153"/>
      </w:tabs>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CFDBC8">
    <w:pPr>
      <w:pStyle w:val="16"/>
      <w:tabs>
        <w:tab w:val="clear" w:pos="4153"/>
      </w:tabs>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14" name="文本框 11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E9ACE3C">
                          <w:pPr>
                            <w:pStyle w:val="16"/>
                          </w:pPr>
                          <w:r>
                            <w:fldChar w:fldCharType="begin"/>
                          </w:r>
                          <w:r>
                            <w:instrText xml:space="preserve"> PAGE  \* MERGEFORMAT </w:instrText>
                          </w:r>
                          <w:r>
                            <w:fldChar w:fldCharType="separate"/>
                          </w:r>
                          <w:r>
                            <w:t>- 30 -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cImaQ6AgAAc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4DSWaKbT89OP7&#10;6efD6dc3Ei8hUWv9DJH3FrGhe2c6hA/3HpeReVc5FX/BicAPgY8XgUUXCI+PppPpNIeLwzccgJ89&#10;PrfOh/fCKBKNgjp0MAnLDhsf+tAhJGbTZt1ImbooNWkLevX6bZ4eXDwAlzrGijQPZ5hIqS89WqHb&#10;dmeeW1MeQdOZfla85esGpWyYD3fMYThQPtYn3OJTSYOU5mxRUhv39V/3MR49g5eSFsNWUI3dokR+&#10;0OglAMNguMHYDobeqxuD6R1jLS1PJh64IAezckZ9wU4tYw64mObIVNAwmDehH3jsJBfLZQraW9fs&#10;6v4BJtGysNH3lsc0USpvl/sAaZPiUaBeFXQqHjCLqWfnvYnD/uc5RT3+Vyx+A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nCJmkOgIAAHMEAAAOAAAAAAAAAAEAIAAAAB8BAABkcnMvZTJvRG9j&#10;LnhtbFBLBQYAAAAABgAGAFkBAADLBQAAAAA=&#10;">
              <v:fill on="f" focussize="0,0"/>
              <v:stroke on="f" weight="0.5pt"/>
              <v:imagedata o:title=""/>
              <o:lock v:ext="edit" aspectratio="f"/>
              <v:textbox inset="0mm,0mm,0mm,0mm" style="mso-fit-shape-to-text:t;">
                <w:txbxContent>
                  <w:p w14:paraId="5E9ACE3C">
                    <w:pPr>
                      <w:pStyle w:val="16"/>
                    </w:pPr>
                    <w:r>
                      <w:fldChar w:fldCharType="begin"/>
                    </w:r>
                    <w:r>
                      <w:instrText xml:space="preserve"> PAGE  \* MERGEFORMAT </w:instrText>
                    </w:r>
                    <w:r>
                      <w:fldChar w:fldCharType="separate"/>
                    </w:r>
                    <w:r>
                      <w:t>- 30 -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EF7F61">
    <w:pPr>
      <w:pStyle w:val="16"/>
      <w:ind w:right="360"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15" name="文本框 1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0AB43350">
                          <w:pPr>
                            <w:pStyle w:val="16"/>
                          </w:pPr>
                          <w:r>
                            <w:fldChar w:fldCharType="begin"/>
                          </w:r>
                          <w:r>
                            <w:instrText xml:space="preserve"> PAGE  \* MERGEFORMAT </w:instrText>
                          </w:r>
                          <w:r>
                            <w:fldChar w:fldCharType="separate"/>
                          </w:r>
                          <w:r>
                            <w:t>- 47 -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H/Ngw6AgAAcwQAAA4AAABkcnMvZTJvRG9jLnhtbK1UzY7TMBC+I/EO&#10;lu80bdGu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YXFGimULLzz++&#10;n3/+Pv/6RuIlJGqsnyPywSI2tO9Mi/Dh3uMyMm9Lp+IvOBH4IfDpIrBoA+Hx0Ww6m43h4vANB+Bn&#10;T8+t8+G9MIpEI6cOHUzCsuPWhy50CInZtNnUUqYuSk2anF6/vRqnBxcPwKWOsSLNQw8TKXWlRyu0&#10;u7bnuTPFCTSd6WbFW76pUcqW+XDPHIYD5WN9wh0+pTRIaXqLksq4r/+6j/HoGbyUNBi2nGrsFiXy&#10;g0YvARgGww3GbjD0Qd0aTO8Ea2l5MvHABTmYpTPqC3ZqFXPAxTRHppyGwbwN3cBjJ7lYrVLQwbp6&#10;X3UPMImWha1+sDymiVJ5uzoESJsUjwJ1qqBT8YBZTD3r9yYO+5/nFPX0X7F8B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Cx/zYMOgIAAHMEAAAOAAAAAAAAAAEAIAAAAB8BAABkcnMvZTJvRG9j&#10;LnhtbFBLBQYAAAAABgAGAFkBAADLBQAAAAA=&#10;">
              <v:fill on="f" focussize="0,0"/>
              <v:stroke on="f" weight="0.5pt"/>
              <v:imagedata o:title=""/>
              <o:lock v:ext="edit" aspectratio="f"/>
              <v:textbox inset="0mm,0mm,0mm,0mm" style="mso-fit-shape-to-text:t;">
                <w:txbxContent>
                  <w:p w14:paraId="0AB43350">
                    <w:pPr>
                      <w:pStyle w:val="16"/>
                    </w:pPr>
                    <w:r>
                      <w:fldChar w:fldCharType="begin"/>
                    </w:r>
                    <w:r>
                      <w:instrText xml:space="preserve"> PAGE  \* MERGEFORMAT </w:instrText>
                    </w:r>
                    <w:r>
                      <w:fldChar w:fldCharType="separate"/>
                    </w:r>
                    <w:r>
                      <w:t>- 47 -</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5E5A2E"/>
    <w:multiLevelType w:val="singleLevel"/>
    <w:tmpl w:val="BE5E5A2E"/>
    <w:lvl w:ilvl="0" w:tentative="0">
      <w:start w:val="3"/>
      <w:numFmt w:val="decimal"/>
      <w:suff w:val="nothing"/>
      <w:lvlText w:val="%1、"/>
      <w:lvlJc w:val="left"/>
    </w:lvl>
  </w:abstractNum>
  <w:abstractNum w:abstractNumId="1">
    <w:nsid w:val="D2C05A14"/>
    <w:multiLevelType w:val="singleLevel"/>
    <w:tmpl w:val="D2C05A14"/>
    <w:lvl w:ilvl="0" w:tentative="0">
      <w:start w:val="1"/>
      <w:numFmt w:val="decimal"/>
      <w:suff w:val="nothing"/>
      <w:lvlText w:val="%1、"/>
      <w:lvlJc w:val="left"/>
    </w:lvl>
  </w:abstractNum>
  <w:abstractNum w:abstractNumId="2">
    <w:nsid w:val="D3979A43"/>
    <w:multiLevelType w:val="singleLevel"/>
    <w:tmpl w:val="D3979A43"/>
    <w:lvl w:ilvl="0" w:tentative="0">
      <w:start w:val="1"/>
      <w:numFmt w:val="decimal"/>
      <w:lvlText w:val="%1."/>
      <w:lvlJc w:val="left"/>
      <w:pPr>
        <w:tabs>
          <w:tab w:val="left" w:pos="312"/>
        </w:tabs>
      </w:pPr>
    </w:lvl>
  </w:abstractNum>
  <w:abstractNum w:abstractNumId="3">
    <w:nsid w:val="F8575C48"/>
    <w:multiLevelType w:val="singleLevel"/>
    <w:tmpl w:val="F8575C48"/>
    <w:lvl w:ilvl="0" w:tentative="0">
      <w:start w:val="5"/>
      <w:numFmt w:val="decimal"/>
      <w:suff w:val="nothing"/>
      <w:lvlText w:val="（%1）"/>
      <w:lvlJc w:val="left"/>
    </w:lvl>
  </w:abstractNum>
  <w:abstractNum w:abstractNumId="4">
    <w:nsid w:val="53322851"/>
    <w:multiLevelType w:val="singleLevel"/>
    <w:tmpl w:val="53322851"/>
    <w:lvl w:ilvl="0" w:tentative="0">
      <w:start w:val="3"/>
      <w:numFmt w:val="chineseCounting"/>
      <w:suff w:val="nothing"/>
      <w:lvlText w:val="%1、"/>
      <w:lvlJc w:val="left"/>
      <w:rPr>
        <w:rFonts w:hint="eastAsia"/>
      </w:rPr>
    </w:lvl>
  </w:abstractNum>
  <w:abstractNum w:abstractNumId="5">
    <w:nsid w:val="53407EC0"/>
    <w:multiLevelType w:val="singleLevel"/>
    <w:tmpl w:val="53407EC0"/>
    <w:lvl w:ilvl="0" w:tentative="0">
      <w:start w:val="7"/>
      <w:numFmt w:val="decimal"/>
      <w:suff w:val="nothing"/>
      <w:lvlText w:val="%1、"/>
      <w:lvlJc w:val="left"/>
    </w:lvl>
  </w:abstractNum>
  <w:abstractNum w:abstractNumId="6">
    <w:nsid w:val="6725B858"/>
    <w:multiLevelType w:val="singleLevel"/>
    <w:tmpl w:val="6725B858"/>
    <w:lvl w:ilvl="0" w:tentative="0">
      <w:start w:val="1"/>
      <w:numFmt w:val="decimal"/>
      <w:lvlText w:val="%1."/>
      <w:lvlJc w:val="left"/>
      <w:pPr>
        <w:tabs>
          <w:tab w:val="left" w:pos="312"/>
        </w:tabs>
      </w:pPr>
    </w:lvl>
  </w:abstractNum>
  <w:abstractNum w:abstractNumId="7">
    <w:nsid w:val="6FA34BEC"/>
    <w:multiLevelType w:val="singleLevel"/>
    <w:tmpl w:val="6FA34BEC"/>
    <w:lvl w:ilvl="0" w:tentative="0">
      <w:start w:val="1"/>
      <w:numFmt w:val="decimal"/>
      <w:suff w:val="nothing"/>
      <w:lvlText w:val="%1、"/>
      <w:lvlJc w:val="left"/>
    </w:lvl>
  </w:abstractNum>
  <w:num w:numId="1">
    <w:abstractNumId w:val="6"/>
  </w:num>
  <w:num w:numId="2">
    <w:abstractNumId w:val="2"/>
  </w:num>
  <w:num w:numId="3">
    <w:abstractNumId w:val="4"/>
  </w:num>
  <w:num w:numId="4">
    <w:abstractNumId w:val="0"/>
  </w:num>
  <w:num w:numId="5">
    <w:abstractNumId w:val="5"/>
  </w:num>
  <w:num w:numId="6">
    <w:abstractNumId w:val="7"/>
  </w:num>
  <w:num w:numId="7">
    <w:abstractNumId w:val="1"/>
  </w:num>
  <w:num w:numId="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NotTrackFormatting/>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F7E600C"/>
    <w:rsid w:val="00013810"/>
    <w:rsid w:val="00041942"/>
    <w:rsid w:val="000B2FA9"/>
    <w:rsid w:val="000D6C62"/>
    <w:rsid w:val="00171806"/>
    <w:rsid w:val="0019208C"/>
    <w:rsid w:val="00395528"/>
    <w:rsid w:val="003B4789"/>
    <w:rsid w:val="003B776F"/>
    <w:rsid w:val="003D648A"/>
    <w:rsid w:val="004166F6"/>
    <w:rsid w:val="004436C1"/>
    <w:rsid w:val="00452A6D"/>
    <w:rsid w:val="00530514"/>
    <w:rsid w:val="005930E6"/>
    <w:rsid w:val="00743C52"/>
    <w:rsid w:val="0077543D"/>
    <w:rsid w:val="00873399"/>
    <w:rsid w:val="008D76CC"/>
    <w:rsid w:val="00A1365F"/>
    <w:rsid w:val="00A16B70"/>
    <w:rsid w:val="00A453A4"/>
    <w:rsid w:val="00AA2D5F"/>
    <w:rsid w:val="00AB3DA3"/>
    <w:rsid w:val="00AF4163"/>
    <w:rsid w:val="00B400DA"/>
    <w:rsid w:val="00BB5FBF"/>
    <w:rsid w:val="00C84C42"/>
    <w:rsid w:val="00CB438A"/>
    <w:rsid w:val="00DC3268"/>
    <w:rsid w:val="00E15310"/>
    <w:rsid w:val="00E957B5"/>
    <w:rsid w:val="00EA5756"/>
    <w:rsid w:val="00F1055E"/>
    <w:rsid w:val="00F15D54"/>
    <w:rsid w:val="00F20FE0"/>
    <w:rsid w:val="02785724"/>
    <w:rsid w:val="02DA1F3A"/>
    <w:rsid w:val="05542478"/>
    <w:rsid w:val="0563090D"/>
    <w:rsid w:val="0602610F"/>
    <w:rsid w:val="065906DC"/>
    <w:rsid w:val="07292C12"/>
    <w:rsid w:val="09AC16E3"/>
    <w:rsid w:val="0A1E4E03"/>
    <w:rsid w:val="0A99001C"/>
    <w:rsid w:val="0B884F4A"/>
    <w:rsid w:val="0C1D22BE"/>
    <w:rsid w:val="0CAA617E"/>
    <w:rsid w:val="0CB1205F"/>
    <w:rsid w:val="0E5057A7"/>
    <w:rsid w:val="0EC120BE"/>
    <w:rsid w:val="0F16502F"/>
    <w:rsid w:val="10A95ADB"/>
    <w:rsid w:val="11DF2FE2"/>
    <w:rsid w:val="13620458"/>
    <w:rsid w:val="13AC7374"/>
    <w:rsid w:val="14050448"/>
    <w:rsid w:val="142E3AA5"/>
    <w:rsid w:val="1531408D"/>
    <w:rsid w:val="16135A37"/>
    <w:rsid w:val="16504596"/>
    <w:rsid w:val="17837391"/>
    <w:rsid w:val="180A77F5"/>
    <w:rsid w:val="18765682"/>
    <w:rsid w:val="1A892990"/>
    <w:rsid w:val="1AED4AA9"/>
    <w:rsid w:val="1B513F4C"/>
    <w:rsid w:val="1CA27B15"/>
    <w:rsid w:val="1E7155FD"/>
    <w:rsid w:val="208D3C12"/>
    <w:rsid w:val="20EC7E7C"/>
    <w:rsid w:val="20F17C52"/>
    <w:rsid w:val="24A633BB"/>
    <w:rsid w:val="24CC5E5A"/>
    <w:rsid w:val="26EE1A15"/>
    <w:rsid w:val="285D6A05"/>
    <w:rsid w:val="2893689B"/>
    <w:rsid w:val="2B271352"/>
    <w:rsid w:val="2C1C3915"/>
    <w:rsid w:val="2C451870"/>
    <w:rsid w:val="2CEE584A"/>
    <w:rsid w:val="2D0672CA"/>
    <w:rsid w:val="2D3F3249"/>
    <w:rsid w:val="2E6668AF"/>
    <w:rsid w:val="2EFC1307"/>
    <w:rsid w:val="2F8734F2"/>
    <w:rsid w:val="2FFB511A"/>
    <w:rsid w:val="302C5C1C"/>
    <w:rsid w:val="308543CF"/>
    <w:rsid w:val="32BC46AF"/>
    <w:rsid w:val="3384259B"/>
    <w:rsid w:val="33F85DF0"/>
    <w:rsid w:val="357D010A"/>
    <w:rsid w:val="37260042"/>
    <w:rsid w:val="37440EBB"/>
    <w:rsid w:val="376D2DA2"/>
    <w:rsid w:val="392B3003"/>
    <w:rsid w:val="3BAB2540"/>
    <w:rsid w:val="3C1F3ADE"/>
    <w:rsid w:val="3E05314D"/>
    <w:rsid w:val="3E237FCA"/>
    <w:rsid w:val="3EF913BF"/>
    <w:rsid w:val="3F035D9A"/>
    <w:rsid w:val="3F5C36FF"/>
    <w:rsid w:val="3F65658D"/>
    <w:rsid w:val="407B73DA"/>
    <w:rsid w:val="41B22CB3"/>
    <w:rsid w:val="42C6780A"/>
    <w:rsid w:val="43586E00"/>
    <w:rsid w:val="43AB683C"/>
    <w:rsid w:val="44110F59"/>
    <w:rsid w:val="445048FA"/>
    <w:rsid w:val="446B0669"/>
    <w:rsid w:val="447909B3"/>
    <w:rsid w:val="452F4E0F"/>
    <w:rsid w:val="468872FC"/>
    <w:rsid w:val="46C027C2"/>
    <w:rsid w:val="48370D6C"/>
    <w:rsid w:val="497004D0"/>
    <w:rsid w:val="49FC19CF"/>
    <w:rsid w:val="4C06712C"/>
    <w:rsid w:val="4C5E7ECD"/>
    <w:rsid w:val="4C860B33"/>
    <w:rsid w:val="4C8F3727"/>
    <w:rsid w:val="4CC26537"/>
    <w:rsid w:val="4CE72469"/>
    <w:rsid w:val="4D1E7C86"/>
    <w:rsid w:val="4EB66985"/>
    <w:rsid w:val="4F1A2E17"/>
    <w:rsid w:val="512247A5"/>
    <w:rsid w:val="51241908"/>
    <w:rsid w:val="51316796"/>
    <w:rsid w:val="51605ED3"/>
    <w:rsid w:val="53F51CFD"/>
    <w:rsid w:val="54A17AFD"/>
    <w:rsid w:val="558412F8"/>
    <w:rsid w:val="558570B1"/>
    <w:rsid w:val="568A7075"/>
    <w:rsid w:val="56ED13B1"/>
    <w:rsid w:val="56F75D8C"/>
    <w:rsid w:val="5A9E0590"/>
    <w:rsid w:val="5B890181"/>
    <w:rsid w:val="5B8B307C"/>
    <w:rsid w:val="5EF74601"/>
    <w:rsid w:val="601F4ED0"/>
    <w:rsid w:val="60BC29F1"/>
    <w:rsid w:val="6125775A"/>
    <w:rsid w:val="61A72044"/>
    <w:rsid w:val="626A1485"/>
    <w:rsid w:val="62B93798"/>
    <w:rsid w:val="634B27D5"/>
    <w:rsid w:val="64C03C61"/>
    <w:rsid w:val="651346D9"/>
    <w:rsid w:val="6747088F"/>
    <w:rsid w:val="677A77FF"/>
    <w:rsid w:val="67EF0D81"/>
    <w:rsid w:val="68925139"/>
    <w:rsid w:val="69F3315F"/>
    <w:rsid w:val="6A025719"/>
    <w:rsid w:val="6A480F3D"/>
    <w:rsid w:val="6A5A27A6"/>
    <w:rsid w:val="6A6432E1"/>
    <w:rsid w:val="6BAA7419"/>
    <w:rsid w:val="6C001A32"/>
    <w:rsid w:val="6C975413"/>
    <w:rsid w:val="6CCA1F14"/>
    <w:rsid w:val="6CE23CE0"/>
    <w:rsid w:val="6DFA577E"/>
    <w:rsid w:val="6E182D60"/>
    <w:rsid w:val="6E3D3AEF"/>
    <w:rsid w:val="6ED8429D"/>
    <w:rsid w:val="70217DF3"/>
    <w:rsid w:val="70CF7A9F"/>
    <w:rsid w:val="713C01BF"/>
    <w:rsid w:val="714B114F"/>
    <w:rsid w:val="719D631E"/>
    <w:rsid w:val="72DC0A91"/>
    <w:rsid w:val="749F1AE5"/>
    <w:rsid w:val="75545A05"/>
    <w:rsid w:val="78936486"/>
    <w:rsid w:val="78943100"/>
    <w:rsid w:val="78E34762"/>
    <w:rsid w:val="790E548B"/>
    <w:rsid w:val="79424A4D"/>
    <w:rsid w:val="79F219E1"/>
    <w:rsid w:val="7AA12FD7"/>
    <w:rsid w:val="7B51165F"/>
    <w:rsid w:val="7B66706E"/>
    <w:rsid w:val="7D020E63"/>
    <w:rsid w:val="7F581C9D"/>
    <w:rsid w:val="7F7E600C"/>
    <w:rsid w:val="7FC31BF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宋体" w:hAnsi="Times New Roman" w:eastAsia="宋体" w:cs="Times New Roman"/>
      <w:sz w:val="24"/>
      <w:szCs w:val="22"/>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uiPriority w:val="0"/>
    <w:pPr>
      <w:spacing w:beforeAutospacing="1" w:afterAutospacing="1"/>
      <w:jc w:val="left"/>
      <w:outlineLvl w:val="1"/>
    </w:pPr>
    <w:rPr>
      <w:rFonts w:hint="eastAsia" w:hAnsi="宋体"/>
      <w:b/>
      <w:bCs/>
      <w:sz w:val="36"/>
      <w:szCs w:val="36"/>
    </w:rPr>
  </w:style>
  <w:style w:type="paragraph" w:styleId="4">
    <w:name w:val="heading 3"/>
    <w:basedOn w:val="1"/>
    <w:next w:val="1"/>
    <w:semiHidden/>
    <w:unhideWhenUsed/>
    <w:qFormat/>
    <w:uiPriority w:val="0"/>
    <w:pPr>
      <w:spacing w:beforeAutospacing="1" w:afterAutospacing="1"/>
      <w:jc w:val="left"/>
      <w:outlineLvl w:val="2"/>
    </w:pPr>
    <w:rPr>
      <w:rFonts w:hint="eastAsia" w:hAnsi="宋体"/>
      <w:b/>
      <w:bCs/>
      <w:sz w:val="27"/>
      <w:szCs w:val="27"/>
    </w:rPr>
  </w:style>
  <w:style w:type="paragraph" w:styleId="5">
    <w:name w:val="heading 4"/>
    <w:basedOn w:val="1"/>
    <w:next w:val="1"/>
    <w:semiHidden/>
    <w:unhideWhenUsed/>
    <w:qFormat/>
    <w:uiPriority w:val="0"/>
    <w:pPr>
      <w:spacing w:beforeAutospacing="1" w:afterAutospacing="1"/>
      <w:jc w:val="left"/>
      <w:outlineLvl w:val="3"/>
    </w:pPr>
    <w:rPr>
      <w:rFonts w:hint="eastAsia" w:hAnsi="宋体"/>
      <w:b/>
      <w:bCs/>
      <w:szCs w:val="24"/>
    </w:rPr>
  </w:style>
  <w:style w:type="character" w:default="1" w:styleId="28">
    <w:name w:val="Default Paragraph Font"/>
    <w:unhideWhenUsed/>
    <w:qFormat/>
    <w:uiPriority w:val="1"/>
  </w:style>
  <w:style w:type="table" w:default="1" w:styleId="26">
    <w:name w:val="Normal Table"/>
    <w:semiHidden/>
    <w:unhideWhenUsed/>
    <w:qFormat/>
    <w:uiPriority w:val="99"/>
    <w:tblPr>
      <w:tblCellMar>
        <w:top w:w="0" w:type="dxa"/>
        <w:left w:w="108" w:type="dxa"/>
        <w:bottom w:w="0" w:type="dxa"/>
        <w:right w:w="108" w:type="dxa"/>
      </w:tblCellMar>
    </w:tblPr>
  </w:style>
  <w:style w:type="paragraph" w:styleId="6">
    <w:name w:val="Document Map"/>
    <w:basedOn w:val="1"/>
    <w:link w:val="62"/>
    <w:qFormat/>
    <w:uiPriority w:val="0"/>
    <w:rPr>
      <w:sz w:val="18"/>
      <w:szCs w:val="18"/>
    </w:rPr>
  </w:style>
  <w:style w:type="paragraph" w:styleId="7">
    <w:name w:val="annotation text"/>
    <w:basedOn w:val="1"/>
    <w:link w:val="63"/>
    <w:semiHidden/>
    <w:qFormat/>
    <w:uiPriority w:val="0"/>
    <w:pPr>
      <w:jc w:val="left"/>
    </w:pPr>
    <w:rPr>
      <w:szCs w:val="20"/>
    </w:rPr>
  </w:style>
  <w:style w:type="paragraph" w:styleId="8">
    <w:name w:val="Body Text"/>
    <w:basedOn w:val="1"/>
    <w:next w:val="9"/>
    <w:qFormat/>
    <w:uiPriority w:val="0"/>
    <w:pPr>
      <w:widowControl/>
      <w:snapToGrid w:val="0"/>
      <w:spacing w:before="60" w:after="160" w:line="259" w:lineRule="auto"/>
      <w:ind w:right="113"/>
    </w:pPr>
    <w:rPr>
      <w:sz w:val="18"/>
      <w:szCs w:val="20"/>
    </w:rPr>
  </w:style>
  <w:style w:type="paragraph" w:customStyle="1" w:styleId="9">
    <w:name w:val="Normal (Web)1"/>
    <w:basedOn w:val="1"/>
    <w:next w:val="10"/>
    <w:qFormat/>
    <w:uiPriority w:val="0"/>
    <w:pPr>
      <w:widowControl/>
      <w:jc w:val="left"/>
    </w:pPr>
    <w:rPr>
      <w:szCs w:val="21"/>
    </w:rPr>
  </w:style>
  <w:style w:type="paragraph" w:customStyle="1" w:styleId="10">
    <w:name w:val="Date1"/>
    <w:basedOn w:val="1"/>
    <w:next w:val="1"/>
    <w:qFormat/>
    <w:uiPriority w:val="0"/>
    <w:pPr>
      <w:ind w:left="2500" w:leftChars="2500"/>
    </w:pPr>
  </w:style>
  <w:style w:type="paragraph" w:styleId="11">
    <w:name w:val="Body Text Indent"/>
    <w:basedOn w:val="1"/>
    <w:qFormat/>
    <w:uiPriority w:val="0"/>
    <w:pPr>
      <w:spacing w:after="120"/>
      <w:ind w:left="420" w:leftChars="200"/>
    </w:pPr>
    <w:rPr>
      <w:szCs w:val="20"/>
    </w:rPr>
  </w:style>
  <w:style w:type="paragraph" w:styleId="12">
    <w:name w:val="Plain Text"/>
    <w:basedOn w:val="1"/>
    <w:qFormat/>
    <w:uiPriority w:val="0"/>
    <w:rPr>
      <w:rFonts w:hAnsi="Courier New"/>
    </w:rPr>
  </w:style>
  <w:style w:type="paragraph" w:styleId="13">
    <w:name w:val="Body Text Indent 2"/>
    <w:basedOn w:val="1"/>
    <w:next w:val="14"/>
    <w:qFormat/>
    <w:uiPriority w:val="0"/>
    <w:pPr>
      <w:spacing w:line="400" w:lineRule="exact"/>
      <w:ind w:firstLine="480" w:firstLineChars="200"/>
    </w:pPr>
    <w:rPr>
      <w:rFonts w:ascii="楷体_GB2312" w:eastAsia="楷体_GB2312"/>
    </w:rPr>
  </w:style>
  <w:style w:type="paragraph" w:customStyle="1" w:styleId="14">
    <w:name w:val="目录 71"/>
    <w:basedOn w:val="1"/>
    <w:next w:val="1"/>
    <w:qFormat/>
    <w:uiPriority w:val="0"/>
    <w:pPr>
      <w:ind w:left="1260"/>
    </w:pPr>
    <w:rPr>
      <w:sz w:val="18"/>
      <w:szCs w:val="20"/>
    </w:rPr>
  </w:style>
  <w:style w:type="paragraph" w:styleId="15">
    <w:name w:val="Balloon Text"/>
    <w:basedOn w:val="1"/>
    <w:link w:val="61"/>
    <w:qFormat/>
    <w:uiPriority w:val="0"/>
    <w:rPr>
      <w:sz w:val="18"/>
      <w:szCs w:val="18"/>
    </w:rPr>
  </w:style>
  <w:style w:type="paragraph" w:styleId="16">
    <w:name w:val="footer"/>
    <w:basedOn w:val="1"/>
    <w:qFormat/>
    <w:uiPriority w:val="99"/>
    <w:pPr>
      <w:tabs>
        <w:tab w:val="center" w:pos="4153"/>
        <w:tab w:val="right" w:pos="8306"/>
      </w:tabs>
      <w:snapToGrid w:val="0"/>
      <w:jc w:val="left"/>
    </w:pPr>
    <w:rPr>
      <w:sz w:val="18"/>
      <w:szCs w:val="20"/>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qFormat/>
    <w:uiPriority w:val="0"/>
    <w:pPr>
      <w:tabs>
        <w:tab w:val="left" w:pos="5760"/>
      </w:tabs>
      <w:adjustRightInd w:val="0"/>
      <w:snapToGrid w:val="0"/>
      <w:spacing w:before="24" w:after="24"/>
      <w:jc w:val="center"/>
    </w:pPr>
    <w:rPr>
      <w:sz w:val="21"/>
    </w:rPr>
  </w:style>
  <w:style w:type="paragraph" w:styleId="19">
    <w:name w:val="table of figures"/>
    <w:basedOn w:val="1"/>
    <w:next w:val="1"/>
    <w:qFormat/>
    <w:uiPriority w:val="0"/>
    <w:pPr>
      <w:ind w:left="200" w:leftChars="200" w:hanging="200" w:hangingChars="200"/>
    </w:pPr>
    <w:rPr>
      <w:szCs w:val="20"/>
    </w:rPr>
  </w:style>
  <w:style w:type="paragraph" w:styleId="20">
    <w:name w:val="toc 2"/>
    <w:basedOn w:val="1"/>
    <w:next w:val="1"/>
    <w:qFormat/>
    <w:uiPriority w:val="0"/>
    <w:pPr>
      <w:ind w:left="420" w:leftChars="200"/>
    </w:pPr>
  </w:style>
  <w:style w:type="paragraph" w:styleId="21">
    <w:name w:val="Message Header"/>
    <w:basedOn w:val="1"/>
    <w:qFormat/>
    <w:uiPriority w:val="0"/>
    <w:pPr>
      <w:keepNext/>
      <w:pBdr>
        <w:top w:val="single" w:color="auto" w:sz="6" w:space="1"/>
        <w:left w:val="single" w:color="auto" w:sz="6" w:space="1"/>
        <w:bottom w:val="single" w:color="auto" w:sz="6" w:space="1"/>
        <w:right w:val="single" w:color="auto" w:sz="6" w:space="1"/>
      </w:pBdr>
      <w:shd w:val="pct20" w:color="auto" w:fill="auto"/>
      <w:spacing w:line="360" w:lineRule="auto"/>
      <w:ind w:left="1000" w:leftChars="500" w:hanging="500" w:hangingChars="500"/>
      <w:jc w:val="left"/>
    </w:pPr>
    <w:rPr>
      <w:rFonts w:ascii="Arial" w:hAnsi="Arial"/>
      <w:color w:val="000000"/>
      <w:szCs w:val="24"/>
      <w:lang w:val="zh-CN"/>
    </w:rPr>
  </w:style>
  <w:style w:type="paragraph" w:styleId="22">
    <w:name w:val="Normal (Web)"/>
    <w:basedOn w:val="1"/>
    <w:qFormat/>
    <w:uiPriority w:val="0"/>
    <w:pPr>
      <w:widowControl/>
      <w:spacing w:before="100" w:beforeAutospacing="1" w:after="100" w:afterAutospacing="1"/>
      <w:jc w:val="left"/>
    </w:pPr>
    <w:rPr>
      <w:rFonts w:hAnsi="宋体"/>
      <w:szCs w:val="20"/>
    </w:rPr>
  </w:style>
  <w:style w:type="paragraph" w:styleId="23">
    <w:name w:val="annotation subject"/>
    <w:basedOn w:val="7"/>
    <w:next w:val="7"/>
    <w:link w:val="64"/>
    <w:qFormat/>
    <w:uiPriority w:val="0"/>
    <w:rPr>
      <w:b/>
      <w:bCs/>
      <w:szCs w:val="22"/>
    </w:rPr>
  </w:style>
  <w:style w:type="paragraph" w:styleId="24">
    <w:name w:val="Body Text First Indent"/>
    <w:basedOn w:val="1"/>
    <w:next w:val="25"/>
    <w:qFormat/>
    <w:uiPriority w:val="0"/>
    <w:pPr>
      <w:ind w:firstLine="420" w:firstLineChars="100"/>
    </w:pPr>
    <w:rPr>
      <w:sz w:val="21"/>
    </w:rPr>
  </w:style>
  <w:style w:type="paragraph" w:styleId="25">
    <w:name w:val="Body Text First Indent 2"/>
    <w:basedOn w:val="11"/>
    <w:qFormat/>
    <w:uiPriority w:val="0"/>
    <w:pPr>
      <w:ind w:firstLine="420" w:firstLineChars="200"/>
    </w:pPr>
    <w:rPr>
      <w:rFonts w:ascii="Times New Roman"/>
      <w:kern w:val="2"/>
      <w:sz w:val="21"/>
      <w:szCs w:val="24"/>
    </w:rPr>
  </w:style>
  <w:style w:type="table" w:styleId="27">
    <w:name w:val="Table Grid"/>
    <w:basedOn w:val="26"/>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9">
    <w:name w:val="Strong"/>
    <w:basedOn w:val="28"/>
    <w:qFormat/>
    <w:uiPriority w:val="0"/>
    <w:rPr>
      <w:b/>
    </w:rPr>
  </w:style>
  <w:style w:type="character" w:styleId="30">
    <w:name w:val="page number"/>
    <w:qFormat/>
    <w:uiPriority w:val="0"/>
  </w:style>
  <w:style w:type="character" w:styleId="31">
    <w:name w:val="annotation reference"/>
    <w:semiHidden/>
    <w:qFormat/>
    <w:uiPriority w:val="0"/>
    <w:rPr>
      <w:sz w:val="21"/>
    </w:rPr>
  </w:style>
  <w:style w:type="paragraph" w:customStyle="1" w:styleId="32">
    <w:name w:val="Default"/>
    <w:basedOn w:val="33"/>
    <w:next w:val="1"/>
    <w:autoRedefine/>
    <w:qFormat/>
    <w:uiPriority w:val="0"/>
    <w:pPr>
      <w:widowControl w:val="0"/>
      <w:autoSpaceDE w:val="0"/>
      <w:autoSpaceDN w:val="0"/>
    </w:pPr>
    <w:rPr>
      <w:color w:val="000000"/>
    </w:rPr>
  </w:style>
  <w:style w:type="paragraph" w:customStyle="1" w:styleId="3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customStyle="1" w:styleId="34">
    <w:name w:val="样式 正文首行缩进 + 首行缩进:  2 字符1"/>
    <w:basedOn w:val="1"/>
    <w:next w:val="18"/>
    <w:qFormat/>
    <w:uiPriority w:val="0"/>
    <w:pPr>
      <w:spacing w:line="360" w:lineRule="auto"/>
      <w:ind w:firstLine="480" w:firstLineChars="200"/>
    </w:pPr>
    <w:rPr>
      <w:szCs w:val="20"/>
    </w:rPr>
  </w:style>
  <w:style w:type="paragraph" w:customStyle="1" w:styleId="35">
    <w:name w:val="首行缩进正文"/>
    <w:basedOn w:val="36"/>
    <w:qFormat/>
    <w:uiPriority w:val="0"/>
    <w:rPr>
      <w:sz w:val="21"/>
    </w:rPr>
  </w:style>
  <w:style w:type="paragraph" w:customStyle="1" w:styleId="36">
    <w:name w:val="【正文】"/>
    <w:basedOn w:val="1"/>
    <w:next w:val="21"/>
    <w:qFormat/>
    <w:uiPriority w:val="0"/>
    <w:pPr>
      <w:spacing w:line="440" w:lineRule="exact"/>
      <w:ind w:firstLine="544" w:firstLineChars="200"/>
    </w:pPr>
    <w:rPr>
      <w:rFonts w:cs="宋体"/>
      <w:szCs w:val="20"/>
    </w:rPr>
  </w:style>
  <w:style w:type="paragraph" w:customStyle="1" w:styleId="37">
    <w:name w:val="- 页码 -"/>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customStyle="1" w:styleId="38">
    <w:name w:val="我的正文"/>
    <w:basedOn w:val="1"/>
    <w:qFormat/>
    <w:uiPriority w:val="0"/>
    <w:pPr>
      <w:adjustRightInd w:val="0"/>
      <w:snapToGrid w:val="0"/>
      <w:spacing w:line="480" w:lineRule="exact"/>
      <w:ind w:firstLine="720" w:firstLineChars="200"/>
      <w:jc w:val="left"/>
    </w:pPr>
    <w:rPr>
      <w:rFonts w:ascii="Times New Roman" w:cs="宋体"/>
      <w:bCs/>
      <w:szCs w:val="21"/>
    </w:rPr>
  </w:style>
  <w:style w:type="paragraph" w:customStyle="1" w:styleId="39">
    <w:name w:val="11111"/>
    <w:basedOn w:val="1"/>
    <w:next w:val="1"/>
    <w:qFormat/>
    <w:uiPriority w:val="0"/>
    <w:pPr>
      <w:spacing w:line="360" w:lineRule="auto"/>
      <w:ind w:firstLine="200" w:firstLineChars="200"/>
    </w:pPr>
    <w:rPr>
      <w:rFonts w:hAnsi="宋体" w:cs="宋体"/>
    </w:rPr>
  </w:style>
  <w:style w:type="paragraph" w:customStyle="1" w:styleId="40">
    <w:name w:val="4表头"/>
    <w:next w:val="41"/>
    <w:qFormat/>
    <w:uiPriority w:val="0"/>
    <w:pPr>
      <w:pageBreakBefore/>
      <w:spacing w:line="520" w:lineRule="exact"/>
      <w:ind w:firstLine="200" w:firstLineChars="200"/>
    </w:pPr>
    <w:rPr>
      <w:rFonts w:ascii="Times New Roman" w:hAnsi="Times New Roman" w:eastAsia="黑体" w:cs="Times New Roman"/>
      <w:kern w:val="2"/>
      <w:sz w:val="24"/>
      <w:szCs w:val="24"/>
      <w:lang w:val="en-US" w:eastAsia="zh-CN" w:bidi="ar-SA"/>
    </w:rPr>
  </w:style>
  <w:style w:type="paragraph" w:customStyle="1" w:styleId="41">
    <w:name w:val="3正文"/>
    <w:qFormat/>
    <w:uiPriority w:val="0"/>
    <w:pPr>
      <w:widowControl w:val="0"/>
      <w:spacing w:line="520" w:lineRule="exact"/>
      <w:ind w:firstLine="200" w:firstLineChars="200"/>
      <w:jc w:val="both"/>
    </w:pPr>
    <w:rPr>
      <w:rFonts w:ascii="Times New Roman" w:hAnsi="Times New Roman" w:eastAsia="宋体" w:cs="Times New Roman"/>
      <w:kern w:val="2"/>
      <w:sz w:val="24"/>
      <w:szCs w:val="24"/>
      <w:lang w:val="en-US" w:eastAsia="zh-CN" w:bidi="ar-SA"/>
    </w:rPr>
  </w:style>
  <w:style w:type="paragraph" w:customStyle="1" w:styleId="42">
    <w:name w:val="【正文小四号】"/>
    <w:basedOn w:val="1"/>
    <w:qFormat/>
    <w:uiPriority w:val="0"/>
    <w:pPr>
      <w:spacing w:line="360" w:lineRule="auto"/>
      <w:ind w:firstLine="200" w:firstLineChars="200"/>
    </w:pPr>
    <w:rPr>
      <w:rFonts w:ascii="Times New Roman"/>
      <w:szCs w:val="24"/>
    </w:rPr>
  </w:style>
  <w:style w:type="paragraph" w:customStyle="1" w:styleId="43">
    <w:name w:val="表中文字"/>
    <w:next w:val="1"/>
    <w:qFormat/>
    <w:uiPriority w:val="0"/>
    <w:pPr>
      <w:widowControl w:val="0"/>
      <w:jc w:val="center"/>
    </w:pPr>
    <w:rPr>
      <w:rFonts w:ascii="Times New Roman" w:hAnsi="Times New Roman" w:eastAsia="宋体" w:cs="Times New Roman"/>
      <w:kern w:val="28"/>
      <w:sz w:val="21"/>
      <w:szCs w:val="22"/>
      <w:lang w:val="en-US" w:eastAsia="zh-CN" w:bidi="ar-SA"/>
    </w:rPr>
  </w:style>
  <w:style w:type="paragraph" w:customStyle="1" w:styleId="44">
    <w:name w:val="正文格式"/>
    <w:basedOn w:val="1"/>
    <w:next w:val="1"/>
    <w:qFormat/>
    <w:uiPriority w:val="0"/>
    <w:pPr>
      <w:spacing w:line="360" w:lineRule="auto"/>
      <w:ind w:firstLine="482"/>
    </w:pPr>
  </w:style>
  <w:style w:type="paragraph" w:customStyle="1" w:styleId="45">
    <w:name w:val="表格"/>
    <w:basedOn w:val="1"/>
    <w:next w:val="1"/>
    <w:qFormat/>
    <w:uiPriority w:val="0"/>
    <w:pPr>
      <w:spacing w:line="520" w:lineRule="atLeast"/>
      <w:jc w:val="center"/>
      <w:textAlignment w:val="baseline"/>
    </w:pPr>
    <w:rPr>
      <w:rFonts w:ascii="Times New Roman"/>
    </w:rPr>
  </w:style>
  <w:style w:type="paragraph" w:customStyle="1" w:styleId="46">
    <w:name w:val="内容"/>
    <w:basedOn w:val="8"/>
    <w:qFormat/>
    <w:uiPriority w:val="0"/>
    <w:pPr>
      <w:spacing w:beforeLines="50" w:afterLines="50"/>
      <w:ind w:firstLine="200" w:firstLineChars="200"/>
    </w:pPr>
    <w:rPr>
      <w:color w:val="000000"/>
      <w:sz w:val="24"/>
    </w:rPr>
  </w:style>
  <w:style w:type="paragraph" w:customStyle="1" w:styleId="47">
    <w:name w:val="表头和图片"/>
    <w:basedOn w:val="12"/>
    <w:next w:val="1"/>
    <w:qFormat/>
    <w:uiPriority w:val="0"/>
    <w:pPr>
      <w:spacing w:line="480" w:lineRule="exact"/>
      <w:jc w:val="center"/>
    </w:pPr>
    <w:rPr>
      <w:rFonts w:ascii="Times New Roman" w:hAnsi="Times New Roman" w:eastAsia="黑体"/>
      <w:b/>
    </w:rPr>
  </w:style>
  <w:style w:type="paragraph" w:customStyle="1" w:styleId="48">
    <w:name w:val="正文00"/>
    <w:basedOn w:val="1"/>
    <w:next w:val="1"/>
    <w:qFormat/>
    <w:uiPriority w:val="0"/>
    <w:pPr>
      <w:widowControl/>
      <w:spacing w:line="425" w:lineRule="atLeast"/>
      <w:ind w:left="107" w:leftChars="51" w:right="124" w:rightChars="59" w:firstLine="480"/>
      <w:textAlignment w:val="baseline"/>
    </w:pPr>
    <w:rPr>
      <w:rFonts w:ascii="Times New Roman"/>
      <w:sz w:val="28"/>
      <w:szCs w:val="24"/>
      <w:u w:color="000000"/>
    </w:rPr>
  </w:style>
  <w:style w:type="paragraph" w:customStyle="1" w:styleId="49">
    <w:name w:val="【表中文字】"/>
    <w:basedOn w:val="50"/>
    <w:qFormat/>
    <w:uiPriority w:val="0"/>
    <w:pPr>
      <w:adjustRightInd/>
      <w:spacing w:line="240" w:lineRule="auto"/>
      <w:jc w:val="center"/>
    </w:pPr>
    <w:rPr>
      <w:sz w:val="21"/>
    </w:rPr>
  </w:style>
  <w:style w:type="paragraph" w:customStyle="1" w:styleId="50">
    <w:name w:val="正文1"/>
    <w:qFormat/>
    <w:uiPriority w:val="0"/>
    <w:pPr>
      <w:widowControl w:val="0"/>
      <w:adjustRightInd w:val="0"/>
      <w:spacing w:line="360" w:lineRule="atLeast"/>
    </w:pPr>
    <w:rPr>
      <w:rFonts w:ascii="宋体" w:hAnsi="Times New Roman" w:eastAsia="宋体" w:cs="Times New Roman"/>
      <w:sz w:val="24"/>
      <w:szCs w:val="22"/>
      <w:lang w:val="en-US" w:eastAsia="zh-CN" w:bidi="ar-SA"/>
    </w:rPr>
  </w:style>
  <w:style w:type="paragraph" w:customStyle="1" w:styleId="51">
    <w:name w:val="【表头】"/>
    <w:basedOn w:val="52"/>
    <w:qFormat/>
    <w:uiPriority w:val="0"/>
    <w:pPr>
      <w:adjustRightInd w:val="0"/>
      <w:spacing w:line="500" w:lineRule="exact"/>
      <w:jc w:val="center"/>
    </w:pPr>
    <w:rPr>
      <w:rFonts w:ascii="黑体" w:hAnsi="黑体" w:eastAsia="黑体"/>
      <w:sz w:val="24"/>
    </w:rPr>
  </w:style>
  <w:style w:type="paragraph" w:customStyle="1" w:styleId="52">
    <w:name w:val="0"/>
    <w:basedOn w:val="1"/>
    <w:qFormat/>
    <w:uiPriority w:val="99"/>
    <w:pPr>
      <w:widowControl/>
      <w:snapToGrid w:val="0"/>
      <w:jc w:val="left"/>
    </w:pPr>
    <w:rPr>
      <w:sz w:val="20"/>
      <w:szCs w:val="20"/>
    </w:rPr>
  </w:style>
  <w:style w:type="paragraph" w:customStyle="1" w:styleId="53">
    <w:name w:val="表格题目"/>
    <w:basedOn w:val="1"/>
    <w:qFormat/>
    <w:uiPriority w:val="0"/>
    <w:pPr>
      <w:spacing w:line="240" w:lineRule="atLeast"/>
      <w:jc w:val="center"/>
    </w:pPr>
    <w:rPr>
      <w:rFonts w:ascii="黑体" w:hAnsi="宋体" w:eastAsia="黑体"/>
    </w:rPr>
  </w:style>
  <w:style w:type="paragraph" w:customStyle="1" w:styleId="54">
    <w:name w:val="我的表格"/>
    <w:basedOn w:val="1"/>
    <w:next w:val="1"/>
    <w:qFormat/>
    <w:uiPriority w:val="0"/>
    <w:pPr>
      <w:adjustRightInd w:val="0"/>
      <w:snapToGrid w:val="0"/>
      <w:spacing w:beforeLines="10" w:afterLines="10" w:line="240" w:lineRule="atLeast"/>
      <w:jc w:val="center"/>
    </w:pPr>
    <w:rPr>
      <w:rFonts w:ascii="Times New Roman"/>
      <w:szCs w:val="20"/>
    </w:rPr>
  </w:style>
  <w:style w:type="paragraph" w:customStyle="1" w:styleId="55">
    <w:name w:val="表格里"/>
    <w:basedOn w:val="56"/>
    <w:next w:val="56"/>
    <w:qFormat/>
    <w:uiPriority w:val="0"/>
    <w:pPr>
      <w:spacing w:line="240" w:lineRule="auto"/>
      <w:ind w:firstLine="0" w:firstLineChars="0"/>
      <w:jc w:val="center"/>
    </w:pPr>
    <w:rPr>
      <w:rFonts w:ascii="Times New Roman" w:hAnsi="Times New Roman" w:cs="Times New Roman"/>
      <w:snapToGrid w:val="0"/>
    </w:rPr>
  </w:style>
  <w:style w:type="paragraph" w:customStyle="1" w:styleId="56">
    <w:name w:val="正文11"/>
    <w:basedOn w:val="1"/>
    <w:qFormat/>
    <w:uiPriority w:val="0"/>
    <w:pPr>
      <w:autoSpaceDE w:val="0"/>
      <w:autoSpaceDN w:val="0"/>
      <w:adjustRightInd w:val="0"/>
      <w:snapToGrid w:val="0"/>
      <w:spacing w:line="360" w:lineRule="auto"/>
      <w:ind w:firstLine="720" w:firstLineChars="200"/>
    </w:pPr>
    <w:rPr>
      <w:rFonts w:hAnsi="宋体" w:cs="宋体"/>
      <w:sz w:val="21"/>
      <w:szCs w:val="21"/>
    </w:rPr>
  </w:style>
  <w:style w:type="paragraph" w:customStyle="1" w:styleId="57">
    <w:name w:val="BodyText"/>
    <w:basedOn w:val="1"/>
    <w:qFormat/>
    <w:uiPriority w:val="0"/>
    <w:pPr>
      <w:textAlignment w:val="baseline"/>
    </w:pPr>
    <w:rPr>
      <w:rFonts w:hAnsi="宋体"/>
      <w:szCs w:val="21"/>
    </w:rPr>
  </w:style>
  <w:style w:type="paragraph" w:customStyle="1" w:styleId="58">
    <w:name w:val="正文缩进1"/>
    <w:basedOn w:val="1"/>
    <w:qFormat/>
    <w:uiPriority w:val="0"/>
    <w:pPr>
      <w:spacing w:line="520" w:lineRule="exact"/>
      <w:ind w:firstLine="624"/>
    </w:pPr>
    <w:rPr>
      <w:sz w:val="28"/>
    </w:rPr>
  </w:style>
  <w:style w:type="paragraph" w:customStyle="1" w:styleId="59">
    <w:name w:val="【表中文字】-"/>
    <w:basedOn w:val="1"/>
    <w:qFormat/>
    <w:uiPriority w:val="0"/>
    <w:pPr>
      <w:widowControl/>
      <w:jc w:val="center"/>
    </w:pPr>
    <w:rPr>
      <w:sz w:val="20"/>
      <w:szCs w:val="20"/>
    </w:rPr>
  </w:style>
  <w:style w:type="paragraph" w:customStyle="1" w:styleId="60">
    <w:name w:val="a正文"/>
    <w:basedOn w:val="44"/>
    <w:qFormat/>
    <w:uiPriority w:val="0"/>
    <w:pPr>
      <w:spacing w:line="520" w:lineRule="exact"/>
      <w:ind w:firstLine="200" w:firstLineChars="200"/>
    </w:pPr>
    <w:rPr>
      <w:szCs w:val="21"/>
    </w:rPr>
  </w:style>
  <w:style w:type="character" w:customStyle="1" w:styleId="61">
    <w:name w:val="批注框文本 Char"/>
    <w:basedOn w:val="28"/>
    <w:link w:val="15"/>
    <w:qFormat/>
    <w:uiPriority w:val="0"/>
    <w:rPr>
      <w:rFonts w:ascii="宋体"/>
      <w:sz w:val="18"/>
      <w:szCs w:val="18"/>
    </w:rPr>
  </w:style>
  <w:style w:type="character" w:customStyle="1" w:styleId="62">
    <w:name w:val="文档结构图 Char"/>
    <w:basedOn w:val="28"/>
    <w:link w:val="6"/>
    <w:qFormat/>
    <w:uiPriority w:val="0"/>
    <w:rPr>
      <w:rFonts w:ascii="宋体"/>
      <w:sz w:val="18"/>
      <w:szCs w:val="18"/>
    </w:rPr>
  </w:style>
  <w:style w:type="character" w:customStyle="1" w:styleId="63">
    <w:name w:val="批注文字 Char"/>
    <w:basedOn w:val="28"/>
    <w:link w:val="7"/>
    <w:semiHidden/>
    <w:qFormat/>
    <w:uiPriority w:val="0"/>
    <w:rPr>
      <w:rFonts w:ascii="宋体"/>
      <w:sz w:val="24"/>
    </w:rPr>
  </w:style>
  <w:style w:type="character" w:customStyle="1" w:styleId="64">
    <w:name w:val="批注主题 Char"/>
    <w:basedOn w:val="63"/>
    <w:link w:val="23"/>
    <w:qFormat/>
    <w:uiPriority w:val="0"/>
  </w:style>
  <w:style w:type="paragraph" w:customStyle="1" w:styleId="65">
    <w:name w:val="修订1"/>
    <w:hidden/>
    <w:unhideWhenUsed/>
    <w:qFormat/>
    <w:uiPriority w:val="99"/>
    <w:rPr>
      <w:rFonts w:ascii="宋体" w:hAnsi="Times New Roman" w:eastAsia="宋体" w:cs="Times New Roman"/>
      <w:sz w:val="24"/>
      <w:szCs w:val="22"/>
      <w:lang w:val="en-US" w:eastAsia="zh-CN" w:bidi="ar-SA"/>
    </w:rPr>
  </w:style>
  <w:style w:type="paragraph" w:customStyle="1" w:styleId="66">
    <w:name w:val="段落正文"/>
    <w:basedOn w:val="1"/>
    <w:qFormat/>
    <w:uiPriority w:val="0"/>
    <w:pPr>
      <w:spacing w:line="500" w:lineRule="atLeast"/>
      <w:ind w:firstLine="200" w:firstLineChars="200"/>
    </w:pPr>
    <w:rPr>
      <w:rFonts w:eastAsia="仿宋_GB2312"/>
      <w:sz w:val="28"/>
      <w:szCs w:val="28"/>
    </w:rPr>
  </w:style>
  <w:style w:type="paragraph" w:customStyle="1" w:styleId="67">
    <w:name w:val="表格内文字"/>
    <w:next w:val="1"/>
    <w:qFormat/>
    <w:uiPriority w:val="0"/>
    <w:pPr>
      <w:widowControl w:val="0"/>
      <w:kinsoku w:val="0"/>
      <w:overflowPunct w:val="0"/>
      <w:spacing w:beforeLines="0" w:afterLines="0"/>
      <w:jc w:val="center"/>
      <w:outlineLvl w:val="9"/>
    </w:pPr>
    <w:rPr>
      <w:rFonts w:hint="default" w:ascii="Times New Roman" w:hAnsi="Times New Roman" w:eastAsia="宋体" w:cstheme="minorBidi"/>
      <w:sz w:val="21"/>
      <w:szCs w:val="21"/>
    </w:rPr>
  </w:style>
  <w:style w:type="paragraph" w:customStyle="1" w:styleId="68">
    <w:name w:val="Table Text"/>
    <w:basedOn w:val="1"/>
    <w:semiHidden/>
    <w:qFormat/>
    <w:uiPriority w:val="0"/>
    <w:rPr>
      <w:rFonts w:ascii="宋体" w:hAnsi="宋体" w:eastAsia="宋体" w:cs="宋体"/>
      <w:sz w:val="24"/>
      <w:szCs w:val="24"/>
      <w:lang w:val="en-US" w:eastAsia="en-US" w:bidi="ar-SA"/>
    </w:rPr>
  </w:style>
  <w:style w:type="table" w:customStyle="1" w:styleId="69">
    <w:name w:val="Table Normal"/>
    <w:semiHidden/>
    <w:unhideWhenUsed/>
    <w:qFormat/>
    <w:uiPriority w:val="0"/>
    <w:tblPr>
      <w:tblCellMar>
        <w:top w:w="0" w:type="dxa"/>
        <w:left w:w="0" w:type="dxa"/>
        <w:bottom w:w="0" w:type="dxa"/>
        <w:right w:w="0" w:type="dxa"/>
      </w:tblCellMar>
    </w:tblPr>
  </w:style>
  <w:style w:type="paragraph" w:customStyle="1" w:styleId="70">
    <w:name w:val="[表中文字]"/>
    <w:basedOn w:val="1"/>
    <w:qFormat/>
    <w:uiPriority w:val="0"/>
    <w:pPr>
      <w:spacing w:before="60" w:after="60"/>
      <w:jc w:val="center"/>
    </w:pPr>
    <w:rPr>
      <w:rFonts w:eastAsia="仿宋_GB2312"/>
      <w:sz w:val="24"/>
    </w:rPr>
  </w:style>
  <w:style w:type="paragraph" w:customStyle="1" w:styleId="71">
    <w:name w:val="表格内容"/>
    <w:basedOn w:val="1"/>
    <w:next w:val="1"/>
    <w:qFormat/>
    <w:uiPriority w:val="0"/>
    <w:pPr>
      <w:adjustRightInd w:val="0"/>
      <w:snapToGrid w:val="0"/>
      <w:spacing w:line="240" w:lineRule="auto"/>
      <w:ind w:firstLine="0" w:firstLineChars="0"/>
      <w:jc w:val="center"/>
    </w:pPr>
    <w:rPr>
      <w:rFonts w:ascii="Times New Roman" w:hAnsi="Times New Roman" w:eastAsia="宋体"/>
      <w:color w:val="000000"/>
      <w:sz w:val="21"/>
    </w:rPr>
  </w:style>
  <w:style w:type="paragraph" w:customStyle="1" w:styleId="72">
    <w:name w:val="填表样式"/>
    <w:basedOn w:val="1"/>
    <w:qFormat/>
    <w:uiPriority w:val="0"/>
    <w:pPr>
      <w:adjustRightInd w:val="0"/>
      <w:snapToGrid w:val="0"/>
      <w:spacing w:line="360" w:lineRule="auto"/>
      <w:ind w:firstLine="7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5" Type="http://schemas.openxmlformats.org/officeDocument/2006/relationships/fontTable" Target="fontTable.xml"/><Relationship Id="rId74" Type="http://schemas.openxmlformats.org/officeDocument/2006/relationships/customXml" Target="../customXml/item3.xml"/><Relationship Id="rId73" Type="http://schemas.openxmlformats.org/officeDocument/2006/relationships/customXml" Target="../customXml/item2.xml"/><Relationship Id="rId72" Type="http://schemas.openxmlformats.org/officeDocument/2006/relationships/numbering" Target="numbering.xml"/><Relationship Id="rId71" Type="http://schemas.openxmlformats.org/officeDocument/2006/relationships/customXml" Target="../customXml/item1.xml"/><Relationship Id="rId70" Type="http://schemas.openxmlformats.org/officeDocument/2006/relationships/image" Target="media/image59.png"/><Relationship Id="rId7" Type="http://schemas.openxmlformats.org/officeDocument/2006/relationships/image" Target="media/image1.jpeg"/><Relationship Id="rId69" Type="http://schemas.openxmlformats.org/officeDocument/2006/relationships/image" Target="media/image58.png"/><Relationship Id="rId68" Type="http://schemas.openxmlformats.org/officeDocument/2006/relationships/image" Target="media/image57.png"/><Relationship Id="rId67" Type="http://schemas.openxmlformats.org/officeDocument/2006/relationships/image" Target="media/image56.png"/><Relationship Id="rId66" Type="http://schemas.openxmlformats.org/officeDocument/2006/relationships/image" Target="media/image55.png"/><Relationship Id="rId65" Type="http://schemas.openxmlformats.org/officeDocument/2006/relationships/image" Target="media/image54.png"/><Relationship Id="rId64" Type="http://schemas.openxmlformats.org/officeDocument/2006/relationships/image" Target="media/image53.png"/><Relationship Id="rId63" Type="http://schemas.openxmlformats.org/officeDocument/2006/relationships/image" Target="media/image52.png"/><Relationship Id="rId62" Type="http://schemas.openxmlformats.org/officeDocument/2006/relationships/image" Target="media/image51.png"/><Relationship Id="rId61" Type="http://schemas.openxmlformats.org/officeDocument/2006/relationships/image" Target="media/image50.png"/><Relationship Id="rId60" Type="http://schemas.openxmlformats.org/officeDocument/2006/relationships/image" Target="media/image49.png"/><Relationship Id="rId6" Type="http://schemas.openxmlformats.org/officeDocument/2006/relationships/theme" Target="theme/theme1.xml"/><Relationship Id="rId59" Type="http://schemas.openxmlformats.org/officeDocument/2006/relationships/image" Target="media/image48.png"/><Relationship Id="rId58" Type="http://schemas.openxmlformats.org/officeDocument/2006/relationships/image" Target="media/image47.png"/><Relationship Id="rId57" Type="http://schemas.openxmlformats.org/officeDocument/2006/relationships/image" Target="media/image46.png"/><Relationship Id="rId56" Type="http://schemas.openxmlformats.org/officeDocument/2006/relationships/image" Target="media/image45.png"/><Relationship Id="rId55" Type="http://schemas.openxmlformats.org/officeDocument/2006/relationships/image" Target="media/image44.png"/><Relationship Id="rId54" Type="http://schemas.openxmlformats.org/officeDocument/2006/relationships/image" Target="media/image43.png"/><Relationship Id="rId53" Type="http://schemas.openxmlformats.org/officeDocument/2006/relationships/image" Target="media/image42.png"/><Relationship Id="rId52" Type="http://schemas.openxmlformats.org/officeDocument/2006/relationships/image" Target="media/image41.png"/><Relationship Id="rId51" Type="http://schemas.openxmlformats.org/officeDocument/2006/relationships/image" Target="media/image40.png"/><Relationship Id="rId50" Type="http://schemas.openxmlformats.org/officeDocument/2006/relationships/image" Target="media/image39.png"/><Relationship Id="rId5" Type="http://schemas.openxmlformats.org/officeDocument/2006/relationships/footer" Target="footer3.xml"/><Relationship Id="rId49" Type="http://schemas.openxmlformats.org/officeDocument/2006/relationships/image" Target="media/image38.pn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png"/><Relationship Id="rId44" Type="http://schemas.openxmlformats.org/officeDocument/2006/relationships/image" Target="media/image33.png"/><Relationship Id="rId43" Type="http://schemas.openxmlformats.org/officeDocument/2006/relationships/image" Target="media/image32.png"/><Relationship Id="rId42" Type="http://schemas.openxmlformats.org/officeDocument/2006/relationships/image" Target="media/image31.png"/><Relationship Id="rId41" Type="http://schemas.openxmlformats.org/officeDocument/2006/relationships/image" Target="media/image30.pn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pn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wmf"/><Relationship Id="rId30" Type="http://schemas.openxmlformats.org/officeDocument/2006/relationships/oleObject" Target="embeddings/oleObject5.bin"/><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wmf"/><Relationship Id="rId24" Type="http://schemas.openxmlformats.org/officeDocument/2006/relationships/oleObject" Target="embeddings/oleObject4.bin"/><Relationship Id="rId23" Type="http://schemas.openxmlformats.org/officeDocument/2006/relationships/image" Target="media/image14.wmf"/><Relationship Id="rId22" Type="http://schemas.openxmlformats.org/officeDocument/2006/relationships/oleObject" Target="embeddings/oleObject3.bin"/><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wmf"/><Relationship Id="rId12" Type="http://schemas.openxmlformats.org/officeDocument/2006/relationships/oleObject" Target="embeddings/oleObject2.bin"/><Relationship Id="rId11" Type="http://schemas.openxmlformats.org/officeDocument/2006/relationships/image" Target="media/image4.w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Exts>
  <extobjs>
    <extobj name="ECB019B1-382A-4266-B25C-5B523AA43C14-1">
      <extobjdata type="ECB019B1-382A-4266-B25C-5B523AA43C14" data="ewoJIkZpbGVJZCIgOiAiNTAyNTg5ODk3Mjc1IiwKCSJHcm91cElkIiA6ICI2MDY5Nzc2MzgiLAoJIkltYWdlIiA6ICJpVkJPUncwS0dnb0FBQUFOU1VoRVVnQUFBMjBBQUFGWkNBWUFBQUFMaHNkWUFBQUFBWE5TUjBJQXJzNGM2UUFBSUFCSlJFRlVlSnpzM1hsY1ZGWC9CL0RQbVJrV0VSRVZ0OFFrdFVRem5UdGs1WUl0YnBYUFk2bVZTMlp1MVpOTGJxbTVWWnFhajlFam1waWFhV3E1WmU2WlM0bDc5bE1ZUkIvRXhDWEYzSEJER0ZsbTd2bjk0WEFmUmtCQkIyYUF6L3YxOHVYTXVmZWUrNzNjTTNDL2M4NDlGeUF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SWlJaUlpdWsyNE9nQWlJamNoRkVYcEk0UjRSMHJaVUFnaEFKd0ZNQ2M2T2pyOGZpdFZGT1ZYSWNTenFxbzJpWW1KaWJsaldZb1FvbXQwZFBUR0I2ai9MU0hFVUFEMXBKU3FFT0pBZEhUMEMvZGJIeEVSRWJrZmc2c0RJQ0p5QXpxVHliUk1TdGxjVmRWUHBaUzdoQkErQUJvTEllbzdvZjVVSWNROEFNOEFVSjFRSHdDZ2NlUEdid2doNWtncC95V2wzQzJscktEWDY5czRxMzRpSWlKeUQwemFpS2pVTXhxTmd3QzhrSm1aYVRweTVNalpiSXRpN3JKWnZra3Bsd0xvcENqS1FMUFpQTk1aZFFLQVRxZjdoNVJ5aDlsc1htSXZPZzNBN0t6NmlZaUl5RDNvWEIwQUVaR3I2WFM2UVZMS21YY2tiTTZVTElRWUxJU1kxS2hSbzBCblZTcUVPQ2FFQ0RVYWpjMmRWU2NSRVJHNUh5WnRSRlNxMWExYjF3OUFIUUQ3Q25NLzBkSFJLd0RzMHV2MXM1eFY1OVdyVjcrVVVtNFFRdXcybVV3clFrSkM2amlyYmlJaUluSWZUTnFJcUZRclg3NjhKMjczV25sa2xTbUs4b0dpS0NuMmZ4ZWN0UzhoUkg4QXJVd21VeWRuMUhmNjlPazBzOW44cHFxcXJhU1VRVkxLb3lhVDZUMW4xRTFFUkVUdWcwa2JFWlZxVVZGUlZ3SGNrRkkrbmxVbXBWd3NoREFLSVQ0QzRPdkVmWjBCTUZaSytaVzloODhwRGgwNkZHazJtNThHTUZsS09idHg0OGFQT2F0dUlpSWljajBtYlVSVTJxa0FWZ0FZMnFCQkExOEFpSW1KdVI0ZEhaMGdwWFJhTDFzV3M5azhDMENpbjUvZkZDR0UxWmwxcDZXbGZTbUUwT2wwdW1CbjFrdEVSRVN1eGRramlhalVzMWdzWThxVUtmT2N0N2YzTHBQSjlJa1E0cENxcXI0QW5zMitYc09HRFdzNlliSVMxV3ExOWpNWURBZHVqNWk4L2JqTXJKNjNoSVNFNVB4V3BDaktad0QrMU9sMEJ6SXlNakwwZXYxN0FHNm1wNmYvM3dQR1NFUkVSRzZFUFcxRVZPckZ4OGRmc1ZxdHowZ3BJNldVTTZXVUNVS0lYd0VFU3luZkE0REF3TUF5SGg0ZXV4UkZHZldnK3p0OCtQQmhJY1NYUWdqUHJESmZYOThlNWNxVjIyYzBHb1B5VzQrVThqeUEwVkxLYUE4UGovOFRRaWhTeW5aeGNYRk83eUVrSWlJaTF4R3VEb0NJcUxoNDRva25haHNNaHQ4QXJEQ2J6Ujg1dTM1RlVTWUM2S3ZUNlZwR1JVV2RjSGI5UkVSRVJFUkVKVjZqUm8wQ0ZVVnBYVmoxSzRyU05UQXdzRXhoMVU5RVJFUkVSRVJFUkVSRVJFUkVSRVJFUkVSRVJFUkVSRVJFUkVSRVJFUkVSRVJFUkVSRVJFUkVSRVJFUkVSRVJFUkVSRVJFUkVSRVJFVGthc0xWQVJBUmxVQkNVWlErUW9oM3BKUU5oUkFDd0ZrQWM2S2pvOFB2dDFLVHlXU1ZVaWJhYkxiSFkyTmpVN1BLRlVWNVVnaHhJQzB0clZ4Y1hGeksvZFRkb0VFRFR5OHZyM0ZDaU81U3lwb0FVb1FRYzZLam84ZmViN3hFUkVUa0hBWlhCMEJFVk1Mb1RDYlRNaWxsYzFWVlA1VlM3aEpDK0FCb0xJU28vNkNWQ3lIODlYcjlSQUREblJQdWJWNWVYdUVBV2tzcDN3T1FJSVI0V0ZYVk9zN2NCeEVSRWQwZkptMUVSRTVrTkJvSEFYZ2hNelBUZE9USWtiUFpGc1U0bzM0cDVRd2h4T2hHalJyOUVCc2JHKzJNT25FN0dmd0hnSytpbzZOL3N4ZjlCV0MzcytvbklpS2krNmR6ZFFCRVJDV0pUcWNiSktXY2VVZkM1alJDaU4rbGxOOGFESVo1QVBUT3FsZEtlVXhLK1dhalJvMENuVlVuRVJFUk9RZVROaUlpSjZsYnQ2NGZnRG9BOXVWM201Q1FFSStRa0JDUGd1eEhwOU45SktXc2JqS1pQcml2UUhPdnM2OFFRalVZRE1jVVJmazhKQ1NrdkxQcUppSWlvZ2ZEcEkySXlFbktseS92aWR1OVlWb1NwaWpLQjRxaXBOai9YYmh6RzFWVlc5dHN0allGMlU5VVZOUU5JY1JBS2VWbklTRWhEenNqOXFpb3FEUFIwZEZOVkZVZERLQ0hxcXAvbWt5bVo1eFJOeEVSRVQwWUptMUVSRTRTRlJWMUZjQU5LZVhqV1dWU3lzVkNDS01RNGlNQXZuZHVJNFRvTFlUb1c5QjlSVWRIcnhGQ2JKVlNSamdqZGp0YlRFek0vTXVYTHo4R0lBckFTczR5VEVSRTVIcE0yb2lJbkVjRnNBTEEwQVlOR3ZnQ1FFeE16UFhvNk9nRUtXV09YallBZWlsbGV5SEV5L2N6TVpTVWNpQ0FVQ0ZFUjZkRWI1ZVltSGhMQ0RFYlFNMjZkZXVXYzJiZFJFUkVWSENjUFpLSXlJa3NGc3VZTW1YS1BPZnQ3YjNMWkRKOUlvUTRwS3FxTDRCbnM2L1hxRkdqUUwxZUgyeC9IQUFhTjI3YzZ0Q2hRMXNLc2krejJmeTNvaWdmQ1NIK2s3MjhjZVBHTlE0ZE92UTNBSm5mdWt3bTB4SlZWWmNMSVk0SUljcExLUWNBT0pDUWtKQmNrSmlJaUlqSStkalRSa1RrUlBIeDhWZXNWdXN6VXNwSUtlVk1LV1dDRU9KWEFNSDJaNkRCYURRYTlYcDl0SlJ5c0pRU1Vrcm85ZnBPOTdNL3M5azhWMHJwTVBXL1hxK2ZyaWpLajRHQmdXWHlXNCtVTWswSUVRSGdtSlR5RndDWFZGVjFhZzhlRVJFUjNSL2VxMEJFNUFKR283RzlFR0pEdHQvRGw4MW1jelg3RU1zSEVoZ1lXS1pLbFNwcnBKUmxidDY4MlRZaElTSDl3U01tSWlJaVYyRlBHeEdSQ3dnaFVnQUlLV1hXKzhwR283R2xNK3BPVEV5OGxaYVcxa0ZLT1k4Skd4RVJVZkhIZTlxSWlGeWpNMjRuYXhCQ1FFb0pJVVFuQUR1Y1VYbGNYRndHZ0IrY1VSY1JFUkc1Rm52YWlJaUtuZ0RRQ2Zha0xadjd1cStOaUlpSVNqWW1iVVJFUmN4b05EWVZRdFM0czF3SVVZTVB0Q1lpSXFJN01Xa2pJaXBpUW9qT1dmZXlaV2N2Nit5S21JaUlpTWg5TVdraklpcDYydjFzV2JKZVN5bVp0QkVSRVpFRHZhc0RJQ0lxVFJSRnFRWGdPUUNuN2YvOEFhUUIyRzkvZnlNZ0lHRDdwVXVYK0ZCcklpSWlJaUlpVnpNYWpXOGJqY2EzWFIwSEVSRVJFUkVSRVJFUkVSRVJFUkVSRVJFUkVaR1RjSGdrRVJFUjNZdkIxUUVRRVpWbVFvaGU5cGVMWEJ3S0VSRVJ1U2xPK1U5RVJFUkVST1RHbUxRUkVSRVJFUkc1TVNadFJFUkVSRVJFYm94Skd4RVJFUkVSa1J0ajBrWkVSRVJFUk9UR21MUVJFUkVSRVJFUkVSRVJFUkVSRVJFUkVSRVJFUkVSRVJFUkVSRVJFWlVDaXFKRUtvb1M2ZW80aUlpSXlIMXhJaElpSWlJaUlpSTN4cVNOaUlpSWlJaklqVEZwSXlJaUlpSWljbU5NMm9pSWlJaUlpTndZa3pZaUlpSWlJaUkzeHFTTmlJaUlpSWpJalFsWEIwRHU2NUZnNHpzUzZPN3FPRW9xQVN3OUZSL3pqYXZqS0dtS1c3djEwc3RxQUpCdUV4ZGNIVXQrc04wU0VSRVZQWU9yQXlEM0pZSHVmbjYrenpVSXJ1ZnFVRXFjdVBoalNFNU9BUUJlL0RwWk1XNjN3YTRPNEY3WWJvbUlpRnlEU1J2ZFZZUGdlbGkyYUw2cnd5aHh1cjNkRC92L0w4clZZWlJZYkxlRmcrMldpSWpJTlhoUEd4RVJFUkVSa1J0ajBrWkVSRVJFUk9UR21MUVJFUkVSRVJHNU1TWnRSRVJFUkVSRWJveEpHeEVSRVJFUmtSdGowa1pFUkVSRVJPVEdtTFFSRVJFUkVSRzVNU1p0UkVSRVJFUkVib3hKR3hFUkVSRVJrUnRqMGthbHh2SGp4N0Y1ODJaWGgwR1VMemFiemVIOThlUEhZYlZhWFJZUEVSRVJ1UTZUTm5JN0Zvc0ZKMDZjd083ZHUzSHAwcVZjMTBsTlRjV1pNMmRnTnB2eDY2Ky9JaTR1N3A3MTd0bXpCK0hoNFlVUU1SRVFIaDZPMTE5L1BkZkU2dXV2djBhblRwM3luWFJaTEJhODl0cHIrT1dYWHdBQU4yL2VSSzlldmJCMjdWcW54MDFFUkVUdXorRHFBSWdBd0dxMW9tUEhqa2hLU2tKR1JnWUF3TnZiR3dNR0RNQ3VYYnVRa3BLQ2xKUVVwS2FtSWlVbFJWdEhyOWZEMzk4Zi8vem5QOUdnUVFOY3VIQUJOMjdjeUhVZlNVbEpzRnF0T0hic1dKNXhQUExJSS9EMDlDeWtvNlNTS2k0dURqLzg4QU02ZE9pQTMzLy9YU3YzOHZKQzdkcTE4ZjMzMzZObHk1WU95d0FnSUNBQTlldlh6MUhmckZtemNQWHFWVHo1NUpNQWdITGx5dUcxMTE3RC9QbnowYjU5ZTVRcFU2WUlqb3FJaUlqY0JaTTJjZ3NHZ3dFZmZmUVJ2TDI5TVdYS0ZIVHUzQm5kdTNjSDdBbWRsNWNYeXBVckIxVlZZYkZZOFBUVFQ4UGYzeDkrZm43WXMyY1BubnJxS1FEQXZIbnpzR1hMbGx6M1liVmFZYlZhMGFkUG56empXTHAwS1dyVnFsVklSMGtsMGJWcjF6QisvSGc4OU5CRE9IZnVITUxDd2xDOWVuVUFRSVVLRlFBQVpjcVV3YlZyMXpCMzdsejQrdnBxMjVwTXBoeEoyNDRkTzdCaXhRcU1IVHNXbFN0WDFzcDc5ZXFGalJzM1lzS0VDWmc2ZFdxUkhSOFJFUkVSdWJHZ1lHTmsxNTU5WlZGNzg4MDM1WTgvL2lpbGxESWpJME1PR3paTW5qMTdWa29wNWVyVnErV3JyNzZxclh2eTVFbHBNcGxrYkd6c1BldGRzR0NCYk5ldVhTRkdubjlkZS9hVlFjSEdTRmVmWTNlbktFcGxBUHFDYkZPVTdmYmF0V3V5UzVjdXNuUG56akk1T1ZtYXpXWVpHaG9xNCtMaXBKUlNMbDI2VkQ3MTFGTXlKaVpHWHI5K1hiWnExVXF1VzdjdXovcE9uRGdoUTBORDVVY2ZmWlRyOHIxNzkwcVR5U1RuekpsVGFNZDBOMnkzcGRmOWZCYUppTWg1Mk5OR2JpRWpJd05uenB3QkFLU25wK1B5NWN0SVNFaUF2NzgvaEJENCt1dXZNWG55WkxSdTNScFRwMDZGMld5R29paFlzR0FCV3JSb2dTZWVlRUtyYS9QbXpibmV1MmF4V0hEcjFpMjgrT0tMT1pZRkJRVmh6cHc1aFh5VWRCOTZta3ltMFZMS2RVS0lOY25KeWRzU0VoTFNYUjFVbG12WHJxRkdqUm9ZTzNZc3lwVXJoNkNnSUhUdTNCbVptWmtBZ0taTm02SmF0V3BvM0xneEFHREtsQ25ZdUhFai92blBmMElJNFZEWDZkT244YTkvL1FzUFBmUVF4bzhmbit2K21qVnJoZ0VEQmlBaUlnSkpTVWtZTldvVURBYitHcWNpNGRhZlJTS2lrbzUvN2NrdG5EMTdGdDI2ZFFNQXFLcUtVNmRPWWNHQ0JYampqVGZRdDI5ZnZQWFdXM2ovL2ZjUkdCaUl6cDA3SXprNUdlZlBuOGUyYmR2d3d3OC9PTlQxNUpOUFl0S2tTUVhhUCs4UmNtdVZoQkI5QVBUeDgvTkxWaFRsWndDcmJUYmJMN0d4c2FtdURPeVJSeDdCMEtGRHNXZlBIblRvMEFHclZxM0N5Wk1uMGJKbFN6UnYzanpQN1g3NzdUY0FRTWVPSGZIaGh4L2k4T0hER0Q1OE9NcVdMWXVJaUFqNCtQamt1VzJmUG4yZzErc3hjK1pNeE1YRlljU0lFVEFhallWeWZFUjNjTnZQSWhGUlNjZWtqZHhDblRwMWNPREFBVnk0Y0FIdDI3ZkhSeDk5aE5kZWUwMWIvc01QUCtEcTFhdFlzV0lGK3ZUcEExOWZYNmlxaXVYTGw2TktsU3F3V3Ewd0dBeElTMHVEeldaRHpabzFDeHhEVWxJU0FnSUNuSHhrNUF4U3lxeVhma0tJYmdDNkdRd0dpOGxrMmdKZ3RSQmlRMVJVVk80ejBCU3k0OGVQNDl0dnYwV0hEaDIwc3ZyMTYyUDU4dVhhKyt2WHI2TlhyMTc0N3J2djRPL3ZyNVg3K3ZyaS9QbnplUGZkZHhFVUZJUVpNMmFnVXFWSzk5em4yMisvamNEQVFFeVpNZ1VEQnc3RXFsV3JVSzFhdFVJNE9pSkh1WDBXOVhxOTJyQ3hjalhUaHNzWk5qVkpTdUh3dkFvQkxEMFZIL09OU3dJbUlpb2htTFNSVzltMmJSc0E0TlNwVXpoNThpUnExNjZOVHovOUZMLzk5aHVrbERBYWpUaC8vanpHalJ1SHhNUkViYnVSSTBlaVM1Y3UyTDU5ZTU1RHkrNmxZc1dLMnY2TGdsN0FWMUdVSGRtS0JBQUl4M0Z6QXJjdmxIS1VGY1kyOTlyK2ZyYkp0bTFCdHNsNnJXVTQyWGR0djNEMEFkQlJDTkZSVlZWVlVaUzlVc3JGeVdud2dJdDVlM3M3ZkhHUTFaTmJ2WHIxWEw4WW1EaHhJaDU3N0RGMDdOZ3hYL1ZYcUZBQkd6ZHVoTkZveEY5Ly9WV2tDZHNkN2RaaGpLZTRjOHhuTHV2Y2NiNXpMTTludlRtMnlVZTlPYmJKUjcwRjNrOStmZ2I1K0pua3VjMGQxUmRHdmJsdUk2VXNyNzNKK1ZuVWVlZ1E0S2tYQVQ1U0I2c3FiMlRZNUlWTXEwaFNCUjYzNTNsTTJvaUlIZ0NUTm5JYlVrcXNYcjBhQUxCcjF5N3MzTGtUUzVZc1FXeHNMSHIzN28yZVBYdHE5KzhzV2JJRXFxb0NBQVlQSHV4UWo0ZUhCM2J1M0ZtZ2ZmLzAwMDlZdUhDaDA0NmxBQ1J1WHdUSk84dXkvcmRmRk9WWTd1SnQ3SnNVZkp2c0crWVdSL2J0cFpUQkFPN2EvWm10S2gwQVQrbXdPOWZwMTY4ZmpodzU0bEQyajMvOFEzc2RGQlNrOWNhMWFkTUdHUmtaK09LTEw3VGx3NFlOUStmT25YTU1zOXkyYlJzT0hEZ0FBS2hVcVZLK2V1WUtnY001dStOODQ0NXpubGZaUGJmSlI3M1oyMjYrNnMybHp2elVlODl0Q3ZJenVFdTk5LzB6Y0NpNDR3ZVNuMjN5c1U1OUFIZHRiUGJkcWdhZE9LSVhXT3FsVTFjbForaFczRzBiSWlMS0h5WnQ1RFlpSXlOaHNWanc2S09Qb2xPblRvaU1qTVNhTldzQUFOV3FWWE9ZY01IUHowOTdyZGYvYjBJemc4RUFIeDhmZUhsNUFRQk9uanlKQ3hjdTVMcS8rdlhyYTFPeWUzdDdGL2w5YlRhSkZMUFovSHlSN3JTWVVSUmxPSUFRWkx2UUZVSkFDQUVwWlRxQTdWTEtOYXFxcm91TmpiMkUyN05IdnU3S21MTjZJVEl6TXpGdzRFQzgrT0tMdUhidEdycDI3WW9sUzVhZ1FvVUsyTDE3TjVZc1dlS3duYWVuSjVvMWF3YllKempKek16RTAwOC9yWlZsT1hMa2lFdnZ3V1M3TFozdTU3T0kyNTlIRjBaTlJGUnlNR2tqdDVDWm1ZbUlpQWh0aUtOT3AwTllXQmpLbGkyTGpSczM0dFNwVXpoNDhDQUE0TEhISHNQRml4ZTFoMmlucEtSbzliUnQyeFp0MjdiVjNpOWJ0Z3liTm0zQ1F3ODlwSldwcW9yVHAwOGpQRHdjb2FHaEFJQk9uVHFoVTZkT1JYakVsRS9aZTk4Z3BVeVJVbTZXVXE1SlNVblptSkNRa096YThCemR1SEVENWNxVjA5NlhMVnZXWVRoa2hRb1ZFQkFRNExCT2JoSVNFZ0FBano3NmFJNWw2ZW5wbkRpSFhLRllmUmFKaUVvYUptM2tGclp2MzQ3VTFGUzg4Y1liMkw1OU8yQy80TTJ5ZHUxYWJOMjZGYkRmLzdOMjdWcEVSMGNEQUM1ZHVwUkhyYmVUd1pDUUVNeWNPVk1yczFnc1dyS1czZUhEaHgwZUhVQnVRVWdwcndMWW9LcnFtdXZYcjI4NWZmcDBtcXVEeXN1NWMrY1FGQlQwd1BWczJyUUpOV3JVMEI3U25aM0ZZbUhTUnE1UXJENkxSRVFsRFpNMmNndFBQLzAweG93WkExOWYzMXlYRHgwNkZDKy8vTEwyUHV1NVY3QlBnWjZYRXlkT29FR0RCdmZjdjlWcVJaOCtmVEJ0MmpROC96eEhmcmtMblU2M0tDb3FhZ1lBcTZ0anlVdXRXclhRdVhObnBLV2w0WTgvL2tDWExsM3lYTmRtdXoycDNybHo1K0Roa2Z0OEtYLy8vVGUyYnQyYVo3dE9TVWxoMGtaRnJqaDhGb21JU2pJbWJlUVcvUDM5MGJKbFM2Zld1WGZ2WHNURnhhRi8vLzRPNVZuM0hHVy9Wejh4TVJHcXFxSldyVnBPallFZVRGUlVWSktyWTdpWDJyVnJvM2J0MnBnelp3NzgvZjBSRWhLUzU3by8vL3d6NXM2ZHEzMUpjS2NiTjI1Z3hJZ1JxRml4SXJwMzc1NXJIZkh4OFhqbW1XZWNlZ3hFOTFJY1BvdEVSQ1Vaa3pZcUZpWk9uSWpKa3lmbnVpdzlQUjN0MnJYVDNsKzllaFhMbGkzRDRzV0w4ZEpMTDZGcDA2WU82NWNwVXdZK1BqNzQ5ZGRmVWJseVphaXFpdSsvL3g1K2ZuNU9HZHBHcGMvdTNidXhjT0ZDVEpreVJac3daOXEwYVE1RGZBSGdwWmRlUXR1MmJlSHA2WWtxVmFvNExET2J6ZmowMDArUm5KeU1lZlBtb1V5Wk1qaDM3aHlpb3FKUXZueDVHQXdHN04yN0Z5ZFBuc1RJa1NPTDlQaUlpSWpJdFppMFViSHc3cnZ2NXBqNlBNdW5uMzZxdlo0NmRTcldyRmtESHg4ZkRCZ3dBRDE2OU1oMW02RkRoMkxXckZuNCtlZWZBZnNFRVNOR2pJQk9weXVjQTZBU1MwcUpuMy8rR2UrODh3NWF0V3FsbFZldFdqWEh1aDRlSHJuZXB4WWVIbzRsUzVhZ1FZTUdtRFZybHZhTXQvVDBkRXlaTWdXWm1abUEvVm1DZ3djUFJwTW1UUXIxbUlpSWlNaTlNR2tqdDdOdzRVS0g1Q25yMlcxNVdiWnNtZmE2VTZkT2FOU29FVjU0NFFWNGUzdm51UTFuaXlSbkVVTGc4ODgvdi9PaHh3NENBZ0lRRlJXVjUvSTMzM3dURFJvMFFKczJiUnpxcVYyN052YnYzdy9ZNzd2TS90Z0xJaUlpS2oxNEJVQnVKNjhKR3ZManNjY2V3Mk9QUGViVWVJanU1VzRKVzM1VXJselo0VkVWdVdIQ1JrUkVWSHB4TEJnUkVSRVJFWkViWTlKR1JFUkVSRVRreHBpMEVSRVJFUkVSdVRFbWJVUkVSRVJFUkc2TVNSc1JFUkVSRVpFYlk5SkdSRVJFUkVUa3hwaTBFUkVSRVJFUnVURW1iVVJFUkVSRVJHNk1UMnVsdTRxTFA0WnViL2R6ZFJnbFRsejhNVmVIVUtLeDNSWU90bHNpSWlMWFlOSkdlWktRRzVLVFU3RC8vNkpjSFVySkpPUjZWNGRRRXJIZEZqSzJXeUlpSWlJaUlxS1NJU2pZR0JrVWJJeDBkUnhFUk1VZDcya2pJaUlpSWlKeVkwemFpSWlJaUlpSTNCaVROaUlpSWlJaUlqZkdwSTJJaUlpSWlNaU5NV2tqSWlJaUlpSnlZNXp5bjRpSWlJaklDYVNVc2lEckN5RkU0VVZESlFtVE5pSWlJaUlYZXlUWStJNEV1cnM2anBKS0FFdFB4Y2Q4NCtvNFhJWHRxM0FWUmZ0aTBrWkVSRVRrWWhMbzd1Zm4rMXlENEhxdURxWEVpWXMvaHVUa0ZBQW90VWtiMjFmaEthcjJ4YVNOaUlpSXlBMDBDSzZIWll2bXV6cU1FcWZiMi8ydy8vK2lYQjJHeTdGOUZZNmlhbDlNMm9pSWlJaUlDa0ZVVkJRV0xWcUV3NGNQdzJLeG9HTEZpbmpxcWFjd1ljSUVWNGRHeFF5VE5pSWlJaUlpSjF1K2ZEbG16cHlKWHIxNlllREFnZkQwOU1SZmYvMkZYMzc1eGRXaFVUSEVwSTJJaUlpSXlJbU9IajJLTDcvOEV1SGg0V2pldkxsV0hoUVVoR2VmZmRhbHNWSHh4T2UwRVJFUkVSRTUwWTgvL29pUWtCQ0hoSTNvUVRCcEl5SWlJaUp5b3ZqNGVEUnExTWpWWVZBSndxU05pSWlJaU1pSk1qTXpZYlZhdGZmeDhmRm8zcnk1OWk4K1B0Nmw4Vkh4dzN2YWlJaUlpSWljcUVhTkdqaDU4cVQydm5idDJsaStmRG1TazVQUnMyZFBxS3JxMHZpbytHRlBHeEVSRVJHUkU3MzQ0b3ZZczJjUDR1TGlBQUNlbnA2b1diTW1hdFNvNGVyUXFKaGkwa1pFUkVSRTVFVHQyclhEQ3krOGdBOCsrQUNyVjY5R1ltSWlFaE1Uc1d2WExsZUhSc1VVaDBjU0VSRVJsWEtuVDUrR0VBSzFhdFhLYzUzTGx5L2ozTGx6TUJxTkR1VVhMbHpBaFFzWGNwUm5yenNvS01qcE1ic3pJUVNtVHAyS0ZTdFdZT1hLbGZqaWl5L2c1ZVdGd01CQWZQREJCM2pra1VkY0hhTExXU3dXZUhsNVFhL1h3MmF6UWEvWHV6b2t0OGFrallpSWlLZ1V5cG9NSXpnNEdIUG56b1Zlcjhla1NaUHlYSC9uenAyWVBYczJ0bS9mN2xDK1o4OGViTml3QVlzV0xjcXh6Y0dEQnpGZ3dBQ3NYYnNXMWF0WEw0U2pjRjg2blE3ZHVuVkR0MjdkWEIySzI3RllMQWdORFVWWVdCZ0NBd014Wk1nUWZQamhoM2orK2VkenJIdnExQ25jdW5VclgvWDYrZmtoTURDd0VDSjJQU1p0UkVSRVJLWFEvUG56QVFCaFlXRjVyblB4NGtWY3Zud1pEUnMyZENnL2Rlb1VGaTllakU4KytjU2hmTU9HRFVoTlRVWFhybDBCQUU4KytTVHExcTJMZWZQbTVWaVhTaTh2THkvdGRkMjZkZEdqUncrTUdUTUdiN3p4Qm9ZT0hlcXc3dmp4NDNIOCtIRVlESGRQV3pJek0vSHNzOC9paXkrK0tMUzRYWWxKR3hFUkVWRXBrNUdSZ2YzNzk2Tk5temJZdlhzM0xsKytESjFPaDkyN2QydnJORzdjR0R0MjdNQ0dEUnZ3L2ZmZk8yeGZ1WEpsYk4yNkZhKysrcXBXSnFYRW9rV0wwS0ZEQjRkMSsvWHJoeE1uVGhUQlVaRTd1WGp4SWk1ZHVwVG5jcDFPaDFPblRpRWdJQUFOR3piRXFGR2pvTlBwY1Bqd1lUUm8wTUJodUdTZlBuM3czbnZ2M1hWL28wZVBkbmpNUWtuRHBJMklpSWpJaVl4RzQ4c0FQRlZWM1JjYkc1djNWYXNMclYyN0ZwbVptWWlPamtaMGREU3VYTGtDM05Ick5uWHExRHkzOS9YMVJkdTJiZkhERHovZ3FhZWVBdXpESjY5ZXZRb3BKVUpDUW5KczgvWFhYMnV2UjQ0Y2lTNWR1amo1cUVvSFJWRXFtODNtcXdCc3JvN2xidGF1WFl0NTgrYmRkWjJJaUloY3kzZnMySUZ5NWNvVlVtVEZFNU0ySWlJaUlpY1NRdFFSUXN6VTZYUlFGQ1VXd1BBYk4yNGNPSG55NUExWHh3WUE2ZW5wK1BiYmI5RzllM2NNSGp3WXNQZFM1SFpQVzJ4c2JKNzF2UHJxcS9qcXE2KzBaNDdGeDhlalY2OWU2Tml4STU1OTl0bTd4bENwVWlXbkhJdTdFVUtJSXRoTlQ1UEpORnBLdVU0SXNTWTVPWGxiUWtKQ2VoSHN0OEJxMTY2TlpjdVc1YnJzbFZkZVFjK2VQZEc1YytjY3krNDFGTEkwNGsrRWlJaUl5SW1rbERvaEJLU1VBTkFJd0RaL2YzK1lUQ2F6MVdwOTMyS3h4TGp5SWx1djE2TlBuejU0OGNVWDc3c09tODJHNE9CZ1JFUkVZTzNhdFpCU29uZnYzb0I5Mk5zdnYveUMxTlJVZlBqaGh3N2I5ZS9mSDAyYU5OSFdwZnRXU1FqUkIwQWZQeisvWkVWUmZnYXcybWF6L1JJYkc1dnE2dUN5eXlzQjgvSHhnY1ZpMFpaYnJWYm85WHJrbHZlZVBuMGFrWkdSZDkzUHBVdVhVTEZpUlNkRjdYNll0QkVSRVZHaDBRdnByU2pLeDBJSW02cXFxazZuczBrcGJVSUkxZjYvVFVxcDJ2L1BzWTZxcWphZFRwZXZjcDFPWjdQWmJLcGVyN2VwcW1xeldxMnFYcSszR1F3R205VnFWUTBHZzgxbXM5a3lNakpVRHc4UFcyWm1wczFnTUtnWkdSazJiMjl2VzBwS2l1cmo0Mk5MVGs2Mm5UNTlPdTErajFtbjAyblB3YzFLM3FTVUVFSW9Cb05odjUrZkh4UkZPYWlxYXE5RGh3NzkxMmsvN0h6YXVIRWo1czZkaTdsejUycGxxYW1wRUVKZzM3NTlXcG1ucDJlZXlkV3FWYXN3YmRvMGg3Sm16Wm9CQUJvMmJJaFdyVm81M0I4SCswVzUyV3grb0dTUi9zZitwUUFBK0FraHVnSG9aakFZTENhVGFRdUExVUtJRFZGUlVTN3QzYlZZTEE1dENnQ3FWcTJLT25YcXdOZlhGOG5KeVZyNXlwVXJzV2JOR2l4WnNnVGUzdDRPMi96KysrL2FnOHJ6Y3VYS0ZUUnQydFRKUitBK21MUVJFUkZSb2RFSjRTMkVtQUI3RHd6c2lVeGUvMmROUHBCVmx2VytvT1U2blE2ZW5wNkEvZUpXcjlkRFNnbWRUcWRkRUdhdG0vVk52NStmSHdDZ1lzV0tEL1NOdlQxQjA5NW5mNTExb1MyRWVGS3YxeDh4bVV3QUVIMzlscTNJWmxCbzBhSkZqdWV4WlUzNTM2OWZQNjFNcDlOcGp3VzRVL3YyN2JVa2JlREFnZkR4OGRHU09FOVBUNXc5ZXhZUkVSSEl5TWpRemtOOGZEd3lNakswZStDS2tsN0FWMUdVSGZhM0FvNURHUVZ1bnh1SDkvWlY3cmxPYm5YbHRYNXU2K1d4Mzd2VlZRSC9XMUU3Um52YjhnSFFVUWpSVVZWVlZWR1V2VkxLeGNscDhDamdqK3lCMld3MlhMeDRFU05Hak5ESzB0UFQ4ZnJycjJQVXFGRUlDQWhBVWxLU3R1N1NwVXVoS0VxT2hPMjk5OTVEbFNwVlVLOWV2YnZ1THlvcUtuc2lXK0l3YVNNaUlxSkNrMkdUMTY5ZXZWcm16bktyMVpycnZUK3FxZ29BT1o3cGxabVptZXY2ZWRWanM5a0tWSjYxM3dvVkt1UzJHTGg5d2VudDRlR2h6OHpNMU50c05wM0JZTkJiclZhOWg0ZUg3bmFIbjA2dnFxck9ZREMrZjFnakFBQWdBRWxFUVZUMEVrSU12WFA3WEM0b3JhcXF6ckxaYkJOdHFtNTFuanQyc29DQUFBUUVCRGlVVmFoUUFYcTlIb3FpT0pUbmxiVDUrdnJDMTljWGNYRnhTRXhNUk1PR0RXRzFXcldIUnZ2NitzSnF0U0loSVFFTkdqUUFBTVRFeEtCbXpacW9WcTFhb1IzYlBVZ2hSTlpKMFA2M254ZUg4dnRkejc2U1UrcTZvODdzNWZVQVZMN3JnZjZ2cmVrQWVFb1VmVEpqc1Zqd3hCTlBZT0hDaFZwWnIxNjlVS2JNN1Y4SDFhcFYwM3JQTm0vZWpJc1hMK0tkZDk3UjFyMTA2UkxPbkRtRE1tWEs0T2JObXpoNDhDQUF3TnZiVzNzRXhaRWpSNUNXNXRncGZ2RGdRZFN0V3hmKy92NUZjcHhGaFVrYkVSRVJGUm9oQk81bnFPSGZmLzlkT0FFOW1Id05OVE9aVEJleVhtZFAxT3hESlZNQWZKR2FtanJmMTlmM2NreE1UQ1lBQkFVYkN5ZmlQSncrZmRyaEFqa2xKUVVBOE1jZmYyaGxkdzUvek0yQ0JRdFFyMTQ5WExod0FUMTc5c1NJRVNQUW9VTUhsQzFiRmpWcTFFQjhmTHhEMHZiTU04OFV5dkhjaTAwaXhXdzI1M3h5Y3pHa0tNcHdBQ1k0OXR4bXRhOTBBTnVsbEd0VVZWMlhOWHRwVUxEeDlhS09NelUxTlVmaWxKNmVyaVZ0anp6eUNINysrV2ZjdUhFRDRlSGhlUFhWVi9Id3d3OXI2MFpHUmlJc0xNeWhqclMwTkZTdVhCbXJWOS8ranVQamp6L0c1Y3VYSFhybnJsNjlpckN3c0Z3ZjFGMmNNV2tqSWlJaWNxS3NpVWl5aHE1SktaT2tsUCsyMld3L3hjYkdKZ0xJZEhXTVZxc1ZWNjllUlVSRUJMeTh2SElNanh3d1lBQXlNakx1V2tkVVZCUU9IVHFFM3IxN1k4dVdMUmd5WkFnR0RScUUxTlJVZE92V0RYWHIxc1d4WThjQWUzSmhOcHN4ZnZ6NElqbStFazc3SmlEcml3QXA1V1lwNVpxVWxKU05DUWtKeVhmZnZHZ2tKaWJtR0lhYm1wb0tYMTlmQUVEOSt2Vng0OFlOakJ3NUVsNWVYdHBNcHRuVnJGbFRTOUFBWU1XS0ZWaXhZb1hET2dNSERuUjRmRVR6NXMwTDRXaGNqMGtiRVJFUmtSTkpLWFVBemdENFVsWFZ6WWNPSFRvSndDMmYrdHVvVVNQNCtQamtHQjZabFhCNmVIamt1TWNJOWg2VEtWT21vRWVQSHRvOWE0cWlZTmFzV2RvUTAwY2ZmVlRydVV0SVNFQktTZ3FhTkdsU2hFZFhZZ2twNVZVQUcxUlZYWFA5K3ZVdER6SnhUbUU1ZWZJa1dyZHU3VkIyL2ZwMTdmbHJ3Y0hCQ0FnSVFGUlVGTDc1NWhzdG1kdXdZUU5hdG16cGtwamRHWk0ySWlJaUlpZlM2L1hoVVZGUm4yZnZFU211T25YcWhFNmRPdVVvMzcxN056dzlQZkhtbTI5aTdkcTFXcm5SK0w5aG5xR2hvYWhhdFNvQTRNQ0JBMmpjdURIS2xpMWJSSkdYWERxZGJsRlVWTlFNZC8waUFQWjdJYTlmdjQ0R0RScmd2Ly85TDhxVks0Y2pSNDRnTlRVVlFVRkJBSUF0VzdiZzJyVnI4UGYzUi8zNjlRRUFHUmtabURCaEF2N3puLys0K0FqY0Q1TTJJaUlpSWllS2lvcXl1RHFHK3hVVEU0T2twQ1NrcGFWcFBSOVpiRGFiMWdQWHJGa3oxS3BWNjY0UFFXN1lzS0UyWWNUdnYvK09GaTFhRkhMMHBVTlVWRlNTcTJPNGx5MWJ0cUJLbFNwNC9QSEgwYU5IRDIyWWJLdFdyZkQ0NDQ5ajVjcVZtRFp0R2pwMjdJaHQyN1poK3ZUcEdEMTZOUDc2Nnk5SUtWRzNibDJjUDM4ZVVrcFlMUC83T0dWbTVoeFpyS29xckZhM3pWK2Roa2tiRVJFUkVRRUFac3lZZ1RObnpxQnQyN2FvWDc4K3pwNDlpOWpZV0hoNWVlSG5uMzlHNWNxM0p5MzA4ZkhCbzQ4K21tUDcyTmhZdlAvKyt6bkswOUxTY1BEZ1FlM1pjT1hLbGNQbXpadUw0SWlvcUYyNGNBRXJWNjdFVzIrOUJaMU9oOW16WitQbXpac29VNllNL1B6ODhORkhIK0czMzM3RHdJRUQwYXRYTHpScjFnd2pSNDdFbFN0WFlMRllFQkFRZ0ljZWVnZ0FjT2JNR1lTR2hqclVmK2Q5Y21GaFlRZ0xDeXZTWTNRRkptMUVSRVJFcFV6ZHVuVVJGUldWb3p6NzlPd0FjT1BHRFh6ODhjZUEvVGwyV2EvdlZ1ODMzM3h6ei8xblBTT1BTcWFISDM0WVBYdjJCQUQ0Ky9zN3pBQlpwMDRkZE83Y1dYdGUzL1BQUDQrWk0yZmlxNisrd3NXTEZ4MG1KQWtNRE1TMzMzNnJ2VisvZmowMmJ0em9zSzlCZ3diaDFWZGYxZDYzYjkrK1VJK05pSWlJcUVRSkNqWkdCZ1ViSTEwZFIzRVFGR3lNN05xenIzUkhOcHROV3ExV1Y0ZHgzN3IyN0N0TGV6c3M2dmFWbnA1ZVpQdHl0YUpxWCt4cEl5SWlJcUk4NlhRNlY0ZEF4VXpXaktMa1BQd1VFaEVSRVJFUnVURW1iVVJFUkVSRVJHNk1TUnNSRVJFUkVaRWJZOUpHUkVSRVJFVGt4cGkwRVJFUkVSRVJ1VEVtYlVSRVJFUkVSRzZNU1JzUkVSRVJFWkViWTlKR1JFUkVSRVRreHZod2JTSWlJaUkzRUJkL0ROM2U3dWZxTUVxY3VQaGpyZzdCTGJCOUZZNmlhbDlNMm9pSWlJaGNURUp1U0U1T3dmNy9pM0oxS1BtaUYvQUZBSnRFaXF0anlSY2gxN3M2QkZjcWJ1MnIyQ25sN1l1SWlJaUtzYUJnWTJSUXNESFMxWEdROHltS0Vxa29Dczh0VVJIaFBXMUVSRVJFUkVSdWpFa2JFUkVSRVJHUkcyUFNSa1JFUkVSRTVNYVl0QkVSRVJFUkVia3hKbTFFUkVSRVJFUnVqRWtiRVJFUkVSR1JHK056Mm9pSWlJaW9RS1NVUTEwZEExRnB3cVNOaUlpSWlBb2tKaVlteHRVeEVKVW1IQjVKUkVSRVJFVGt4cGkwRVJFUkVWR0JtRXltNlNhVGFicXI0eUFxTFRnOGtvaUlpSWdLUkVwcGRIVU1SS1VKZTlxSWlJaUlpSWpjR0pNMklpSWlJaUlpTjhha2pZaUlpSWlJeUkweGFTTWlJaUlpSW5KalROcUlpSWlJaUlqY0dHZVBKQ0lpSXFJQ0VVTHc0ZHBFUmFqUWs3WkhnbzN2U0tCN1llK250QkxBMGxQeE1kKzRZdDg4dCs3SGxlMGhQOWhtQ2hmUGYrbm03dWVmU3BibzZPaWhybzZCcURRcDlLUk5BdDM5L0h5ZmF4QmNyN0IzVmVyRXhSOURjbklLQUxqa2p6VFByWHR4ZFh2SUQ3YVp3c1B6WDdvVmgvTlBSRVQzcjBpR1J6WUlyb2RsaStZWHhhNUtsVzV2OThQKy80dHlhUXc4dCs3REhkcERmckRORkE2ZS85S3R1SngvS2ptTVJxTVJBR0ppWWpoTWtxZ0k4SjQySWlJaUlpb1FJY1IwKzh2blhSd0tVYW5BMlNPSmlJaUlpSWpjR0pNMklpSWlJaUlpTjhiaGtVUkVSRVIwVnlFaElRK3Jxcm9vVzVFUkFCUkZpY3dxU0U5UGZ6c3VMdTZNU3dJa0t1R1l0QkVSRVJIUlhVVkZSWjFSRk9VUkFMV0VFTmtYUFNlbEJJQy9tTEFSRlI0T2p5UWlJaUtpZTVKU3JoWkN3SjZrWlpWcHkxd1lHbEdKeDZTTmlJaUlpUEpqVlc2RjlwNjNYSmNSa1hNd2FTTWlJaUtpZTRxSmlma2R3UGxjRnAyM0x5T2lRc0trallpSWlJanlRNnFxdWhyMllaRlpReU5WVlYwRFFONXJZeUs2ZjB6YTdwQ1VsQVNMeFZMZzdkTFMwbUMxV25PVVoyUmtJQ01qdzBuUlVWSEsvZ2NKOW5OODZ0UXBsOFpFN3V2bXpadTRmdjI2cThNZ0lpcFVxcXF1emo0UmlSQUNPcDN1SjVjR1JWUUtsTnFrVFVvSlZWVnpsTC85OXR0WXRTcm5zT3pjMXMydVM1Y3VXTGx5Wlk3eVR6NzVCQk1uVG56QWFFdW5sSlFVdEcvZkhyLysrcXRMOXI5aXhRcTg5ZFpieU16TUJBRE1uejhmQXdjTzFON25adjM2OVRoNjlLaERXV0ppSXY3ODgwOEF3TDU5K3hBU0VwSnJnayt1czM3OWV2enJYLzk2b0RyR2pCbURTWk1tT1MwbWNwNndzREJzMnJUSm9jeG1zK0h0dDkvR2lSTW50TExseTVkanhvd1pMb2lRcVBpSWpZM2RLYVc4bkszb1NuUjA5RTRYaGtSVUtoUzdLZi9Ed3NLd1pzMmErOW8yTWpJU25wNmVBSUNKRXllaVlzV0tHRFJvMEQyM08zMzZORDc4OEVOTW16WU50V3ZYdnE5OVU4RmR1WElGRnk1Y2dJK1B6ejNYM2JwMUs1S1NrZ3E4ajJiTm1pRW9LQ2hIK1lVTEZ6QnIxaXk4OXRwcjhQRHdBQUIwNjlZTnk1WXR3NDgvL29qdTNidm5XdDhmZi95QmI3LzlGc3VXTGRQaVhyQmdBYzZjT1lQNTgrY1hPRDY2ZnlrcEtWaXdZRUdPOHZyMTY2Tk5tellPWmJkdTNjcXpsK3lYWDM1QmRIUjBqdkxPblRzak9EaFllOStuVHgrTUhEa1NTVWxKQ0FnSWNNb3hrSE9jT0hFQ1ZhcFVjU2lUVXVMSWtTTU9JeXZPbnorUHMyZlA1dGgreUpBaE9IRGdRSUgzdTJYTEZ2ajYrdDVuMUVSdXl3WmdIWUIrdVAxWldtY3ZJNkpDVk95U3RwZGZmaGxQUFBGRWp2S1VsQlJNbVRJRjNidDNSOE9HRFhQZDFtRDQzK0UyYmRvVW8wZVBScDA2ZGZEeXl5L251VCtyMVlweDQ4YkJZckdnWXNXS3dPMW5sZVRvamJ0eTVRbzJidHlJdzRjUE81VEh4c1lDQUVhUEhxMlYrZnY3WTlTb1Vmays1dExxNnRXckFJREtsU3ZmYzkxTm16WWhQajQrUjduRllrRnFhbXFlZFZTdlhqMUgwcGFabVlsUm8wYWhVcVZLRHIwdmxTcFZ3dHR2djQydnZ2b0tpcUtnZnYzNk9lb2JQWG8wdW5UcGdpKy8vQkxqeDQrSGxCSjc5dXhCcTFhdEVCY1hoek5uYmovQzV1alJvOURyOWRwMmdZR0I4UFB6dStkeFVzSG85WHBJS2ZIZGQ5K2hUWnMyQ0F3TWhGNnZSLy8rL1hIbzBDRnRQYXZWQ3B2Tmh1Yk5tenRzdjJEQkFtUm1adUxXclZ1NGVmTW05dXpaZ3hkZWVBRmVYbDZJam81RzM3NTlIZFpYVlJXdnZQS0tRMW4yTDR2SU5hU1VEcCszZ3VyZHUzZU84d29BUC8zMEUrTGk0akIrL1BoY3QvUDI5cjd2ZmJvaDBhaFJvOHF4c2JHWFhCMEl1WVhWUW9oK3VQMTdqME1qaVlwQXNVdmFHalJvZ0FZTkd1UW9UMHBLd3BRcFU5QzRjV08wYnQzNm52VzBiZHNXWnJNWm4zMzJHUjUrK09FOEU3MXAwNmJoK1BIam1EOS9Qdno5L1FFQVpjdVdSV0Jnb01ONkJvTUIvdjcrT2NxUEh6OE9uVTduVU82T0YrZUtvbFEybTgxWDNlbmJzcE1uVHdKQXZyNnBEZzhQejdWODRjS0ZtRFZyRmpadjNwenYvVTZkT2hWLy92a25GaTVjbU9PaXEyL2Z2dmpqanovdzRZY2ZZdjc4K2FoZXZickRjbDlmWDN6eXlTZjQvUFBQa1phV2hzT0hEK1BLbFN0WXYzNDkxcTlmcncyenZYTW8zc1NKRTlHcVZhdDh4K2dPM0xITlpPZnI2NHNCQXdZZ05qWVdDeGN1eElnUkk3UXZYcjcvL250MDd0d1pMNzc0SWdCZzI3WnQyTEZqQnlaUG5nd0F1SGJ0R2o3NDRBUDQrZm1oUTRjTzZOQ2hBelpzMklEWTJGaE1tellOUWdpa3BLU2dmdjM2T0gvK1BEdzhQQng2MTA2ZE9vVktsU3JCejg5UDY2a3RhZHo5L0dkbVpxSm56NTZZTjI4ZWJEWWJkRG9kdG0zYmhsMjdkdUhQUC8vVXZoVDY0SU1QdEMvMExCWUxiRFliMnJScGc2cFZxK0w3Nzc4SEFEUnUzRGpYZmV6YnR3OEpDUWw0L3ZubmkvRElYS051M2JxZWVyMyt2S0lvZXdDc3N0bHNhMkpqWXhOZEhSZTVSbnA2K20vZTN0NXB1SDN2dm12dVlTQXFaWXBkMHVaTXc0WU53NUVqUnpCOCtIQXNYYm9VbFNwVmNsaiswMDgvNGFlZmZzSzRjZU1jZXZlQ2c0TWRoa1hCUGp5dlJZc1dPWWJOSlNZbVFxL1hZOENBQVlWOE5BK3NwOGxrR2kybFhDZUVXSk9jbkx3dElTRWgzWlVCSlNRa0FBRE1abk9PNUtpd2ZQbmxsMWk3ZGkwbVRKaVE0eHpEM25QeitlZWZvMi9mdnVqWnN5ZW1UNStlSStGLzZxbW5zSHo1Y25oNWVXSFJva1ZvM3J3NVpzNmNDZGd2OGdZTkdvU2RPM2M2OVB3V1UyN1habkt6WThjT0JBY0hhd2xibG1yVnFtbGZBQjArZkJoZVhsN2ErLy8rOTcrQXZWYzh5ODZkTzZFb1N0YnppT0RyNnd0RlVUQnAwaVQwN2RzWGlxSUE5aUYyL2ZyMXcvZmZmNTlyYjJ3SjR0Ym4zOFBEQTZxcTRvOC8vb0NxcXREcjlkaTBhUk5xMUtpQlljT0dJUzB0RGNPR0RVT2ZQbjIwM3ZaMTY5WWhLU2tKZmZ2MkxXbTlaRTRoaE5BQmFBbWdwVjZ2RHplWlRIL1liTFlmaFJCclltSmlUcnM2UGlvNmNYRnhHU2FUNlJjcHBUNHVMbzZ6clJFVmdWSTdFUW5zZjlULy9lOS9vMDJiTmloZnZueU81VUZCUVhqbm5YZlFzV1BIZTlaVnZYcDErUHI2SWpVMUZWdTJiTkhLSzFXcWxDTVpkR09WaEJCOUFHenc4L083cENqS1VrVlJYbXZVcUZGWlZ3UVRGUlVGQU5pOWUzZWg3OHRxdFdMU3BFbFl1blFwaGcwYmhuLzg0eDk1cmx1bFNoWE1uejhmdnI2KzZOZXZIeUlpSW5EcjFpM3RmcGl6Wjg4aU16TVRWNjVjZ2Rsc3p2UCt0eExDcmRwTWJuYnUzSWxtelpvVmFKdmc0R0JzMmJJRlpjcVVBZXpEbjNmdjNwMmpGejh1TGc2blQ1OTJTUEEzYk5pQVNwVXE1WnIwbDBCdWZmNmZmUEpKN051M0R6YWJEZGV2WDhmZXZYdnh5aXV2NE9tbm45YUd3aHFOUm9TR2hpSTBOQlExYXRSQXhZb1ZFUm9haWlaTm1yZzZmTGVVYlZaZG5aU3lxVjZ2LzQ4UTRvVEpaRHBvTkJwSEc0M0dSMTBkSXhXWkpVS0lSYTRPZ3FpMEtIWmY5VnV0VnB3L24vTzVqbG1UQ0Z5NWNpWFhHOGw5ZlgxUm9VSUZYTDU4R1VlT0hIRllGaElTb2lVR2FXbHBPSG55SkNJakl3RUE5ZXJWMDE0RFFQbnk1V0V5bVhMVVAyZk9ITUIrcjlLWU1XTVFGQlNFZXZYcTRjTVBQM3pnWXk1SzJhYTQ5eE5DZEFQUXpXQXdXRXdtMHhiN0dQWU5VVkZSTndvN2pyLy8vaHNuVHB4QTY5YXRzWFBuVHFTa3BCVHFEZjNUcGszRHVuWHJNR0xFQ0hUdDJ2V2U2MWV0V2hVTEZ5N0VsQ2xUc0dEQkFsZ3NGdXpZc1FNWExsd0FBSXdiTnc1UFB2a2t3c0xDVUtGQ0JSdzdkZ3l3OTd3aTI3RFo3R3JYcmwwc2g5SzVTNXZKemRHalIzSDY5R25FeGNWcFF4K3plcjNqNCtPMUwxamk0K054OCtaTmh5OWNIbi84Y2UzMUR6LzhBRlZWVWFGQ0Jaak5aZ1FFQktCbXpacFl1SEFoUER3ODhPbW5uMkxldkhtQXZiZm15cFVyV0xWcUZWNS8vZlVpUHVLaTU4N252M0hqeHBnK2ZUb3FWcXlJVFpzMjRmSEhIOGVqajViY25NSWdaSGxGVVNMenNlcjkwSDVoWmZVMjM1SEFoZWgwdWhBcDVaVEdqWlcwREZWZXlMVGhrbFhpTVVqRUZGSk01RUpDaUMzNVdJMkluS1RZSlcySmlZbm8zTGx6bnN1blRadVdhM21uVHAwd2R1eFlIRGx5Qk9QR2pjdDFuYlMwTk1EK1RmbW1UWnR5dllCdTJMQWg1czZkQzlnVFNJUEJnSXNYTCtMWXNXTm8yYklsNnRldmp5Wk5tdUM3Nzc3RDU1OS83ckR0MWF0WGN3elJlbEI2QVY5RlVYYmMvdjBwaEpSU0IwQmt2UWNncEpUaWpqSmRWbG5XT2dDMG1UcXlQMy9GL2dmWkIwQkhJVVJIVlZWVlJWSDJTaWtYSjZlaDBES016WnMzdzhQREE2TkhqOGFCQXdld2NlUEdmQ1ZUOSt2ZGQ5L0ZjODg5aDkyN2QrZVlqQ0l2dzRjUHg3UnAwN0J6NTA0MGJkb1V2WHYzaHMxbXcxdHZ2UVVBK1B6eno3WEpMcXhXSzFSVmhhZW5KN3k5dmRHalJ3OTRlWGs1L0t4WHJGaVI0NTdJZ3JxelBkaUxjMnNEQXJmUGIyN2xEc3V5bDl2TFlIK3ZkU0c3UTV2SlRkYU1uZVhLbFlPUGp3KysvLzU3OU83ZEc3RFA5QmtaR1FsZlgxK1VMMThlNWNxVnc4S0ZDeUdsUkVKQ0FqNysrR01FQmdiaXdvVUxXTDU4T1R3OVBmSHh4eC9EWXJHZ1hidDJhTk9tRFNJakl6Ri8vbnhFUkVSZzNMaHhxRnk1TWpJek16RnQyalJNbURBQkdSa1plUFBOTjR2c2VIbitIVFZwMGdSanhveEJlSGc0M25qakRXMElhMzZscEtTZ1hidDJlUzdQek16TWRRS2I3SVlQSDQ1T25Ub1ZhTC9GbFpUeWRsc1FxazVBNkZSVkZZQ0lnWkRyWFIwYk9WOVVWRlRCSDJwTFJQZXQyQ1Z0Z1lHQldMdDJiWTd5Njlldm8xZXZYaGc1Y3FRMkZFcFZWYTAzSTZ1WDV2bm5uOGZldlh0emJMOSsvWHJNbmowYlZxc1YxYXRYeDhXTEY3RjgrZks3SmxrREJ3NkV5V1JDWUdBZ0prNmNpUDM3OXdQMnFlR0hEeCtPL3YzN28yYk5tb0Q5Mi9jNWMrWmd3NFlOVHIrWFNRaWhBcERaL3draDVPMi9vVExydmJaT3RySTczMWU3MjM2eWZhT3VBK0FwSWUrMituMnpXcTFZc1dJRldyUm9BWDkvZjNUbzBBR0xGaTFDNTg2ZEM2MG5LaUFnQUFFQkFhaGF0U3BDUTBNQkFMLysraXNpSXlPMUhwcnNoZzRkcXNYeTdMUFBhblVBME5yYzdObXp0ZlduVDUrT3YvNzZDK0hoNGJCWUxBZ05EVVZFUkVTQkx5THpLZGZ6amR0dDVjNnlySGFBUE1wbDFvSmMydFpqQUtyZU5aQWlhak81T1g3OE9IYnMyQUVBZU8yMTEvRGtrMDlxRTB1a3A2ZWpiOSsrU0VoSWdGNnZkNWpOOVk4Ly9rRC8vdjNSdUhGalNDa3hZY0lFcEtlbm8wZVBIaGc2ZENqQ3dzS1FtcHFLOFBCd2RPL2VIVWFqRWRPbVRjUGV2WHN4ZmZwMFRKdzRFYzJiTjBlVktsVXdldlJvdEd2WHJxZ2ZBY0R6YjFlaFFnV0Vob1ppeXBRcHFGbXpab0h2TWZUMjlzYlVxVlB6WEw1eTVVcjg5Ny8veFlRSkUvSmNwMDZkT2dYYTU0T3dTbkhEYkRZWHlxd29kZXZXOWZMejgwdUQ0M21GRUNLcmZjUUJXQTFnMWFHWW1OakNpSUdJcURRcmRrbWJ3V0RRRXFIc3N1NDlxVlNwRW1yV3JJbUlpQWdrSmlibTZPM0tUV0ppSXI3ODhrdU1IVHNXTTJiTVFKczJiV0EybS9IeHh4OGpQRHc4MXlRckpTVUZack1aWGJwMHdhMWJ0eHlXdFdqUkFwVXFWY0t2di82cWZhdWZkZUd3YytkT3A4NFNhSk5JaVk2T2Z1RkI2MUVVWlRpQU1HVDdneXlFeVBxRG5BNWd1NVJ5amFxcTY3S21mQTRLTmhiSzJLK1ZLMWNpS1NrSlhicDBBZXdQTGwrMmJCbVdMRm1DUG4zNkZNWXVOWFhxMU5FdXNuYnQyb1dISG5vbzEvdWhyRmFyMXVieTQ5S2xTdzZUV21SMytmSmwvUFhYWHdnSkNYSG9zYmdmTm9tVXdycG91NU85elJqaEJtMG1ON3QzNzBhalJvMXc2VkxPR2Nxemh0czJiOTRja3lkUHhyQmh3N1FrZk5HaVJWQVVCVUZCUVpCU3d0UFRNOGRqUm9RUStQcnJyN1daWUN0VXFJQXFWYXJncFpkZTBucGRubmppQ2F4YnQrNkJwcG92S0o3L25LU1V1SExsaW5iZmNrSkNBcTVmdjY3TjVIcjA2RkdrcDkrZVArWGl4WXU0ZnYwNkRoNDhDQUI0K09HSHRTOXhjck5yMXk0Y1AzNzhydXVVUlBaenJBS0lsbEt1c3Rsc2EyTmpZNCs1T2k0aW9wS3MyQ1Z0K2ZYTU04L2cvZmZmeDRJRkMrNTZvWC9wMGlYODYxLy9Rb3NXTGRDMmJWdk1tREVEQURCKy9IajA2dFVMWThlT3hlVEprM01rYnZ2Mzc0Y1FBczg4ODR6RFBXK3d6ekM0Wk1rUzdXR3VWNjVjMGI3eFhiRmloYnRPN2E1OWRXci9nNXdpcGR3c3BWeVRrcEt5TVNFaElia29ncmgwNlJMbXpKbUQ1NTkvWHBzSW9IcjE2dWpVcVJPKytlWWJ0R3paRW5YcjFpMktVSkNRa0pEci9TOFpHYmNueXNwdjBwYVVsSVI5Ky9haGYvLyt1UzQvZnZ3NEJnOGVqTjkvLzcyNHpTanBGbTBtTHoxNzlzVExMNytjNDFscXNFL3BYNjVjT1RSdDJoUUdnd0VyVnF4QWp4NDlzSDc5ZWh3NGNFQjdLTGNRQXRPblQ4KzFKK1g4K2ZQYVl5bGduL0FrTWpJU3p6MzNuTU42ZGVyVVFZVUtGUXJsR0YzTXJjOS9sb3NYTDhKbXMySDI3Tm1ZUFhzMkZpNWNpRDE3OWdEMkVSZ1JFUkU1dGhrK2ZEZ0FZUERnd2FWbWFHTitTQ2xWSWNSZVZWVi95c2pJV0JNWEYzZkcxVEVSRVpVV3hlb0tzU0JDUWtJd1pNZ1EvT2MvLzBIZHVuWFJzbVhMSE9zY1AzNGN3NGNQUjlXcVZmSEpKNTg0TEt0WXNTSWlJaUxRdTNkdmZQREJCNWcwYVpMRFVNa05HemFnV2JObWVWNjRaeVZzQURCMzdsejg5ZGRmNk5tekp6NzQ0QU9jT0hHaVNJZk01Sk9RVWw0RnNFRlYxVFhYcjEvZmN2cjA2YlNpRENBOVBSMGpSb3hBUmtZR2hnd1o0ckNzZi8vKytPMjMzekI4K0hBc1dyUW96MTRyWnpsLy9qeGlZbUp5blRuVVlyazlqRDgvU2R2WnMyY3hZc1FJZUhwNjRwLy8vQ2RnbjdVVTlvdEpBSWlKaWNIRER6OWMzQkkydUVPYnVSdUR3WUJxMVhLTytEMTM3aHhTVTFNUkZCUUVnOEdBZ1FNSFl0S2tTYkRaYlBqNjY2L3g3cnZ2T3ZTczNUbGhUSmFwVTZjNkpHMVdxeFZXcXhXREJ3OTJXRy9TcEVrbDlUbGVibjMrczVqTlpsU3VYQmtuVHB6QW5EbHpISVk3eDhmSGEwT2pBZURnd1lNd0dvM0Y4Yk5ZNkJJU0VqSWFOV3BVblEvWEppSnlqUkw5bDZsNzkrNDRlL1pzcnZlVGJOaXdBVk9uVG9XaUtQajN2LzhOVDAvUEhPdlVyRmtUMzMzM0hZWU1HWUt1WGJ0aTJMQmhhTmV1SFM1ZnZveDkrL2JsT2VuSm5TNWV2QWhmWDE4MGJkb1VWYXRXeGFwVnF4enVvWEVIT3AxdVVWUlUxQXdBVmxmc1B5TWpRNXNvWnVMRWlUa201Q2hYcmh3bVRweUlRWU1HNGQxMzM4WHMyYk1MOVQ2aFJZc1dvV3pac3JsZWJLZWtwQUI1SkcwWEwxN0V6WnMza1phV2hxMWJ0MkxjdUhFb1g3NDhJaUlpNE9QakE5aVR0dWJObTJQczJMR1lPSEVpTWpJeWl0MHNvM0NETmxNUWd3Y1AxaTdFbzZPajRlUGpvN1d4bDE5K0dldldyY1BNbVRQUm9rVUx2UFBPTy9tcWM4bVNKUTd2VjZ4WWdSVXJWbUQxNnRXRmNBVHVwN2ljLzcxNzk2SjE2OVo0K3Vtbk1YVG9VRFJwMGdSTm1qVEJ5Wk1uOGY3NzcrUGxsMS9HaUJFamtKS1NnbzgrK2dnaElTRzVqcTRnU0Nac1JFU3VVNnorS2xtdFZtMXEvenRkdTNZTkFIRHo1azBrSlNWcDVWbERvNUtTa3VEbDVZVnIxNjVoOHVUSk9IandJTHAzNzQ0aFE0YmM5WjZUd01CQWZQZmRkd2dMQzhQWXNXT3hlZk5takIwN0ZsMjdka1dMRmkyMDliTGZtSDJuVTZkTzRjVVhYNFJPcDhPMGFkTlFxMWF0K3pyK3doUVZGWldVajlVS3hmWHIxekZxMUNnY1BIZ1FBd1lNUVB2MjdYTmQ3NWxubnNISWtTTXhkZXBVZE92V0RSOS8vREZDUTBQeDU1OS9Jams1OTVGWTU4NmRBK3pmb09mbDBVY2ZkWGhPMy9yMTYvSGpqejlpMUtoUldxS1YzZEdqUndGNzI4ak9ZckZnOE9EQjhQTHl3dUxGaS9IMTExK2pkKy9lZVBQTk43VjduN0tFaDRmajc3Ly9SbnA2T2lwVXFPRDBXVVdMZ2l2YlRFR05IajFhZXdqNlo1OTlodERRVUFnaFlMVmFFUjRlam9NSER5SXdNQkI3OXV6QjVNbVRNWGp3NEJ5UG1GaTFhaFUyYmRxa3pSNVoyaFdIODMvMTZsWDgrdXV2bUQxN05rd21FMTU4OFVVY08zWU0xYXRYMXlhYkdUcDBLR0FmS2pscjFpeTg5OTU3R0RObURLWk1tY0xFallpSTNFYXgrb3QwK1BCaDlPdlg3NjdyVEpvMEtjOWxMN3p3QWdZTkdvU01qQXdzV0xBQWpSczN6dGQrZlgxOThlbW5uK0tWVjE2QndXQkE1Y3FWdFhzZVlIOW1sOVZxeFlJRkN4eWU3WlNSa1lIdDI3ZmozTGx6Mm8zcVdSZU9kTnYrL2ZzeGZ2eDQzTGh4QXdNSER0UW1ic25MNjYrL0RrOVBUMHlaTWdWRGhnekJ1KysrQzdQWmpBTUhEdHgxdS9mZWV5L1BaVjk5OVJXYU5XdUdXN2R1WWZiczJWaTZkQ2s2ZHV5b1BXTnIyN1p0QUFBZkh4L2N2SGtUczJiTmdxSW9LRmV1bkVNOVk4YU13YzJiTjdGeTVVcU1IVHNXNzd6ekRycDI3WW9qUjQ3QTE5Y1hPcDBPZXIxZVN4YXkvbDI2ZEFsV3F4V05HalhLOVNIdjlHQmF0MjZOaGcwYklpZ29DTC8vL2p0aVltSXdlL1pzYk4rK0hiTm56OGJmZi8rTmlSTW40cVdYWHNKMzMzMkh1WFBuNHBkZmZrRzdkdTNRcjE4L1ZLOWVIUURRcWxVcnZQbm1tMWk4ZUxHckQ0bnlhZWJNbWFoYnR5Nk1SaU1BWU9MRWlUaDU4aVQ2OXUyTG9LQWcvUHZmLzNaSXpJS0RnekZqeGd3TUdEQUE0OGVQeDZSSms0cDBJaGtpSXFLOEZLdWtyVjY5ZWptR0pCV0VuNThmQWdNRHNYRGh3dnZhUHEvcDJVMG1FOXEzYjQ5dnYvMVdlOVpibHF3RTc4N1o1K2kyeXBVcnc5L2ZIMTk4OFlWMllYVXZyN3p5Q2g1NzdERjgrKzIzNk5hdEcvcjI3UXVielhiZk1YaDRlT0R2di8vR1cyKzloZFRVVkF3ZVBCaHZ2ZldXTnBQampoMDdzSFhyVnFpcUNvUEJnQ2VlZUFLZmZ2cHBqbnIwZWoybVRwMktnSUFBekpvMUM0c1hMOGFtVFpzd2I5NDhXSzEzSDBIbTdlMnRKWWZrWEZrOUtiQi84ZE95WlVzSUlUQml4QWc4Kyt5ekNBc0xRMUJRRUFDZ1Q1OCthTnUyTFJZdlhvd2pSNDVvU2JST3A3OVdPWmdBQUJFUFNVUkJWSU8vdnovcTFhdUhoZzBiYXJNTmt2dkt6TXlFMld6R1o1OTk1bkJmNHFoUm8xQ3JWaTNNbURFRFhsNWVPYll6R28wSUN3dkRrQ0ZEOE5OUFArR05OOTRvNHNpSmlJaGNJQ2pZR05tMVoxOUp6dGUxWjE4WkZHeU16TWRwY090enE2cXFVMzRlRDJycjFxM3l3b1VMZVM2M1dxM1NaclBsdVR3dExTM1hjbFZWWlhwNnVyUllMUExtelp2eTVzMmJNalUxVmQ2NmRVdW1wNmZMek14TXAvd01YTjBlOHNQVnZ3OVVWWlhKeWNsU1NpbFBuejd0c2pnS0E4OS9UbG5uT3J1elo4OUtpOFZ5ejIyUEhqMTYxOCs3dXlrTzU1K0lpTzVmc2VwcG81THBRWjlONWl4dDJyUzU2L0o3RFpQSzdWdDcySTh2dDRsdXFPZ0pJYlJocmU1NGJ5azUxNTFEbUpITHZhaDVDUTRPTG9TSWlJaUk3ay91YzFrVEVSRVJFUkdSVzJEU1JrUkVSRVJFNU1iK3Y3MzdENDZqUEE4NC9qeTdKOWx5K0JFS0NEcFdPbE9pc1JQWjB1MnVhTU5BTXlXZHdXUXlOTFRBQkVKSm0ybGpJR01NcFVNbWxMajFCRXJ5andtSmdaUXdvZE5KSnlYOHNOMEFwcDZBNnpTWlFKdEV1NnV6STZ4d09QeFFQZjdSQk51U2JFcyt2VS8vc0FTSGE0UFFyYlRudSs5bnhpUGZ1M2ZQKzlpNzg0NmVlOTk5bDZJTkFBQUFBT29ZUlJzQUFBQUExREUySWdFQUFHZ3czZDNkNTdXMHRLd3lzMldxMm01bSsxUTFIaDhmWDc1dDI3YlhaeEl6RE1OVnFucVhpS3lNNC9qKzZtTlJGRDF0WnR1VEpMbHRwamxIVVhTQm1kMHBJdWVyYXB1SXZPcWMrM2lhcHEvTU5DYlFLSmhwQXdBQWFDQkJFRnpZMHRJU2kwaUxtVjJ0cWg5MnpsMHRJdVZDb1hCbWplSDNpOGhYaXNYaXdvelNGWmtzTXMzc09SSDV1Wmw5eE14Nm5YUDNxS3BsMlE5d3NtS21EUUFBb0VIMDl2WXVjTTQ5Ym1ZUEprbHllOVdobDBXazVtZjVtZGt2VkhYRTkvMzdST1NLV3VOTktSUUtGNnVxeG5GOFIxWHpRRmJ4Z1pNZE0yMEFBQUFOd3N5dVVOVlRQYys3Y3piaXE2cGZxVlJ1RkpGTGd5QzRQS3U0WmpZb0lndWlLTG9wcTVoQUk1bVRtYmFCN1lQeTZiLzQzRngwMVZRR3RnL21uUUxudG83VXcvVXdIVnd6czRQejM5eE9sdk9QMmVlY2l6elA2Ky9yNnpzNFczMlVTcVZmQlVHd1dsWHZYN3g0OFg4TURnNE8xeG96VGRPZkJFSHdCVlc5Snd6RFAzZk9mYkcvdjcvbW1VR2dVY3g2MFdaaVR4MDRNQ0wvOWRPKzJlNnFPYWs5bVZmWGpYTnVyZlhvVHgzUE81T2E1WGc5VE1mSmRzMm91SGtpSWliZVdONjVUQXZuUDJNbjJkaFE1K2NmYzhQenZGWVJhYWx1QzhOd2w0aWNNdm55amlSSjF0YmFUNXFtOTBaUjlPa0ZDeGJjTFNJMzF4cHZNdWFhM3Q3ZURXWjJ0K2Q1bTZNbyt1YzRqcGVMeUVRVzhZR1RtZWFkQUpDM01BeTNpSWdrU2ZLeHZITkJmZUhhYUc2Y2Y1eU13akQ4R3hINXV5Ukp6aGFSaXJ5MWs2Um5acytZMlVOcG1xNlpZZXhWcW5wWkhNY1hpSWowOVBSRXZ1Ky80Sno3cU8vN2YxL3I3cEhWZ2lDNHhQTzhqV2IyK1NSSkhzNGlKbkF5NDU0MkFBQ0F4ckZPVmQ4WFJkSEtxWWF0VzdmdWlPTzRMQ0taemhxWFNxVllWZGQ2bnZlUW1XVTZFWkNtNmJNaVVqS3pKVm5HQlU1VzdCNEpBQURRSUpJa2VUVU13OXRVZFUwUUJHZE9URXc4MnRyYXV0ODV0MGhFenBwNlg3RllYTmpmMzc5VFJHcmFVbDlWVjV2WmxhcTZ5TXhlbkdydjZlbnBLSlZLUTlPTkUwWFJkV1oyanFyK3NGS3A3QzRVQ2hlYjJWSVJXVjFMZmtDallLWU5BQUNnZ1NSSnN0Yk1MbGZWaXdxRnd2UE91UUZWdlU5Vkh4R1JKMFJFZk4rL053ekR4enM2T3RwcTZhdXZyKytnYys1R0VYa3pUaEFFZ2UvN2NSQUVsMHczanBtOUppS2ZFcEhOdnUrL0tDSzNpc2oxYVpwdXJDVS9vRkZ3VHh1YUh2ZXQ0RVM0TnBvYjV4K05yS09qbzYyOXZYMkRtYlVORHc4dks1ZkxtVzY0RkFUQkp6elBlOFRNUHBNa0NadmtBRFZpcGcwQUFLREpEQTBOSFRwOCtQQW56ZXlockFzMk9YcFAyak5tOXNsS3BiSXQ2OWhBTStLZU5nQUFnQ1kwTURBd0xpTGZuYTM0U1pMODUyekZCcG9OUlJzZzhrRGVDYUJ1M1p0M0FzZ1ZZd01BQUFBQUFBQUFBQUFBQUFDQWsxVVFCTXVESUZpZWR4Nm9QMEVRckFpQ1lFWGVlU0FmakEwQWdIckI3cEZvZXFwNnJhcGVtM2NlcUQrcWVwV3FYcFYzSHNnSFl3TUFvRjVRdEFFQUFBQkFIYU5vQXdBQUFJQTZSdEVHQUFBQUFIV01vZzBBQUFBQTZoaEZHd0FBQUFEVXNVTGVDUUJBdlZMVjhieHpBQUFBb0doRDB4c2JHN3MwN3h4UW4rSTQ1dHBvWW93TkFJQjZvWGtuQU15MUtJbzZ6ZXdmM3VrOXFyb3FqdVB5M0dVRklHK01EUUNBZWtYUmhtYmtoV0c0VjFWLzZ3VEhmeDNIY2J1SXVEbk9DMEMrR0JzQUFIV0pqVWpRakp5SWJEQXpPY0dmRGZ4U0JoR1JNQXkzaEdHNEplODhNR2NZR3dBQWRZbWlEVTNKek5hckhwMW9WbFU1NXUvcmNrNFBRRTRZR3dBQTlZaWlEVTBwVGRObnplemdjUTROeDNIOFhBNHBBYWdEakEwQWdIcEUwWVptZFVSRXZpOUh2MWtYTTV0cS83NklWSExOREVDZUdCc0FBSFdIb2czTjdNMWxVREs1L01rNXgvSW5BSXdOQUlDNlF0R0dwclYzNzk2TlpuWms2cldaamUzYnQyOVR2bGtCeUJ0akF3Q2czbEMwb1drTkRRMGRVdFdOOHRZbUEwKys4c29yaC9QT0MwQytHQnNBQVBXR29nMU56Y3cyVEMyRE1yUDFlZWVEK21KbVQ1alpFM25uZ2JuSDJBQUFxQ2M4WEJ0TnJiT3o4N1RUVGp2dE4yYm1kdS9lL2Y2ZE8zY2ViOWM0QUUyR3NRRUFVRStZYVVOVEs1ZkxCMFRrT1ZYZHhDOWxBS1l3TmdBQTZra2g3d1NBdkpuWjQyWTJrWGNlcUQ5aEdGNGxJcElrQ1Vza214QmpBd0NnWGxDMG9lbFZLcFgxbzZPakx1ODhVSmRXVFA2a2FHdENqQTBBZ0hwQjBZYW10M1hyMWpmeXpnRkEvV0ZzQUFEVUMrNXBBd0FBQUlBNlJ0RUdBQUFBQUhXTUxmOEJZRkt4V0Z6a2VkNjNxcHFDeVovcFZJTno3b2IrL3Y1ZnpuMTJBQUNnV1ZHMEFjQmJ2Q2lLL2tkRXpqM0I4VjF4SEM4VUVUYW5BQUFBYzRibGtRRHdGbWRtRzh4TXpPek54cW5YWnJhQmdnMEFBTXcxaWpZQXFHSm1HMVQvL3lJRVZaMHEyZ0FBQU9ZVXl5TUI0TzBLWVJqdUVaRXpwb3EzeVZtM041SWthUmVSU3Q0SkFnQ0E1c0pNR3dDOFhVVkVucEtxWlpHVG5xSmdBd0FBZWFCb0E0QmptTm42NmlXU2swc2oxK2VhRkFBQWFGb1ViUUJ3akpHUmtVMW1OanIxMnN4R1IwWkdOdVdiRlFBQWFGWVViUUJ3akhLNVBLYXF6OGprTEp1SWJDcVh5Mk41NXdVQUFKb1RSUnNBSEVmMUxwSXNqUVFBQUhtaWFBT0E0eGdiRzV2YWVLUnk2TkNocC9MT0J3QUFOQytLTmdBNGpvR0JnUkV6ZTBaRU5nME9EZzdublE4QUFHaGVoYndUQUxKU0xCYi93UGY5SDV2WnVpUkpycW8rRmdUQmJaN25YUlBIOGZrMXhGL29lZDdkSW5LSmlKd2xJbnZON0tZMFRmOHRrMzhBTkF6RHYxVFY1V2EyVkkrdVRYeGRSQjZNNC9qck13MGFSVkhGeklZbUppYVdsRXFsTnpjWENjUHdmRlg5MmVIRGgwOGRHQmdZT2Q1bkp4K21mY0l2dDdxNnVscm56WnUzU2xXdk5iTVBpTWlJcWo0WXgvR1hacG92cHErN3UvdThscGFXVldhMlRGWGJ6V3lmcXNiajQrUEx0MjNiOXZwTVlvWmh1RXBWN3hLUmxYRWMzMTk5TElxaXA4MXNlNUlrdDgwMDV5aUtMakN6TzBYa2ZGVnRFNUZYblhNZlQ5UDBsWm5HQkFBMFBtYmEwRkRNekZSMVdSUkZmNXh4YVBVODd3ZXFlcVp6N2pMUDg3ck1iSVdxTWdPVERTK0tvdStKeUplZGM5OTJ6a1hPdVl1Y2MxODFzM05yRGE2cTcvZDkvODRaZkc3ajZPam9reWM2UG0vZXZLK0x5RFZtZG9PSUxGTFZQM0hPdlZScnZuaDNRUkJjMk5MU0VvdElpNWxkcmFvZmRzNWRMU0xsUXFGd1pvM2g5NHZJVjRyRjRzS00waFdaTERMTjdEa1IrYm1aZmNUTWVwMXo5NmlxVGVQakFJQW14a3diR3NyazdNdzlJdkpBVjFmWGxoUE5vTHhYM2QzZHY2dXFYYzY1ei9iMzl5ZVR6UzluRVJzaVFSQ3NGSkUvT25Ma1NIVE1ERW1hUlh3eis0YXEvbTFQVDg5M1M2VlNQTjNQSlVteTk1Mk9xK3BsSW5KZkhNZWJKNXRlRlpFZjE1d3czbEZ2Yis4QzU5empadlpna2lTM1Z4MTZXVVMyMUJyZnpINmhxaU8rNzk4bklsZlVHbTlLb1ZDNFdGVTFqdU03cXBvSHNvb1BBR2hjekxTaDRZeU9qbjVOUlBiTm56Ly9ycXhpcXVwdUVkbnZlZDR0SFIwZGJWbkZ4VkdlNTYwMHM3VXpYZEwyYmxUMUJUTjd1RkFvUENRaWZsWnh6V3pRelA2c3A2ZW5JNnVZZUhkbWRvV3FudXA1M251ZVBaME9WZlVybGNxTkluSnBFQVNYWnhYWHpBWkZaRUVVUlRkbEZSTUEwQndvMnRCd3hzYkdqbFFxbGVVaXNpSU13eG5mdzFhdFZDcU5tdG1WWnJiczdMUFBmaWtJZ3M5bCtjdC9NK3ZzN0R4TlJENG9Jcy9QWmorZTU5MXVacjhkUmRITkdjYjhLMVYxaFVKaE1BekRyL2IyOXA2ZVZXeWNtSE11RXBIK3ZyNitnN1BWUjZsVStwVnpicldxM3I5NDhlSlRzNGlacHVsUG5ITmZNTE43d2pEOGFiRlkvRmdXY1FFQWpZK2lEUTJwVkNyOXQ1bjlvNnBtTnJPU0pNbm00ZUhoVGhINWp1ZDUzd2pEOElXbFM1ZWVrMFhzWm5iNjZhZTN5dEhaalphcHRqQU1idzdEY0dUeXo2NHMrdW5yNjl1dnFqZVoyVjI5dmIyL2sxSE0xK0k0L2ozbjNDMGljcDF6N3BkUkZGMlFSV3ljbU9kNXJTTFNVdDBXaHVHdXFtc21rOEk4VGRON1ZYWFBnZ1VMN3M0aTNtVE1OWjduZGFucURzL3pOa2RSOUU5OEFRUUFlRGNVYldoWVkyTmpYeEtSczhJdy9PdXNZcGJMNVFOSmt0emhuRnNpSW1lM3RyYXV5U3AycytycjYvdU5pT3czc3lWVGJXYjJIVlVOVlBWMkVUa2xxNzdpT042Z3FqOHdzd2V5aWlraUUybWFmbnZ2M3IyTFJLUlBSQjRURWMwd1BvNWhaanZNYkhIMWZkbVZTdVZDVlExRVpLZVp0V2JVMWNUa3JQME54V0x4OXpPS0tYMTlmUy9IY1h5Tm1WMHFJdGVGWWZqWnJHSURBQm9UUlJzYTFzREF3SWh6N3ZNaThtWFA4eks5NTJoeWUrNTFJckprR20vSE8zTWk4cWlJM05yVjFYV0tIUDMvM1JmSGNkbk1NcGxscTJabU40bklSMVgxVDdPTU96UTBkRWhWdnlraUgranM3TXhrT1IxT2FKMnF2aStLb3BWVERWdTNidDBSeDNGWlJNYXo3S2hVS3NXcXV0Ynp2SWZNTE5OaVBFM1RaMFdrVlAyRkJRQUF4OFB1a1dob2FacHVqS0xvYVJHNXZucVh0cVZMbDM3Z3ZXeDZVU3dXbC9pK3Y5ek0xazlNVE96d2ZmK0RrN3ZLUFRGcnlUZVJnd2NQM3RIVzFuYngvUG56ZnhSRjBXcFY3WGZPblNJaWYxajl2cDZlbm81U3FUUlVTMTlKa3V3TXcvQjJWZjFhZFh1eFdGelkzOSsvVTBTbXZmMTZGRVgvNHB6N25xcHVVOVhUeld5RmlQeXNYQzRmcUNWSHZMTWtTVjROdy9BMlZWMFRCTUdaRXhNVGo3YTJ0dTUzemkyYWZJYWl5QXpQNmZHbzZtb3p1MUpWRjVuWmkxUHQ3L1Y2aktMb09qTTdSMVYvV0tsVWRoY0toWXZOYkttSXJLNGxQd0JBNDJPbURRMXZmSHo4RmpNN1BQVzZvNk9qcmFXbDVVZGhHSDV4dWpFbUppYitWMFErSkNLUCtiNWZWdFdIemV4ZlZaV0hLR2RnKy9idHY2NVVLaGVZMlJZelcydG1aVlY5VGtRK05Qa01OQW1DSVBCOVB3NkM0SkphKzB1UzVGdG05cmF0LzMzZnZ6Y013OGZmeSs2Z1puWllWUjhRa1VFeiszY1IyZU9jeTNRR0Q4ZVhKTWxhTTd0Y1ZTOHFGQXJQTytjR1ZQVStWWDFrNnN1VW1aelQ0K25yNnp2b25MdFJSTjZNTTVQcjBjeGVFNUZQaWNobTMvZGZGSkZiUmVUNk5FMDMxcElmQUtEeGNkOEZtbEozZC9kNWhVSmhzNGc4ZXN4em5sREhnaUQ0aE9kNWo1alpaNUlrT2VGRHIyZWlvNk9qcmIyOWZZT1p0UTBQRHk4cmw4dGpXY2JIM0p2dGN6cWIxeU1BQU5YWXNRcE5hYytlUFcrMHQ3ZXY4enp2d0s1ZHUzYmtuUSttWjlldVhTK2RlKzY1TDFRcWxmS2VQWHZleURMMmdRTUhLbWVjY2NaanZ1OGZIaGdZU0tieEVkUzUyVDZuczNrOUFn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kzdi93QmdXMi9oNHBVVG93QUFBQUJKUlU1RXJrSmdnZz09IiwKCSJUaGVtZSIgOiAiIiwKCSJUeXBlIiA6ICJmbG93IiwKCSJVc2VySWQiIDogIjUyNTE5MDMzMSIsCgkiVmVyc2lvbiIgOiAiMjIiCn0K"/>
    </extobj>
  </extobjs>
</s:customDat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ontractReview xmlns="http://schemas.wps.cn/vas-ai-hub/contract-review">
  <reviewItems>
    <reviewItem>
      <errorID>988dc74b-31c5-4af4-b66f-c351107d529a</errorID>
      <errorWord>，</errorWord>
      <group>L1_Format</group>
      <groupName>格式问题</groupName>
      <ability>L2_HalfPunc</ability>
      <abilityName>全半角检查</abilityName>
      <candidateList>
        <item>,</item>
      </candidateList>
      <explain>文本全半角错误。</explain>
      <paraID> C2C35F2</paraID>
      <start>15</start>
      <end>16</end>
      <status>unmodified</status>
      <modifiedWord/>
      <trackRevisions>false</trackRevisions>
    </reviewItem>
    <reviewItem>
      <errorID>be46b117-95fc-41d2-a24f-73189199b323</errorID>
      <errorWord>”</errorWord>
      <group>L1_Punc</group>
      <groupName>标点问题</groupName>
      <ability>L2_Punc</ability>
      <abilityName>标点符号检查</abilityName>
      <candidateList/>
      <explain>此处标点可能未正确匹配，请检查句子中是否存在标点冗余、缺失或使用错误的情况。</explain>
      <paraID>4C96B4FC</paraID>
      <start>41</start>
      <end>42</end>
      <status>unmodified</status>
      <modifiedWord/>
      <trackRevisions>false</trackRevisions>
    </reviewItem>
    <reviewItem>
      <errorID>24210802-4e51-4af5-9994-1069c58644e1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19CAF5BE</paraID>
      <start>0</start>
      <end>2</end>
      <status>unmodified</status>
      <modifiedWord/>
      <trackRevisions>false</trackRevisions>
    </reviewItem>
    <reviewItem>
      <errorID>3d390747-e66d-4bee-ab6d-aed587dd9d1b</errorID>
      <errorWord>”、“</errorWord>
      <group>L1_Punc</group>
      <groupName>标点问题</groupName>
      <ability>L2_Punc</ability>
      <abilityName>标点符号检查</abilityName>
      <candidateList>
        <item>”“</item>
      </candidateList>
      <explain>根据国标GB/T 15834-2011《标点符号用法》中的4.5.3.5节，标有引号的并列成分之间、标有书名号的并列成分之间通常不用顿号。如“《红楼梦》《三国演义》《西游记》《水浒传》，是我国长篇小说的四大名著”。</explain>
      <paraID>5C0EC749</paraID>
      <start>96</start>
      <end>99</end>
      <status>unmodified</status>
      <modifiedWord/>
      <trackRevisions>false</trackRevisions>
    </reviewItem>
    <reviewItem>
      <errorID>586f623b-0346-4c66-b210-6e65fdaf1c3c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3187F749</paraID>
      <start>0</start>
      <end>2</end>
      <status>unmodified</status>
      <modifiedWord/>
      <trackRevisions>false</trackRevisions>
    </reviewItem>
    <reviewItem>
      <errorID>6ccde81f-2573-4c20-9b7f-40105370129f</errorID>
      <errorWord>程</errorWord>
      <group>L1_Word</group>
      <groupName>字词问题</groupName>
      <ability>L2_Typo</ability>
      <abilityName>字词错误</abilityName>
      <candidateList>
        <item>程中</item>
      </candidateList>
      <explain/>
      <paraID>27D42EFA</paraID>
      <start>9</start>
      <end>10</end>
      <status>unmodified</status>
      <modifiedWord/>
      <trackRevisions>false</trackRevisions>
    </reviewItem>
    <reviewItem>
      <errorID>1f36ab45-ad2a-4dbf-8cc3-8e3fe170056d</errorID>
      <errorWord>经经</errorWord>
      <group>L1_Word</group>
      <groupName>字词问题</groupName>
      <ability>L2_Typo</ability>
      <abilityName>字词错误</abilityName>
      <candidateList>
        <item>经</item>
      </candidateList>
      <explain/>
      <paraID>27D42EFA</paraID>
      <start>49</start>
      <end>51</end>
      <status>unmodified</status>
      <modifiedWord/>
      <trackRevisions>false</trackRevisions>
    </reviewItem>
    <reviewItem>
      <errorID>906a3f99-5199-4d55-855d-0efb55cf15f6</errorID>
      <errorWord>上线</errorWord>
      <group>L1_Word</group>
      <groupName>字词问题</groupName>
      <ability>L2_Typo</ability>
      <abilityName>字词错误</abilityName>
      <candidateList>
        <item>上限</item>
      </candidateList>
      <explain>存在发音相同字词的误用。</explain>
      <paraID>1ADAF067</paraID>
      <start>6</start>
      <end>8</end>
      <status>unmodified</status>
      <modifiedWord/>
      <trackRevisions>false</trackRevisions>
    </reviewItem>
    <reviewItem>
      <errorID>70e4e779-2847-44e7-bd9b-068a5e35ce50</errorID>
      <errorWord>属</errorWord>
      <group>L1_Word</group>
      <groupName>字词问题</groupName>
      <ability>L2_Typo</ability>
      <abilityName>字词错误</abilityName>
      <candidateList>
        <item>属于</item>
      </candidateList>
      <explain/>
      <paraID>51256C5D</paraID>
      <start>46</start>
      <end>47</end>
      <status>unmodified</status>
      <modifiedWord/>
      <trackRevisions>false</trackRevisions>
    </reviewItem>
    <reviewItem>
      <errorID>1512540a-8781-4f80-bdd4-901d5baa4952</errorID>
      <errorWord>住房城乡建设厅</errorWord>
      <group>L1_Political</group>
      <groupName>政治性问题</groupName>
      <ability>L2_Keyword</ability>
      <abilityName>固定表述</abilityName>
      <candidateList>
        <item>住房和城乡建设厅</item>
      </candidateList>
      <explain>词汇“住房和城乡建设厅”在特定场景下为固定表述形式，请确认此处的“住房城乡建设厅”是否存在不当。</explain>
      <paraID>355C1A90</paraID>
      <start>263</start>
      <end>270</end>
      <status>unmodified</status>
      <modifiedWord/>
      <trackRevisions>false</trackRevisions>
    </reviewItem>
    <reviewItem>
      <errorID>d9eafd01-ee88-4102-b73b-e48f7215631a</errorID>
      <errorWord>环保治理</errorWord>
      <group>L1_Word</group>
      <groupName>字词问题</groupName>
      <ability>L2_Typo</ability>
      <abilityName>字词错误</abilityName>
      <candidateList>
        <item>环境治理</item>
      </candidateList>
      <explain/>
      <paraID>24865241</paraID>
      <start>28</start>
      <end>32</end>
      <status>unmodified</status>
      <modifiedWord/>
      <trackRevisions>false</trackRevisions>
    </reviewItem>
    <reviewItem>
      <errorID>f2992fa3-ec6d-4198-98a3-64fc3336db30</errorID>
      <errorWord>环保治理</errorWord>
      <group>L1_Word</group>
      <groupName>字词问题</groupName>
      <ability>L2_Typo</ability>
      <abilityName>字词错误</abilityName>
      <candidateList>
        <item>环境治理</item>
      </candidateList>
      <explain/>
      <paraID> E72A49E</paraID>
      <start>174</start>
      <end>178</end>
      <status>unmodified</status>
      <modifiedWord/>
      <trackRevisions>false</trackRevisions>
    </reviewItem>
    <reviewItem>
      <errorID>cfe5cb6a-333a-4147-af3f-9fe67ba16dad</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27BB81DD</paraID>
      <start>0</start>
      <end>2</end>
      <status>unmodified</status>
      <modifiedWord/>
      <trackRevisions>false</trackRevisions>
    </reviewItem>
    <reviewItem>
      <errorID>dd0356c2-c8d0-4eaf-a25a-af41f4045998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55D8EF02</paraID>
      <start>0</start>
      <end>2</end>
      <status>unmodified</status>
      <modifiedWord/>
      <trackRevisions>false</trackRevisions>
    </reviewItem>
    <reviewItem>
      <errorID>0a4bb91b-61d1-4554-b246-aa312ddae72a</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4D79EA94</paraID>
      <start>0</start>
      <end>2</end>
      <status>unmodified</status>
      <modifiedWord/>
      <trackRevisions>false</trackRevisions>
    </reviewItem>
    <reviewItem>
      <errorID>10bc1daf-8abb-4861-9849-f1a0ee01d4b8</errorID>
      <errorWord>《根据中华人民共和国</errorWord>
      <group>L1_Political</group>
      <groupName>政治性问题</groupName>
      <ability>L2_Unpolitical</ability>
      <abilityName>政治敏感错误</abilityName>
      <candidateList>
        <item>根据《中华人民共和国</item>
      </candidateList>
      <explain/>
      <paraID>279F53F7</paraID>
      <start>101</start>
      <end>111</end>
      <status>unmodified</status>
      <modifiedWord/>
      <trackRevisions>false</trackRevisions>
    </reviewItem>
    <reviewItem>
      <errorID>d1449678-89d8-4daf-985f-2f3668f4094a</errorID>
      <errorWord>》</errorWord>
      <group>L1_Word</group>
      <groupName>字词问题</groupName>
      <ability>L2_Typo</ability>
      <abilityName>字词错误</abilityName>
      <candidateList>
        <item>》第</item>
      </candidateList>
      <explain/>
      <paraID>279F53F7</paraID>
      <start>118</start>
      <end>119</end>
      <status>unmodified</status>
      <modifiedWord/>
      <trackRevisions>false</trackRevisions>
    </reviewItem>
    <reviewItem>
      <errorID>848d31cf-a615-4b58-bf89-bfda1bbd7afd</errorID>
      <errorWord>延用</errorWord>
      <group>L1_Word</group>
      <groupName>字词问题</groupName>
      <ability>L2_Typo</ability>
      <abilityName>字词错误</abilityName>
      <candidateList>
        <item>沿用</item>
      </candidateList>
      <explain>〈动〉继续使用（过去的方法、制度、法令等）：～原来的名称。</explain>
      <paraID>52016EB7</paraID>
      <start>14</start>
      <end>16</end>
      <status>unmodified</status>
      <modifiedWord/>
      <trackRevisions>false</trackRevisions>
    </reviewItem>
    <reviewItem>
      <errorID>4658cfec-c993-40f4-a0dd-186420d8fcb4</errorID>
      <errorWord>与</errorWord>
      <group>L1_Word</group>
      <groupName>字词问题</groupName>
      <ability>L2_Typo</ability>
      <abilityName>字词错误</abilityName>
      <candidateList>
        <item>于</item>
      </candidateList>
      <explain>存在发音相同字词的误用。</explain>
      <paraID>6BAEE031</paraID>
      <start>11</start>
      <end>12</end>
      <status>unmodified</status>
      <modifiedWord/>
      <trackRevisions>false</trackRevisions>
    </reviewItem>
    <reviewItem>
      <errorID>275e2d6b-9576-47e5-bc50-ce2d68919038</errorID>
      <errorWord>,</errorWord>
      <group>L1_Format</group>
      <groupName>格式问题</groupName>
      <ability>L2_HalfPunc</ability>
      <abilityName>全半角检查</abilityName>
      <candidateList>
        <item>，</item>
      </candidateList>
      <explain>文本全半角错误。</explain>
      <paraID>48AE0130</paraID>
      <start>6</start>
      <end>8</end>
      <status>modified</status>
      <modifiedWord>，</modifiedWord>
      <trackRevisions>true</trackRevisions>
    </reviewItem>
    <reviewItem>
      <errorID>6332189d-f1de-4a19-a5e3-83eed8ae9aa7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50ADA14A</paraID>
      <start>0</start>
      <end>2</end>
      <status>unmodified</status>
      <modifiedWord/>
      <trackRevisions>false</trackRevisions>
    </reviewItem>
    <reviewItem>
      <errorID>38ad2787-14b5-4eb5-9c26-b551fb376ed0</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51E2C310</paraID>
      <start>0</start>
      <end>2</end>
      <status>unmodified</status>
      <modifiedWord/>
      <trackRevisions>false</trackRevisions>
    </reviewItem>
    <reviewItem>
      <errorID>9efd9fa7-0d7b-4f3c-a705-6f1a890c4de8</errorID>
      <errorWord>做</errorWord>
      <group>L1_Word</group>
      <groupName>字词问题</groupName>
      <ability>L2_Typo</ability>
      <abilityName>字词错误</abilityName>
      <candidateList>
        <item>作</item>
      </candidateList>
      <explain>❶起：振～｜日出而～｜一鼓～气｜枪声大～。❷〈动〉从事某种活动：～孽｜～报告｜自～自受。❸〈动〉写作：著～｜～曲｜～书（写信）。❹作品：佳～｜杰～｜成功之～。❺装：～态｜装模～样。❻〈动〉当成；作为：～保｜～废｜认贼～父。❼发作：～呕｜～怪。</explain>
      <paraID>18CA2FD4</paraID>
      <start>45</start>
      <end>46</end>
      <status>unmodified</status>
      <modifiedWord/>
      <trackRevisions>false</trackRevisions>
    </reviewItem>
    <reviewItem>
      <errorID>2a5fffaa-bbad-4584-8e55-53d17f7c2d9c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65EE2D8</paraID>
      <start>0</start>
      <end>2</end>
      <status>unmodified</status>
      <modifiedWord/>
      <trackRevisions>false</trackRevisions>
    </reviewItem>
    <reviewItem>
      <errorID>8559496b-db99-4ef6-bacc-96db907cb33b</errorID>
      <errorWord>水份含量</errorWord>
      <group>L1_Word</group>
      <groupName>字词问题</groupName>
      <ability>L2_Variant</ability>
      <abilityName>异形词</abilityName>
      <candidateList>
        <item>水分含量</item>
      </candidateList>
      <explain>词汇[水份含量]的规范词形写作[水分含量]。</explain>
      <paraID>64FA7F1C</paraID>
      <start>31</start>
      <end>39</end>
      <status>modified</status>
      <modifiedWord>水分含量</modifiedWord>
      <trackRevisions>true</trackRevisions>
    </reviewItem>
    <reviewItem>
      <errorID>b1274108-aaf2-4899-ac96-177f60c36918</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1D078FD2</paraID>
      <start>0</start>
      <end>2</end>
      <status>unmodified</status>
      <modifiedWord/>
      <trackRevisions>false</trackRevisions>
    </reviewItem>
    <reviewItem>
      <errorID>201de7e3-8b38-4e97-adbf-777fe483a9b2</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C052D4</paraID>
      <start>0</start>
      <end>2</end>
      <status>unmodified</status>
      <modifiedWord/>
      <trackRevisions>false</trackRevisions>
    </reviewItem>
    <reviewItem>
      <errorID>5ad905cf-6530-4b44-9afa-f8316f0723e8</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720024E0</paraID>
      <start>0</start>
      <end>2</end>
      <status>unmodified</status>
      <modifiedWord/>
      <trackRevisions>false</trackRevisions>
    </reviewItem>
    <reviewItem>
      <errorID>07a989ae-df1b-4dd6-9dbc-d11dd7a5bc1f</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3EB5604B</paraID>
      <start>0</start>
      <end>2</end>
      <status>unmodified</status>
      <modifiedWord/>
      <trackRevisions>false</trackRevisions>
    </reviewItem>
    <reviewItem>
      <errorID>e7436ed2-3b00-41e5-8d64-94f28c04148c</errorID>
      <errorWord>8、</errorWord>
      <group>L1_Format</group>
      <groupName>格式问题</groupName>
      <ability>L2_Ordinal</ability>
      <abilityName>序号格式</abilityName>
      <candidateList>
        <item>8.</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2EEA26D6</paraID>
      <start>0</start>
      <end>2</end>
      <status>unmodified</status>
      <modifiedWord/>
      <trackRevisions>false</trackRevisions>
    </reviewItem>
    <reviewItem>
      <errorID>bf373379-96b3-493f-aa1e-6804af3686cd</errorID>
      <errorWord>2024年06月14日</errorWord>
      <group>L1_Knowledge</group>
      <groupName>知识性问题</groupName>
      <ability>L2_Time</ability>
      <abilityName>日期时间</abilityName>
      <candidateList>
        <item>2024年6月14日</item>
      </candidateList>
      <explain>根据日常书写习惯，月份一般会省略前导零。</explain>
      <paraID>4C88DD69</paraID>
      <start>134</start>
      <end>145</end>
      <status>unmodified</status>
      <modifiedWord/>
      <trackRevisions>false</trackRevisions>
    </reviewItem>
    <reviewItem>
      <errorID>bea77895-e2c6-4eb0-9be0-90e49e289378</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28221EB4</paraID>
      <start>0</start>
      <end>2</end>
      <status>unmodified</status>
      <modifiedWord/>
      <trackRevisions>false</trackRevisions>
    </reviewItem>
    <reviewItem>
      <errorID>c54cd6b7-6736-424f-abae-93e39a808808</errorID>
      <errorWord>填埋厂</errorWord>
      <group>L1_Word</group>
      <groupName>字词问题</groupName>
      <ability>L2_Typo</ability>
      <abilityName>字词错误</abilityName>
      <candidateList>
        <item>填埋场</item>
      </candidateList>
      <explain/>
      <paraID>2457EA29</paraID>
      <start>125</start>
      <end>131</end>
      <status>modified</status>
      <modifiedWord>填埋场</modifiedWord>
      <trackRevisions>true</trackRevisions>
    </reviewItem>
    <reviewItem>
      <errorID>7edfe0a6-c3c8-4543-8055-9125095ae01d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1324308B</paraID>
      <start>0</start>
      <end>2</end>
      <status>unmodified</status>
      <modifiedWord/>
      <trackRevisions>false</trackRevisions>
    </reviewItem>
    <reviewItem>
      <errorID>bd443b50-47e3-4d7a-a828-f841218ad3e9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7A7DEC33</paraID>
      <start>0</start>
      <end>2</end>
      <status>unmodified</status>
      <modifiedWord/>
      <trackRevisions>false</trackRevisions>
    </reviewItem>
    <reviewItem>
      <errorID>b8889431-2cdf-46dd-8c6f-efc8ded53adf</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4C532136</paraID>
      <start>0</start>
      <end>2</end>
      <status>unmodified</status>
      <modifiedWord/>
      <trackRevisions>false</trackRevisions>
    </reviewItem>
    <reviewItem>
      <errorID>0afd889a-dcf5-404a-a9da-5e0995a9328a</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45578700</paraID>
      <start>0</start>
      <end>2</end>
      <status>unmodified</status>
      <modifiedWord/>
      <trackRevisions>false</trackRevisions>
    </reviewItem>
    <reviewItem>
      <errorID>6d24f4f2-63b8-47cd-a5c7-05b6f71baf78</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6CFFE0FC</paraID>
      <start>0</start>
      <end>2</end>
      <status>unmodified</status>
      <modifiedWord/>
      <trackRevisions>false</trackRevisions>
    </reviewItem>
    <reviewItem>
      <errorID>3a38f7d6-70f3-43d3-95d9-7e4d52ee329d</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2A4914DC</paraID>
      <start>0</start>
      <end>2</end>
      <status>unmodified</status>
      <modifiedWord/>
      <trackRevisions>false</trackRevisions>
    </reviewItem>
    <reviewItem>
      <errorID>1a81288b-7f6a-46c3-8092-e95e06638929</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6A867A07</paraID>
      <start>0</start>
      <end>2</end>
      <status>unmodified</status>
      <modifiedWord/>
      <trackRevisions>false</trackRevisions>
    </reviewItem>
    <reviewItem>
      <errorID>60364fae-f8f1-4c28-b9ab-45e1f072f027</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EA21789</paraID>
      <start>0</start>
      <end>2</end>
      <status>unmodified</status>
      <modifiedWord/>
      <trackRevisions>false</trackRevisions>
    </reviewItem>
    <reviewItem>
      <errorID>08514bed-2cba-48dc-9017-9d2a350b675c</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7C1BED0B</paraID>
      <start>0</start>
      <end>2</end>
      <status>unmodified</status>
      <modifiedWord/>
      <trackRevisions>false</trackRevisions>
    </reviewItem>
    <reviewItem>
      <errorID>53f9a51f-e99f-4562-87fb-777520d03b91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2327AD16</paraID>
      <start>0</start>
      <end>2</end>
      <status>unmodified</status>
      <modifiedWord/>
      <trackRevisions>false</trackRevisions>
    </reviewItem>
    <reviewItem>
      <errorID>483961eb-dc7d-4571-a9cf-167e6da8cfff</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7767A460</paraID>
      <start>0</start>
      <end>2</end>
      <status>unmodified</status>
      <modifiedWord/>
      <trackRevisions>false</trackRevisions>
    </reviewItem>
    <reviewItem>
      <errorID>c35cb9e0-4b3e-4878-bc85-6e264ed02a01</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25C1022F</paraID>
      <start>0</start>
      <end>2</end>
      <status>unmodified</status>
      <modifiedWord/>
      <trackRevisions>false</trackRevisions>
    </reviewItem>
    <reviewItem>
      <errorID>feffdb4e-ba8f-4ea3-8f8a-947a0ac7c601</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5027CE2</paraID>
      <start>0</start>
      <end>2</end>
      <status>unmodified</status>
      <modifiedWord/>
      <trackRevisions>false</trackRevisions>
    </reviewItem>
    <reviewItem>
      <errorID>82694640-31a0-4b35-be67-414ba858a3c6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A4D624A</paraID>
      <start>0</start>
      <end>2</end>
      <status>unmodified</status>
      <modifiedWord/>
      <trackRevisions>false</trackRevisions>
    </reviewItem>
    <reviewItem>
      <errorID>cbcfc635-9d13-4e24-a3cf-52a388b6b635</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95F058D</paraID>
      <start>0</start>
      <end>2</end>
      <status>unmodified</status>
      <modifiedWord/>
      <trackRevisions>false</trackRevisions>
    </reviewItem>
    <reviewItem>
      <errorID>90edaa9b-b2a6-45e3-ae3b-5d2b891d22f7</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4A9EC369</paraID>
      <start>0</start>
      <end>2</end>
      <status>unmodified</status>
      <modifiedWord/>
      <trackRevisions>false</trackRevisions>
    </reviewItem>
    <reviewItem>
      <errorID>b4515b23-937c-4772-b2da-db6566e3eb2a</errorID>
      <errorWord>中经</errorWord>
      <group>L1_Word</group>
      <groupName>字词问题</groupName>
      <ability>L2_Typo</ability>
      <abilityName>字词错误</abilityName>
      <candidateList>
        <item>中</item>
      </candidateList>
      <explain>〈动〉❶正对上；恰好合上：～选｜猜～了｜三枪都打～了目标。❷受到；遭受：～毒｜～暑｜胳膊上～了一枪。</explain>
      <paraID>770CBF7F</paraID>
      <start>302</start>
      <end>304</end>
      <status>unmodified</status>
      <modifiedWord/>
      <trackRevisions>false</trackRevisions>
    </reviewItem>
    <reviewItem>
      <errorID>1de1f693-da60-47f0-9434-2db1f75f8716</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792F11C4</paraID>
      <start>0</start>
      <end>2</end>
      <status>unmodified</status>
      <modifiedWord/>
      <trackRevisions>false</trackRevisions>
    </reviewItem>
    <reviewItem>
      <errorID>ca2c36e0-a878-4b88-aea8-d848da266507</errorID>
      <errorWord>5、</errorWord>
      <group>L1_Format</group>
      <groupName>格式问题</groupName>
      <ability>L2_Ordinal</ability>
      <abilityName>序号格式</abilityName>
      <candidateList>
        <item>5.</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6FE124A1</paraID>
      <start>0</start>
      <end>2</end>
      <status>unmodified</status>
      <modifiedWord/>
      <trackRevisions>false</trackRevisions>
    </reviewItem>
    <reviewItem>
      <errorID>5683b839-fc12-4b35-8047-8204b8ea0e43</errorID>
      <errorWord>对于</errorWord>
      <group>L1_Word</group>
      <groupName>字词问题</groupName>
      <ability>L2_Typo</ability>
      <abilityName>字词错误</abilityName>
      <candidateList>
        <item>对</item>
      </candidateList>
      <explain>（對）duì❶回答：～答｜无言以～。❷〈动〉对待；对付：～事不～人｜～症下药｜刀～刀，枪～枪。❸〈动〉朝着；向着（常跟“着”）：～着镜子理理头发｜枪口～着敌人。❹二者相对；彼此相向：～调｜～流｜～立｜～抗。❺对面的；敌对的：～岸｜～方｜～手｜作～。❻〈动〉使两个东西配合或接触：～对子｜把门～上｜～个火儿。</explain>
      <paraID>7F2B9FFA</paraID>
      <start>260</start>
      <end>262</end>
      <status>unmodified</status>
      <modifiedWord/>
      <trackRevisions>false</trackRevisions>
    </reviewItem>
    <reviewItem>
      <errorID>3c77e591-271d-47a5-893d-f4b80ce23d0f</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E013C7D</paraID>
      <start>0</start>
      <end>2</end>
      <status>unmodified</status>
      <modifiedWord/>
      <trackRevisions>false</trackRevisions>
    </reviewItem>
    <reviewItem>
      <errorID>2933b5d6-07cd-4abd-acff-a35baba0ae32</errorID>
      <errorWord>6、</errorWord>
      <group>L1_Format</group>
      <groupName>格式问题</groupName>
      <ability>L2_Ordinal</ability>
      <abilityName>序号格式</abilityName>
      <candidateList>
        <item>6.</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565C6DF3</paraID>
      <start>0</start>
      <end>2</end>
      <status>unmodified</status>
      <modifiedWord/>
      <trackRevisions>false</trackRevisions>
    </reviewItem>
    <reviewItem>
      <errorID>44fe1b8f-03a2-4b34-9a6e-4fb3f9b00f86</errorID>
      <errorWord>7、</errorWord>
      <group>L1_Format</group>
      <groupName>格式问题</groupName>
      <ability>L2_Ordinal</ability>
      <abilityName>序号格式</abilityName>
      <candidateList>
        <item>7.</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61101DDC</paraID>
      <start>0</start>
      <end>2</end>
      <status>unmodified</status>
      <modifiedWord/>
      <trackRevisions>false</trackRevisions>
    </reviewItem>
    <reviewItem>
      <errorID>2d2769b3-7845-4a48-b9f5-b035f651ce56</errorID>
      <errorWord>1、</errorWord>
      <group>L1_Format</group>
      <groupName>格式问题</groupName>
      <ability>L2_Ordinal</ability>
      <abilityName>序号格式</abilityName>
      <candidateList>
        <item>1.</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661C3FF9</paraID>
      <start>0</start>
      <end>2</end>
      <status>unmodified</status>
      <modifiedWord/>
      <trackRevisions>false</trackRevisions>
    </reviewItem>
    <reviewItem>
      <errorID>24fd2d60-15a0-4b3c-94ad-1fcd7239973e</errorID>
      <errorWord>2、</errorWord>
      <group>L1_Format</group>
      <groupName>格式问题</groupName>
      <ability>L2_Ordinal</ability>
      <abilityName>序号格式</abilityName>
      <candidateList>
        <item>2.</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7AC6DAE7</paraID>
      <start>0</start>
      <end>2</end>
      <status>unmodified</status>
      <modifiedWord/>
      <trackRevisions>false</trackRevisions>
    </reviewItem>
    <reviewItem>
      <errorID>5121dbb7-d38c-40e2-b43d-0a43b0dea975</errorID>
      <errorWord>3、</errorWord>
      <group>L1_Format</group>
      <groupName>格式问题</groupName>
      <ability>L2_Ordinal</ability>
      <abilityName>序号格式</abilityName>
      <candidateList>
        <item>3.</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 30436B8</paraID>
      <start>0</start>
      <end>2</end>
      <status>unmodified</status>
      <modifiedWord/>
      <trackRevisions>false</trackRevisions>
    </reviewItem>
    <reviewItem>
      <errorID>020b4e3e-f838-4aed-84a7-038df5a38993</errorID>
      <errorWord>4、</errorWord>
      <group>L1_Format</group>
      <groupName>格式问题</groupName>
      <ability>L2_Ordinal</ability>
      <abilityName>序号格式</abilityName>
      <candidateList>
        <item>4.</item>
      </candidateList>
      <explain>中文书写环境建议使用国标要求书写序次语。根据标点符号用法（GB/T 15834—2011）序次语书写要求，通常第一层是带有顿号的汉字数字，如“一、”；第二层是带括号（全角）的汉字数字，如“（一）”；第三层是带下脚点（半角）的阿拉伯数字，如“1.”；第四层是带括号（全角）的阿拉伯数字，如“（1）”“1）”；其后可以按照书写者意愿输入带圈的阿拉伯数字或大小写拉丁字母，如“①”“ a.”。</explain>
      <paraID>17E8E65A</paraID>
      <start>0</start>
      <end>2</end>
      <status>unmodified</status>
      <modifiedWord/>
      <trackRevisions>false</trackRevisions>
    </reviewItem>
    <reviewItem>
      <errorID>12b19d3d-0687-4f1e-a5a0-02029c7e498d</errorID>
      <errorWord>无需设置</errorWord>
      <group>L1_Word</group>
      <groupName>字词问题</groupName>
      <ability>L2_Alias</ability>
      <abilityName>也作/曾用词</abilityName>
      <candidateList>
        <item>无须设置</item>
      </candidateList>
      <explain>词汇[无需设置]为不规范表述或旧称，其规范书面表述为[无须设置]。</explain>
      <paraID>6ED749FF</paraID>
      <start>57</start>
      <end>61</end>
      <status>unmodified</status>
      <modifiedWord/>
      <trackRevisions>false</trackRevisions>
    </reviewItem>
    <reviewItem>
      <errorID>cce763cd-91d6-4674-91f7-85232db86bd3</errorID>
      <errorWord>经经</errorWord>
      <group>L1_Word</group>
      <groupName>字词问题</groupName>
      <ability>L2_Typo</ability>
      <abilityName>字词错误</abilityName>
      <candidateList>
        <item>经</item>
      </candidateList>
      <explain/>
      <paraID>600B5D3B</paraID>
      <start>2</start>
      <end>4</end>
      <status>unmodified</status>
      <modifiedWord/>
      <trackRevisions>false</trackRevisions>
    </reviewItem>
    <reviewItem>
      <errorID>2bda8f01-fa90-4657-a87a-f5fcce99fbfc</errorID>
      <errorWord>》</errorWord>
      <group>L1_Word</group>
      <groupName>字词问题</groupName>
      <ability>L2_Typo</ability>
      <abilityName>字词错误</abilityName>
      <candidateList>
        <item>》等</item>
      </candidateList>
      <explain/>
      <paraID> B58FE88</paraID>
      <start>51</start>
      <end>52</end>
      <status>unmodified</status>
      <modifiedWord/>
      <trackRevisions>false</trackRevisions>
    </reviewItem>
    <reviewItem>
      <errorID>058b083d-81e1-4a30-afdd-9c77e21fb4b2</errorID>
      <errorWord>环保治理</errorWord>
      <group>L1_Word</group>
      <groupName>字词问题</groupName>
      <ability>L2_Typo</ability>
      <abilityName>字词错误</abilityName>
      <candidateList>
        <item>环境治理</item>
      </candidateList>
      <explain/>
      <paraID> 46B1F96</paraID>
      <start>184</start>
      <end>188</end>
      <status>unmodified</status>
      <modifiedWord/>
      <trackRevisions>false</trackRevisions>
    </reviewItem>
  </reviewItems>
  <config/>
</contractReview>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9EF355-7DE2-4816-BE05-D4D97EB0D626}">
  <ds:schemaRefs/>
</ds:datastoreItem>
</file>

<file path=customXml/itemProps3.xml><?xml version="1.0" encoding="utf-8"?>
<ds:datastoreItem xmlns:ds="http://schemas.openxmlformats.org/officeDocument/2006/customXml" ds:itemID="{84A82F9F-BE62-4B20-9A5E-525F1CEDA3AE}">
  <ds:schemaRefs/>
</ds:datastoreItem>
</file>

<file path=docProps/app.xml><?xml version="1.0" encoding="utf-8"?>
<Properties xmlns="http://schemas.openxmlformats.org/officeDocument/2006/extended-properties" xmlns:vt="http://schemas.openxmlformats.org/officeDocument/2006/docPropsVTypes">
  <Template>Normal.dotm</Template>
  <Pages>78</Pages>
  <Words>14866</Words>
  <Characters>16137</Characters>
  <Lines>267</Lines>
  <Paragraphs>75</Paragraphs>
  <TotalTime>33</TotalTime>
  <ScaleCrop>false</ScaleCrop>
  <LinksUpToDate>false</LinksUpToDate>
  <CharactersWithSpaces>16315</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2026-03-23T04:56:00Z</dcterms:created>
  <dc:creator>Lin</dc:creator>
  <cp:lastModifiedBy>LY</cp:lastModifiedBy>
  <dcterms:modified xsi:type="dcterms:W3CDTF">2026-05-27T03:14:31Z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B657B724B8154F109012B0D3C463323D_13</vt:lpwstr>
  </property>
  <property fmtid="{D5CDD505-2E9C-101B-9397-08002B2CF9AE}" pid="4" name="KSOTemplateDocerSaveRecord">
    <vt:lpwstr>eyJoZGlkIjoiOGI0MWQwNTY1OWIzMDMwZjZmYTBlNjhiNDFlOWJjNGMiLCJ1c2VySWQiOiIyOTU1NTYxNDkifQ==</vt:lpwstr>
  </property>
</Properties>
</file>