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before="0" w:after="0" w:line="510" w:lineRule="atLeast"/>
        <w:ind w:left="0" w:right="0" w:firstLine="0"/>
        <w:jc w:val="both"/>
        <w:textAlignment w:val="baseline"/>
      </w:pPr>
      <w:r>
        <w:rPr>
          <w:rFonts w:ascii="仿宋_GB2312" w:eastAsia="仿宋_GB2312"/>
          <w:sz w:val="31"/>
        </w:rPr>
        <w:t>附件</w:t>
      </w:r>
    </w:p>
    <w:p>
      <w:pPr>
        <w:widowControl w:val="0"/>
        <w:snapToGrid w:val="0"/>
        <w:spacing w:before="0" w:after="0" w:line="510" w:lineRule="atLeast"/>
        <w:ind w:left="0" w:right="0" w:firstLine="640"/>
        <w:jc w:val="both"/>
        <w:textAlignment w:val="baseline"/>
      </w:pPr>
    </w:p>
    <w:p>
      <w:pPr>
        <w:widowControl w:val="0"/>
        <w:snapToGrid w:val="0"/>
        <w:spacing w:before="0" w:after="0" w:line="629" w:lineRule="atLeast"/>
        <w:ind w:left="0" w:right="0" w:firstLine="640"/>
        <w:jc w:val="center"/>
        <w:textAlignment w:val="baseline"/>
        <w:rPr>
          <w:rFonts w:hint="eastAsia" w:ascii="方正小标宋简体" w:hAnsi="方正小标宋简体" w:eastAsia="方正小标宋简体" w:cs="方正小标宋简体"/>
          <w:b w:val="0"/>
          <w:i w:val="0"/>
          <w:strike w:val="0"/>
          <w:dstrike w:val="0"/>
          <w:sz w:val="42"/>
        </w:rPr>
      </w:pPr>
      <w:r>
        <w:rPr>
          <w:rFonts w:hint="eastAsia" w:ascii="方正小标宋简体" w:hAnsi="方正小标宋简体" w:eastAsia="方正小标宋简体" w:cs="方正小标宋简体"/>
          <w:b w:val="0"/>
          <w:i w:val="0"/>
          <w:strike w:val="0"/>
          <w:dstrike w:val="0"/>
          <w:sz w:val="42"/>
        </w:rPr>
        <w:t>危险化学品事故处置措施</w:t>
      </w:r>
    </w:p>
    <w:p>
      <w:pPr>
        <w:widowControl w:val="0"/>
        <w:snapToGrid w:val="0"/>
        <w:spacing w:before="0" w:after="0" w:line="629" w:lineRule="atLeast"/>
        <w:ind w:left="0" w:right="0" w:firstLine="640"/>
        <w:jc w:val="both"/>
        <w:textAlignment w:val="baseline"/>
      </w:pPr>
    </w:p>
    <w:p>
      <w:pPr>
        <w:widowControl w:val="0"/>
        <w:snapToGrid w:val="0"/>
        <w:spacing w:before="0" w:after="0" w:line="510" w:lineRule="atLeast"/>
        <w:ind w:left="0" w:right="0" w:firstLine="640"/>
        <w:jc w:val="both"/>
        <w:textAlignment w:val="baseline"/>
      </w:pPr>
      <w:r>
        <w:rPr>
          <w:rFonts w:ascii="黑体" w:eastAsia="黑体"/>
          <w:sz w:val="31"/>
        </w:rPr>
        <w:t>一、危险化学品泄漏事故及处置措施</w:t>
      </w:r>
    </w:p>
    <w:p>
      <w:pPr>
        <w:widowControl w:val="0"/>
        <w:snapToGrid w:val="0"/>
        <w:spacing w:before="0" w:after="0" w:line="510" w:lineRule="atLeast"/>
        <w:ind w:left="0" w:right="0" w:firstLine="640"/>
        <w:jc w:val="both"/>
        <w:textAlignment w:val="baseline"/>
      </w:pPr>
      <w:r>
        <w:rPr>
          <w:rFonts w:ascii="仿宋_GB2312" w:eastAsia="仿宋_GB2312"/>
          <w:sz w:val="31"/>
        </w:rPr>
        <w:t>（一）进入泄漏现场处理时，应注意安全防护。</w:t>
      </w:r>
    </w:p>
    <w:p>
      <w:pPr>
        <w:widowControl w:val="0"/>
        <w:snapToGrid w:val="0"/>
        <w:spacing w:before="0" w:after="0" w:line="510" w:lineRule="atLeast"/>
        <w:ind w:left="0" w:right="0" w:firstLine="640"/>
        <w:jc w:val="both"/>
        <w:textAlignment w:val="baseline"/>
      </w:pPr>
      <w:r>
        <w:rPr>
          <w:rFonts w:ascii="仿宋_GB2312" w:eastAsia="仿宋_GB2312"/>
          <w:sz w:val="31"/>
        </w:rPr>
        <w:t>1.进入现场救援人员必须配备必要的个人防护器具。</w:t>
      </w:r>
    </w:p>
    <w:p>
      <w:pPr>
        <w:widowControl w:val="0"/>
        <w:snapToGrid w:val="0"/>
        <w:spacing w:before="0" w:after="0" w:line="510" w:lineRule="atLeast"/>
        <w:ind w:left="0" w:right="0" w:firstLine="640"/>
        <w:jc w:val="both"/>
        <w:textAlignment w:val="baseline"/>
      </w:pPr>
      <w:r>
        <w:rPr>
          <w:rFonts w:ascii="仿宋_GB2312" w:eastAsia="仿宋_GB2312"/>
          <w:sz w:val="31"/>
        </w:rPr>
        <w:t>2.如泄漏物易燃易爆，事故中心区应严禁火种、切断电源、禁止车辆进入，并立即在边界设置警戒线。根据事故情况和事故发展，确定事故波及区人员的撤离。</w:t>
      </w:r>
    </w:p>
    <w:p>
      <w:pPr>
        <w:widowControl w:val="0"/>
        <w:snapToGrid w:val="0"/>
        <w:spacing w:before="0" w:after="0" w:line="510" w:lineRule="atLeast"/>
        <w:ind w:left="0" w:right="0" w:firstLine="640"/>
        <w:jc w:val="both"/>
        <w:textAlignment w:val="baseline"/>
      </w:pPr>
      <w:r>
        <w:rPr>
          <w:rFonts w:ascii="仿宋_GB2312" w:eastAsia="仿宋_GB2312"/>
          <w:sz w:val="31"/>
        </w:rPr>
        <w:t>3.如泄漏物有毒，救援人员应使用专用防护服、隔绝式空气面具，并立即在事故中心区边界设置警戒线。根据事故情况和事故发展，确定事故波及区人员的撤离。</w:t>
      </w:r>
    </w:p>
    <w:p>
      <w:pPr>
        <w:widowControl w:val="0"/>
        <w:snapToGrid w:val="0"/>
        <w:spacing w:before="0" w:after="0" w:line="510" w:lineRule="atLeast"/>
        <w:ind w:left="0" w:right="0" w:firstLine="640"/>
        <w:jc w:val="both"/>
        <w:textAlignment w:val="baseline"/>
      </w:pPr>
      <w:r>
        <w:rPr>
          <w:rFonts w:ascii="仿宋_GB2312" w:eastAsia="仿宋_GB2312"/>
          <w:sz w:val="31"/>
        </w:rPr>
        <w:t>4.应急处理时严禁单独行动，要有监护人，必要时用水枪、水炮掩护。</w:t>
      </w:r>
    </w:p>
    <w:p>
      <w:pPr>
        <w:widowControl w:val="0"/>
        <w:snapToGrid w:val="0"/>
        <w:spacing w:before="0" w:after="0" w:line="510" w:lineRule="atLeast"/>
        <w:ind w:left="0" w:right="0" w:firstLine="640"/>
        <w:jc w:val="both"/>
        <w:textAlignment w:val="baseline"/>
      </w:pPr>
      <w:r>
        <w:rPr>
          <w:rFonts w:ascii="仿宋_GB2312" w:eastAsia="仿宋_GB2312"/>
          <w:sz w:val="31"/>
        </w:rPr>
        <w:t>（二）泄漏源控制。</w:t>
      </w:r>
    </w:p>
    <w:p>
      <w:pPr>
        <w:widowControl w:val="0"/>
        <w:snapToGrid w:val="0"/>
        <w:spacing w:before="0" w:after="0" w:line="510" w:lineRule="atLeast"/>
        <w:ind w:left="0" w:right="0" w:firstLine="640"/>
        <w:jc w:val="both"/>
        <w:textAlignment w:val="baseline"/>
      </w:pPr>
      <w:r>
        <w:rPr>
          <w:rFonts w:ascii="仿宋_GB2312" w:eastAsia="仿宋_GB2312"/>
          <w:sz w:val="31"/>
        </w:rPr>
        <w:t>1.关闭阀门、停止作业、启动事故应急放置池（罐）或改变工艺流程、物料走副线、局部停车、打循环、减负荷运行等。</w:t>
      </w:r>
    </w:p>
    <w:p>
      <w:pPr>
        <w:widowControl w:val="0"/>
        <w:snapToGrid w:val="0"/>
        <w:spacing w:before="0" w:after="0" w:line="510" w:lineRule="atLeast"/>
        <w:ind w:left="0" w:right="0" w:firstLine="640"/>
        <w:jc w:val="both"/>
        <w:textAlignment w:val="baseline"/>
      </w:pPr>
      <w:r>
        <w:rPr>
          <w:rFonts w:ascii="仿宋_GB2312" w:eastAsia="仿宋_GB2312"/>
          <w:sz w:val="31"/>
        </w:rPr>
        <w:t>2.堵漏。采用合适的材料和技术手段堵住泄漏处。</w:t>
      </w:r>
    </w:p>
    <w:p>
      <w:pPr>
        <w:widowControl w:val="0"/>
        <w:snapToGrid w:val="0"/>
        <w:spacing w:before="0" w:after="0" w:line="510" w:lineRule="atLeast"/>
        <w:ind w:left="0" w:right="0" w:firstLine="640"/>
        <w:jc w:val="both"/>
        <w:textAlignment w:val="baseline"/>
      </w:pPr>
      <w:r>
        <w:rPr>
          <w:rFonts w:ascii="仿宋_GB2312" w:eastAsia="仿宋_GB2312"/>
          <w:sz w:val="31"/>
        </w:rPr>
        <w:t>（三）泄漏物处理。</w:t>
      </w:r>
    </w:p>
    <w:p>
      <w:pPr>
        <w:widowControl w:val="0"/>
        <w:snapToGrid w:val="0"/>
        <w:spacing w:before="0" w:after="0" w:line="510" w:lineRule="atLeast"/>
        <w:ind w:left="0" w:right="0" w:firstLine="640"/>
        <w:jc w:val="both"/>
        <w:textAlignment w:val="baseline"/>
      </w:pPr>
      <w:r>
        <w:rPr>
          <w:rFonts w:ascii="仿宋_GB2312" w:eastAsia="仿宋_GB2312"/>
          <w:sz w:val="31"/>
        </w:rPr>
        <w:t>1.围堤堵截：筑堤堵截泄漏液体或者引流到安全地点。贮</w:t>
      </w:r>
    </w:p>
    <w:p>
      <w:pPr>
        <w:widowControl w:val="0"/>
        <w:snapToGrid w:val="0"/>
        <w:spacing w:before="0" w:after="0" w:line="510" w:lineRule="atLeast"/>
        <w:ind w:left="0" w:right="0" w:firstLine="640"/>
        <w:jc w:val="both"/>
        <w:textAlignment w:val="baseline"/>
      </w:pPr>
      <w:r>
        <w:rPr>
          <w:rFonts w:ascii="仿宋_GB2312" w:eastAsia="仿宋_GB2312"/>
          <w:sz w:val="31"/>
        </w:rPr>
        <w:t>罐区发生液体泄漏时，要及时关闭雨水阀，防止物料沿明沟外流。</w:t>
      </w:r>
    </w:p>
    <w:p>
      <w:pPr>
        <w:widowControl w:val="0"/>
        <w:snapToGrid w:val="0"/>
        <w:spacing w:before="0" w:after="0" w:line="510" w:lineRule="atLeast"/>
        <w:ind w:left="0" w:right="0" w:firstLine="640"/>
        <w:jc w:val="both"/>
        <w:textAlignment w:val="baseline"/>
      </w:pPr>
      <w:r>
        <w:rPr>
          <w:rFonts w:ascii="仿宋_GB2312" w:eastAsia="仿宋_GB2312"/>
          <w:sz w:val="31"/>
        </w:rPr>
        <w:t>2.稀释与覆盖：向有害物蒸气云喷射雾状水，加速气体向高空扩散。对于可燃物，也可以在现场释放大量水蒸气或氮气，破坏燃烧条件。对于液体泄漏，为降低物料向大气中的蒸发速度，可用泡沫或其他覆盖物品覆盖外泄的物料，在其表面形成覆盖层，抑制其蒸发。</w:t>
      </w:r>
    </w:p>
    <w:p>
      <w:pPr>
        <w:widowControl w:val="0"/>
        <w:snapToGrid w:val="0"/>
        <w:spacing w:before="0" w:after="0" w:line="510" w:lineRule="atLeast"/>
        <w:ind w:left="0" w:right="0" w:firstLine="640"/>
        <w:jc w:val="both"/>
        <w:textAlignment w:val="baseline"/>
      </w:pPr>
      <w:r>
        <w:rPr>
          <w:rFonts w:ascii="仿宋_GB2312" w:eastAsia="仿宋_GB2312"/>
          <w:sz w:val="31"/>
        </w:rPr>
        <w:t>3.收容（集）：对于大型泄漏，可选择用隔膜泵将泄漏出的物料抽入容器内或槽车内；当泄漏量小时，可用沙子、吸附材料、中和材料等吸收中和。</w:t>
      </w:r>
    </w:p>
    <w:p>
      <w:pPr>
        <w:widowControl w:val="0"/>
        <w:snapToGrid w:val="0"/>
        <w:spacing w:before="0" w:after="0" w:line="510" w:lineRule="atLeast"/>
        <w:ind w:left="0" w:right="0" w:firstLine="640"/>
        <w:jc w:val="both"/>
        <w:textAlignment w:val="baseline"/>
      </w:pPr>
      <w:r>
        <w:rPr>
          <w:rFonts w:ascii="仿宋_GB2312" w:eastAsia="仿宋_GB2312"/>
          <w:sz w:val="31"/>
        </w:rPr>
        <w:t>4.废弃：将收集的泄漏物运至废物处理场所处置。用消防水冲洗剩下的少量物料，冲洗水排入污水系统处理或收集后委托有条件的单位处理。</w:t>
      </w:r>
    </w:p>
    <w:p>
      <w:pPr>
        <w:widowControl w:val="0"/>
        <w:snapToGrid w:val="0"/>
        <w:spacing w:before="0" w:after="0" w:line="510" w:lineRule="atLeast"/>
        <w:ind w:left="0" w:right="0" w:firstLine="640"/>
        <w:jc w:val="both"/>
        <w:textAlignment w:val="baseline"/>
      </w:pPr>
      <w:r>
        <w:rPr>
          <w:rFonts w:ascii="黑体" w:eastAsia="黑体"/>
          <w:sz w:val="31"/>
        </w:rPr>
        <w:t>二、危险化学品火灾事故及处置措施</w:t>
      </w:r>
    </w:p>
    <w:p>
      <w:pPr>
        <w:widowControl w:val="0"/>
        <w:snapToGrid w:val="0"/>
        <w:spacing w:before="0" w:after="0" w:line="510" w:lineRule="atLeast"/>
        <w:ind w:left="0" w:right="0" w:firstLine="640"/>
        <w:jc w:val="both"/>
        <w:textAlignment w:val="baseline"/>
      </w:pPr>
      <w:r>
        <w:rPr>
          <w:rFonts w:ascii="仿宋_GB2312" w:eastAsia="仿宋_GB2312"/>
          <w:sz w:val="31"/>
        </w:rPr>
        <w:t>（一）先控制，后扑灭。针对危险化学品火灾的火势发展蔓延快和燃烧面积大的特点，积极采取统一指挥、以快制快，堵截火势、防止蔓延，重点突破、排除险情，分割包围、速战速决的灭火战术。</w:t>
      </w:r>
    </w:p>
    <w:p>
      <w:pPr>
        <w:widowControl w:val="0"/>
        <w:snapToGrid w:val="0"/>
        <w:spacing w:before="0" w:after="0" w:line="510" w:lineRule="atLeast"/>
        <w:ind w:left="0" w:right="0" w:firstLine="640"/>
        <w:jc w:val="both"/>
        <w:textAlignment w:val="baseline"/>
      </w:pPr>
      <w:r>
        <w:rPr>
          <w:rFonts w:ascii="仿宋_GB2312" w:eastAsia="仿宋_GB2312"/>
          <w:sz w:val="31"/>
        </w:rPr>
        <w:t>（二）扑救人员应占领上风或侧风阵地。</w:t>
      </w:r>
    </w:p>
    <w:p>
      <w:pPr>
        <w:widowControl w:val="0"/>
        <w:snapToGrid w:val="0"/>
        <w:spacing w:before="0" w:after="0" w:line="510" w:lineRule="atLeast"/>
        <w:ind w:left="0" w:right="0" w:firstLine="640"/>
        <w:jc w:val="both"/>
        <w:textAlignment w:val="baseline"/>
      </w:pPr>
      <w:r>
        <w:rPr>
          <w:rFonts w:ascii="仿宋_GB2312" w:eastAsia="仿宋_GB2312"/>
          <w:sz w:val="31"/>
        </w:rPr>
        <w:t>（三）进行火情侦察、火灾扑救、火场疏散人员应有针对性地采取自我防护措施。如佩戴防护面具，穿戴专用防护服等。</w:t>
      </w:r>
    </w:p>
    <w:p>
      <w:pPr>
        <w:widowControl w:val="0"/>
        <w:snapToGrid w:val="0"/>
        <w:spacing w:before="0" w:after="0" w:line="510" w:lineRule="atLeast"/>
        <w:ind w:left="0" w:right="0" w:firstLine="640"/>
        <w:jc w:val="both"/>
        <w:textAlignment w:val="baseline"/>
      </w:pPr>
      <w:r>
        <w:rPr>
          <w:rFonts w:ascii="仿宋_GB2312" w:eastAsia="仿宋_GB2312"/>
          <w:sz w:val="31"/>
        </w:rPr>
        <w:t>（四）应迅速查明燃烧范围、燃烧物品及其周围物品的品名和主要危险特性、火势蔓延的主要途径，燃烧的危险化学品及燃烧产物是否有毒。</w:t>
      </w:r>
    </w:p>
    <w:p>
      <w:pPr>
        <w:widowControl w:val="0"/>
        <w:snapToGrid w:val="0"/>
        <w:spacing w:before="0" w:after="0" w:line="510" w:lineRule="atLeast"/>
        <w:ind w:left="0" w:right="0" w:firstLine="640"/>
        <w:jc w:val="both"/>
        <w:textAlignment w:val="baseline"/>
      </w:pPr>
      <w:r>
        <w:rPr>
          <w:rFonts w:ascii="仿宋_GB2312" w:eastAsia="仿宋_GB2312"/>
          <w:sz w:val="31"/>
        </w:rPr>
        <w:t>（五）正确选择最适合的灭火剂和灭火方法。火势较大时，应先堵截火势蔓延，控制燃烧范围，然后逐步扑灭火势。</w:t>
      </w:r>
    </w:p>
    <w:p>
      <w:pPr>
        <w:widowControl w:val="0"/>
        <w:snapToGrid w:val="0"/>
        <w:spacing w:before="0" w:after="0" w:line="510" w:lineRule="atLeast"/>
        <w:ind w:left="0" w:right="0" w:firstLine="640"/>
        <w:jc w:val="both"/>
        <w:textAlignment w:val="baseline"/>
      </w:pPr>
      <w:r>
        <w:rPr>
          <w:rFonts w:ascii="仿宋_GB2312" w:eastAsia="仿宋_GB2312"/>
          <w:sz w:val="31"/>
        </w:rPr>
        <w:t>（六）对有可能发生爆炸、爆裂、喷溅等特别危险需紧急撤退的情况，应按照统一的撤退信号和撤退方法及时撤退（撤退信号应格外醒目，使现场所有人员都看到或听到，并应经常演练）。</w:t>
      </w:r>
    </w:p>
    <w:p>
      <w:pPr>
        <w:widowControl w:val="0"/>
        <w:snapToGrid w:val="0"/>
        <w:spacing w:before="0" w:after="0" w:line="510" w:lineRule="atLeast"/>
        <w:ind w:left="0" w:right="0" w:firstLine="640"/>
        <w:jc w:val="both"/>
        <w:textAlignment w:val="baseline"/>
      </w:pPr>
      <w:r>
        <w:rPr>
          <w:rFonts w:ascii="仿宋_GB2312" w:eastAsia="仿宋_GB2312"/>
          <w:sz w:val="31"/>
        </w:rPr>
        <w:t>（七）火灾扑灭后，进入现场人员仍要注意防护，现场要派人监护，消灭余火。起火单位应当保护现场，接受事故调查，协助公安消防监督部门和上级安全管理部门调查火灾原因，核定火灾损失，查明火灾责任。未经公安监督部门和上级应急管理局部门的同意，不得擅自清理火灾现场。</w:t>
      </w:r>
    </w:p>
    <w:p>
      <w:pPr>
        <w:widowControl w:val="0"/>
        <w:snapToGrid w:val="0"/>
        <w:spacing w:before="0" w:after="0" w:line="510" w:lineRule="atLeast"/>
        <w:ind w:left="0" w:right="0" w:firstLine="640"/>
        <w:jc w:val="both"/>
        <w:textAlignment w:val="baseline"/>
      </w:pPr>
      <w:r>
        <w:rPr>
          <w:rFonts w:ascii="黑体" w:eastAsia="黑体"/>
          <w:sz w:val="31"/>
        </w:rPr>
        <w:t>三、压缩气体和液化气体火灾事故及处置措施</w:t>
      </w:r>
    </w:p>
    <w:p>
      <w:pPr>
        <w:widowControl w:val="0"/>
        <w:snapToGrid w:val="0"/>
        <w:spacing w:before="0" w:after="0" w:line="510" w:lineRule="atLeast"/>
        <w:ind w:left="0" w:right="0" w:firstLine="640"/>
        <w:jc w:val="both"/>
        <w:textAlignment w:val="baseline"/>
      </w:pPr>
      <w:r>
        <w:rPr>
          <w:rFonts w:ascii="仿宋_GB2312" w:eastAsia="仿宋_GB2312"/>
          <w:sz w:val="31"/>
        </w:rPr>
        <w:t>（一）扑救气体火灾切忌盲目灭火，如在扑救周围火势以及冷却过程中把泄漏处的火焰扑灭了，在未采取堵漏措施（或一次堵漏未成功）的情况下，应立即用长点火棒将火点燃，使其恢复稳定燃烧。</w:t>
      </w:r>
    </w:p>
    <w:p>
      <w:pPr>
        <w:widowControl w:val="0"/>
        <w:snapToGrid w:val="0"/>
        <w:spacing w:before="0" w:after="0" w:line="510" w:lineRule="atLeast"/>
        <w:ind w:left="0" w:right="0" w:firstLine="640"/>
        <w:jc w:val="both"/>
        <w:textAlignment w:val="baseline"/>
      </w:pPr>
      <w:r>
        <w:rPr>
          <w:rFonts w:ascii="仿宋_GB2312" w:eastAsia="仿宋_GB2312"/>
          <w:sz w:val="31"/>
        </w:rPr>
        <w:t>（二）应迅速扑灭外围被火源引燃的可燃物火势，切断火势蔓延途径，控制燃烧范围，并积极抢救受伤和被困人员。</w:t>
      </w:r>
    </w:p>
    <w:p>
      <w:pPr>
        <w:widowControl w:val="0"/>
        <w:snapToGrid w:val="0"/>
        <w:spacing w:before="0" w:after="0" w:line="510" w:lineRule="atLeast"/>
        <w:ind w:left="0" w:right="0" w:firstLine="640"/>
        <w:jc w:val="both"/>
        <w:textAlignment w:val="baseline"/>
      </w:pPr>
      <w:r>
        <w:rPr>
          <w:rFonts w:ascii="仿宋_GB2312" w:eastAsia="仿宋_GB2312"/>
          <w:sz w:val="31"/>
        </w:rPr>
        <w:t>（三）如火势中有压力容器或有受到火焰辐射热威胁的压力容器，应尽量在水枪的掩护下将其转移至安全地带，不能转移的应部署足够的水枪进行冷却保护。为防止容器爆裂伤人，进行冷却的人员应尽量采用低姿射水或利用现场坚实的掩蔽体防护。对卧式贮罐，冷却人员应选择贮罐四侧角作为射水阵地。</w:t>
      </w:r>
    </w:p>
    <w:p>
      <w:pPr>
        <w:widowControl w:val="0"/>
        <w:snapToGrid w:val="0"/>
        <w:spacing w:before="0" w:after="0" w:line="510" w:lineRule="atLeast"/>
        <w:ind w:left="0" w:right="0" w:firstLine="640"/>
        <w:jc w:val="both"/>
        <w:textAlignment w:val="baseline"/>
      </w:pPr>
      <w:r>
        <w:rPr>
          <w:rFonts w:ascii="仿宋_GB2312" w:eastAsia="仿宋_GB2312"/>
          <w:sz w:val="31"/>
        </w:rPr>
        <w:t>（四）如输气管道泄漏着火，应首先设法找到气源阀门。阀门完好时，关闭气体阀门使火势自动熄灭。</w:t>
      </w:r>
    </w:p>
    <w:p>
      <w:pPr>
        <w:widowControl w:val="0"/>
        <w:snapToGrid w:val="0"/>
        <w:spacing w:before="0" w:after="0" w:line="510" w:lineRule="atLeast"/>
        <w:ind w:left="0" w:right="0" w:firstLine="640"/>
        <w:jc w:val="both"/>
        <w:textAlignment w:val="baseline"/>
      </w:pPr>
      <w:r>
        <w:rPr>
          <w:rFonts w:ascii="仿宋_GB2312" w:eastAsia="仿宋_GB2312"/>
          <w:sz w:val="31"/>
        </w:rPr>
        <w:t>（五）贮罐或管道泄漏关阀无效时，应根据火势大小判断气体压力和泄漏口的大小及其形状，准备好相应的堵漏材料（如软木塞、橡皮塞、气囊塞、黏合剂、弯管工具等）。</w:t>
      </w:r>
    </w:p>
    <w:p>
      <w:pPr>
        <w:widowControl w:val="0"/>
        <w:snapToGrid w:val="0"/>
        <w:spacing w:before="0" w:after="0" w:line="510" w:lineRule="atLeast"/>
        <w:ind w:left="0" w:right="0" w:firstLine="640"/>
        <w:jc w:val="both"/>
        <w:textAlignment w:val="baseline"/>
      </w:pPr>
      <w:r>
        <w:rPr>
          <w:rFonts w:ascii="仿宋_GB2312" w:eastAsia="仿宋_GB2312"/>
          <w:sz w:val="31"/>
        </w:rPr>
        <w:t>（六）堵漏工作准备就绪后，即可用水扑救火势，也可用干粉、二氧化碳灭火，但仍需用水冷却烧烫的罐或管壁。火扑灭后，应立即用堵漏材料堵漏，同时用雾状水稀释和驱散泄漏出来的气体。</w:t>
      </w:r>
    </w:p>
    <w:p>
      <w:pPr>
        <w:widowControl w:val="0"/>
        <w:snapToGrid w:val="0"/>
        <w:spacing w:before="0" w:after="0" w:line="510" w:lineRule="atLeast"/>
        <w:ind w:left="0" w:right="0" w:firstLine="640"/>
        <w:jc w:val="both"/>
        <w:textAlignment w:val="baseline"/>
      </w:pPr>
      <w:r>
        <w:rPr>
          <w:rFonts w:ascii="仿宋_GB2312" w:eastAsia="仿宋_GB2312"/>
          <w:sz w:val="31"/>
        </w:rPr>
        <w:t>（七）如确认泄漏口很大，无法堵漏，应冷却着火容器及其周围容器和可燃物品，控制着火范围，直至燃气燃尽，火势自动熄灭。</w:t>
      </w:r>
    </w:p>
    <w:p>
      <w:pPr>
        <w:widowControl w:val="0"/>
        <w:snapToGrid w:val="0"/>
        <w:spacing w:before="0" w:after="0" w:line="510" w:lineRule="atLeast"/>
        <w:ind w:left="0" w:right="0" w:firstLine="640"/>
        <w:jc w:val="both"/>
        <w:textAlignment w:val="baseline"/>
      </w:pPr>
      <w:r>
        <w:rPr>
          <w:rFonts w:ascii="仿宋_GB2312" w:eastAsia="仿宋_GB2312"/>
          <w:sz w:val="31"/>
        </w:rPr>
        <w:t>（八）现场指挥应密切注意各种危险征兆，火势熄灭后较长时间未能恢复稳定燃烧或受热辐射的容器安全阀火焰变亮耀眼、尖叫、晃动等爆裂征兆时，指挥员必须适时作出准确判断，及时下达撤退命令。现场人员看到或听到事先规定的撤退信号后，应迅速撤至安全地带。</w:t>
      </w:r>
    </w:p>
    <w:p>
      <w:pPr>
        <w:widowControl w:val="0"/>
        <w:snapToGrid w:val="0"/>
        <w:spacing w:before="0" w:after="0" w:line="510" w:lineRule="atLeast"/>
        <w:ind w:left="0" w:right="0" w:firstLine="640"/>
        <w:jc w:val="both"/>
        <w:textAlignment w:val="baseline"/>
      </w:pPr>
      <w:r>
        <w:rPr>
          <w:rFonts w:ascii="仿宋_GB2312" w:eastAsia="仿宋_GB2312"/>
          <w:sz w:val="31"/>
        </w:rPr>
        <w:t>（九）气体贮罐或管道阀门处泄漏着火时，在特殊情况下，如判断阀门仍有效，可先扑灭火势，再关闭阀门。一旦发现关闭已无效，一时又无法堵漏时，应迅即点燃，恢复稳定燃烧。</w:t>
      </w:r>
    </w:p>
    <w:p>
      <w:pPr>
        <w:widowControl w:val="0"/>
        <w:snapToGrid w:val="0"/>
        <w:spacing w:before="0" w:after="0" w:line="510" w:lineRule="atLeast"/>
        <w:ind w:left="0" w:right="0" w:firstLine="640"/>
        <w:jc w:val="both"/>
        <w:textAlignment w:val="baseline"/>
      </w:pPr>
      <w:r>
        <w:rPr>
          <w:rFonts w:ascii="黑体" w:eastAsia="黑体"/>
          <w:sz w:val="31"/>
        </w:rPr>
        <w:t>四、易燃液体火灾事故及处置措施</w:t>
      </w:r>
    </w:p>
    <w:p>
      <w:pPr>
        <w:widowControl w:val="0"/>
        <w:snapToGrid w:val="0"/>
        <w:spacing w:before="0" w:after="0" w:line="510" w:lineRule="atLeast"/>
        <w:ind w:left="0" w:right="0" w:firstLine="640"/>
        <w:jc w:val="both"/>
        <w:textAlignment w:val="baseline"/>
      </w:pPr>
      <w:r>
        <w:rPr>
          <w:rFonts w:ascii="仿宋_GB2312" w:eastAsia="仿宋_GB2312"/>
          <w:sz w:val="31"/>
        </w:rPr>
        <w:t>易燃液体通常贮存在容器内或用管道输送。如易燃液体着火应采取以下措施：</w:t>
      </w:r>
    </w:p>
    <w:p>
      <w:pPr>
        <w:widowControl w:val="0"/>
        <w:snapToGrid w:val="0"/>
        <w:spacing w:before="0" w:after="0" w:line="510" w:lineRule="atLeast"/>
        <w:ind w:left="0" w:right="0" w:firstLine="640"/>
        <w:jc w:val="both"/>
        <w:textAlignment w:val="baseline"/>
      </w:pPr>
      <w:r>
        <w:rPr>
          <w:rFonts w:ascii="仿宋_GB2312" w:eastAsia="仿宋_GB2312"/>
          <w:sz w:val="31"/>
        </w:rPr>
        <w:t>（一）应首先切断火势蔓延途径，冷却和疏散受火势威胁的密闭容器和可燃物，控制燃烧范围，并积极抢救受伤和被困人员。如有液体流淌，应筑堤（或用围油栏）拦截漂散流淌的易燃液体或挖沟导流。</w:t>
      </w:r>
    </w:p>
    <w:p>
      <w:pPr>
        <w:widowControl w:val="0"/>
        <w:snapToGrid w:val="0"/>
        <w:spacing w:before="0" w:after="0" w:line="510" w:lineRule="atLeast"/>
        <w:ind w:left="0" w:right="0" w:firstLine="640"/>
        <w:jc w:val="both"/>
        <w:textAlignment w:val="baseline"/>
      </w:pPr>
      <w:r>
        <w:rPr>
          <w:rFonts w:ascii="仿宋_GB2312" w:eastAsia="仿宋_GB2312"/>
          <w:sz w:val="31"/>
        </w:rPr>
        <w:t>（二）及时了解和掌握着火液体的品名、比重、水溶性以及有无毒害、腐蚀、沸溢、喷溅等危险性，以便采取相应的灭火和防护措施。</w:t>
      </w:r>
    </w:p>
    <w:p>
      <w:pPr>
        <w:widowControl w:val="0"/>
        <w:snapToGrid w:val="0"/>
        <w:spacing w:before="0" w:after="0" w:line="510" w:lineRule="atLeast"/>
        <w:ind w:left="0" w:right="0" w:firstLine="640"/>
        <w:jc w:val="both"/>
        <w:textAlignment w:val="baseline"/>
      </w:pPr>
      <w:r>
        <w:rPr>
          <w:rFonts w:ascii="仿宋_GB2312" w:eastAsia="仿宋_GB2312"/>
          <w:sz w:val="31"/>
        </w:rPr>
        <w:t>（三）对较大的贮罐或流淌火灾，应准确判断着火面积。</w:t>
      </w:r>
    </w:p>
    <w:p>
      <w:pPr>
        <w:widowControl w:val="0"/>
        <w:snapToGrid w:val="0"/>
        <w:spacing w:before="0" w:after="0" w:line="510" w:lineRule="atLeast"/>
        <w:ind w:left="0" w:right="0" w:firstLine="640"/>
        <w:jc w:val="both"/>
        <w:textAlignment w:val="baseline"/>
      </w:pPr>
      <w:r>
        <w:rPr>
          <w:rFonts w:ascii="仿宋_GB2312" w:eastAsia="仿宋_GB2312"/>
          <w:sz w:val="31"/>
        </w:rPr>
        <w:t>大面积（大于50m²）液体火灾必须根据其相对密度（比重）、水溶性和燃烧面积大小，选择正确的灭火剂扑救。</w:t>
      </w:r>
    </w:p>
    <w:p>
      <w:pPr>
        <w:widowControl w:val="0"/>
        <w:snapToGrid w:val="0"/>
        <w:spacing w:before="0" w:after="0" w:line="510" w:lineRule="atLeast"/>
        <w:ind w:left="0" w:right="0" w:firstLine="640"/>
        <w:jc w:val="both"/>
        <w:textAlignment w:val="baseline"/>
      </w:pPr>
      <w:r>
        <w:rPr>
          <w:rFonts w:ascii="仿宋_GB2312" w:eastAsia="仿宋_GB2312"/>
          <w:sz w:val="31"/>
        </w:rPr>
        <w:t>比水轻又不溶于水的液体（如汽油、苯等），用直流水、雾状水灭火往往无效，可用普通蛋白泡沫或轻水泡沫扑灭。用干粉扑救时灭火效果要视燃烧面积大小和燃烧条件而定，可使用水冷却罐壁。</w:t>
      </w:r>
    </w:p>
    <w:p>
      <w:pPr>
        <w:widowControl w:val="0"/>
        <w:snapToGrid w:val="0"/>
        <w:spacing w:before="0" w:after="0" w:line="510" w:lineRule="atLeast"/>
        <w:ind w:left="0" w:right="0" w:firstLine="640"/>
        <w:jc w:val="both"/>
        <w:textAlignment w:val="baseline"/>
      </w:pPr>
      <w:r>
        <w:rPr>
          <w:rFonts w:ascii="仿宋_GB2312" w:eastAsia="仿宋_GB2312"/>
          <w:sz w:val="31"/>
        </w:rPr>
        <w:t>比水重又不溶于水的液体（如二硫化碳）起火时可用水或泡沫扑救。用干粉扑救时，灭火效果要视燃烧面积大小和燃烧条件而定，可使用水冷却罐壁，降低燃烧强度。</w:t>
      </w:r>
    </w:p>
    <w:p>
      <w:pPr>
        <w:widowControl w:val="0"/>
        <w:snapToGrid w:val="0"/>
        <w:spacing w:before="0" w:after="0" w:line="510" w:lineRule="atLeast"/>
        <w:ind w:left="0" w:right="0" w:firstLine="640"/>
        <w:jc w:val="both"/>
        <w:textAlignment w:val="baseline"/>
      </w:pPr>
      <w:r>
        <w:rPr>
          <w:rFonts w:ascii="仿宋_GB2312" w:eastAsia="仿宋_GB2312"/>
          <w:sz w:val="31"/>
        </w:rPr>
        <w:t>具有水溶性的液体（如醇类、酮类等）可用抗溶性泡沫扑救。用干粉扑救时，灭火效果要视燃烧面积大小和燃烧条件而定，可使用水冷却罐壁，降低燃烧强度。</w:t>
      </w:r>
    </w:p>
    <w:p>
      <w:pPr>
        <w:widowControl w:val="0"/>
        <w:snapToGrid w:val="0"/>
        <w:spacing w:before="0" w:after="0" w:line="510" w:lineRule="atLeast"/>
        <w:ind w:left="0" w:right="0" w:firstLine="640"/>
        <w:jc w:val="both"/>
        <w:textAlignment w:val="baseline"/>
      </w:pPr>
      <w:r>
        <w:rPr>
          <w:rFonts w:ascii="仿宋_GB2312" w:eastAsia="仿宋_GB2312"/>
          <w:sz w:val="31"/>
        </w:rPr>
        <w:t>（四）扑救毒害性、腐蚀性或燃烧产物毒害性较强的易燃液体火灾，扑救人员必须佩戴防护面具，尽量使用隔绝式防毒面具，并采取防护措施。对特殊物品的火灾，应使用专用防护服。平时应对扑救人员进行严格的适应性训练。</w:t>
      </w:r>
    </w:p>
    <w:p>
      <w:pPr>
        <w:widowControl w:val="0"/>
        <w:snapToGrid w:val="0"/>
        <w:spacing w:before="0" w:after="0" w:line="510" w:lineRule="atLeast"/>
        <w:ind w:left="0" w:right="0" w:firstLine="640"/>
        <w:jc w:val="both"/>
        <w:textAlignment w:val="baseline"/>
      </w:pPr>
      <w:r>
        <w:rPr>
          <w:rFonts w:ascii="仿宋_GB2312" w:eastAsia="仿宋_GB2312"/>
          <w:sz w:val="31"/>
        </w:rPr>
        <w:t>（五）扑救原油和重油等具有沸溢和喷溅危险的液体火灾，必须注意计算沸溢、喷溅可能发生的时间，观察沸溢、喷溅的征兆。一旦现场指挥发现危险征兆，应迅速做出准确判断，及时下达撤退命令，避免造成人员伤亡和装备损失。统一撤退信号一经发出，扑救人员应立即撤至安全地带。</w:t>
      </w:r>
    </w:p>
    <w:p>
      <w:pPr>
        <w:widowControl w:val="0"/>
        <w:snapToGrid w:val="0"/>
        <w:spacing w:before="0" w:after="0" w:line="510" w:lineRule="atLeast"/>
        <w:ind w:left="0" w:right="0" w:firstLine="640"/>
        <w:jc w:val="both"/>
        <w:textAlignment w:val="baseline"/>
      </w:pPr>
      <w:r>
        <w:rPr>
          <w:rFonts w:ascii="仿宋_GB2312" w:eastAsia="仿宋_GB2312"/>
          <w:sz w:val="31"/>
        </w:rPr>
        <w:t>（六）遇易燃液体管道或贮罐泄漏着火，在切断蔓延火势并把火势限制在上定范围内的同时，应设法找到并关闭输送管道的进、出阀门，如管道阀门已损坏或是贮罐泄漏，应迅速准备好堵漏材料，先用泡沫、干粉、二氧化碳或雾状水等扑灭地上的流淌火焰，再扑灭泄漏口的火焰，并迅速采取堵漏措施。如液体一次堵漏失败，可连续堵漏，用泡沫覆盖地面，并堵住液体流淌和控制好周围着火源，不必点燃泄漏口的液体。</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059A0"/>
    <w:rsid w:val="40975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before="0" w:after="0" w:line="425" w:lineRule="atLeast"/>
      <w:ind w:left="0" w:right="0" w:firstLine="22"/>
      <w:jc w:val="both"/>
      <w:textAlignment w:val="baseline"/>
    </w:pPr>
    <w:rPr>
      <w:rFonts w:ascii="Times New Roman" w:hAnsi="Times New Roman" w:eastAsia="宋体" w:cstheme="minorBidi"/>
      <w:color w:val="000000"/>
      <w:spacing w:val="0"/>
      <w:w w:val="100"/>
      <w:sz w:val="21"/>
      <w:u w:val="none" w:color="000000"/>
      <w:vertAlign w:val="baseline"/>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2021-03-17T09:53:00Z</dcterms:created>
  <dc:creator>xuefei</dc:creator>
  <cp:lastModifiedBy>盘丝大仙</cp:lastModifiedBy>
  <dcterms:modified xsi:type="dcterms:W3CDTF">2021-05-13T01:04:54Z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77E042B06DF843E5956137BB7F822493</vt:lpwstr>
  </property>
</Properties>
</file>