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虎林市民政局公开征集困难群众救助不到位问题线索的公告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200"/>
        <w:jc w:val="left"/>
        <w:textAlignment w:val="auto"/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</w:pP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为进一步纠治困难群众救助不到位</w:t>
      </w:r>
      <w:r>
        <w:rPr>
          <w:rFonts w:hint="eastAsia" w:ascii="宋体" w:hAnsi="宋体" w:eastAsia="宋体" w:cs="宋体"/>
          <w:kern w:val="0"/>
          <w:sz w:val="25"/>
          <w:szCs w:val="25"/>
          <w:lang w:val="en-US" w:eastAsia="zh-CN" w:bidi="ar"/>
        </w:rPr>
        <w:t>突出</w:t>
      </w: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问题，推动社会救助政策精准落地、高效执行，切实筑牢民生保障底线，严格落实“应保尽保、应退尽退”工作要求，切实维护困难群众合法权益，特向广大人民群众公开征集相关问题线索，现将有关事项公告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200"/>
        <w:jc w:val="left"/>
        <w:textAlignment w:val="auto"/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</w:pP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一、受理时间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200"/>
        <w:jc w:val="left"/>
        <w:textAlignment w:val="auto"/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</w:pP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公告发布之日起至2026年12月底，法定工作日上午8:30-11:30，下午13：30-17:00。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200"/>
        <w:jc w:val="left"/>
        <w:textAlignment w:val="auto"/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</w:pP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线索征集范围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200"/>
        <w:jc w:val="left"/>
        <w:textAlignment w:val="auto"/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</w:pP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1.申请受理方面：社会救助窗口工作人员推诿扯皮、吃拿卡要、暗箱操作、优亲厚友；对材料齐全的救助申请无故拒不受理，未一次性告知需补齐的材料，导致群众“来回跑”；违规将不符合条件人员纳入救助范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0" w:firstLineChars="200"/>
        <w:jc w:val="left"/>
        <w:textAlignment w:val="auto"/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</w:pP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2.审核确认方面：审核确认超时限办理，违规设置“一刀切”“一票否决”“七不保”“八不纳”等限制性条件；未按规定进行家庭经济状况核对和入户核查；村（居）公示公开不规范，泄露群众敏感信息或公示不到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0" w:firstLineChars="200"/>
        <w:jc w:val="left"/>
        <w:textAlignment w:val="auto"/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</w:pP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3.对象认定方面：符合条件的生活困难家庭应纳入未纳入、应保未保、应救未救；未按规定落实低保渐退、按户保障、分类施保等政策，造成漏保、错保问题。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0" w:firstLineChars="200"/>
        <w:jc w:val="left"/>
        <w:textAlignment w:val="auto"/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</w:pP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4.动态管理方面：对救助对象家庭经济状况变化掌握不及时，动态监测预警信息核查处置超期或流于形式；未按规定开展定期复核，“应退未退”问题清理不及时。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0" w:firstLineChars="200"/>
        <w:jc w:val="left"/>
        <w:textAlignment w:val="auto"/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</w:pP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5.资金发放方面：救助资金未按时足额发放，存在延迟发放、发放不足问题；挤占、挪用、截留救助资金，或骗取套取、贪占挪用救助资金等违法违规行为。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0" w:firstLineChars="200"/>
        <w:jc w:val="left"/>
        <w:textAlignment w:val="auto"/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</w:pP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6.工作作风方面：社会救助经办人员近亲属享受救助未如实备案，卡（折）代持备案不规范；对群众信访诉求敷衍塞责、久拖不决，政策宣传解释不到位，服务热线接听处置不及时。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0" w:firstLineChars="200"/>
        <w:jc w:val="left"/>
        <w:textAlignment w:val="auto"/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</w:pP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受理方式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00" w:firstLineChars="200"/>
        <w:jc w:val="left"/>
        <w:textAlignment w:val="auto"/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</w:pP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举报电话：0467-5898633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0" w:firstLineChars="200"/>
        <w:jc w:val="left"/>
        <w:textAlignment w:val="auto"/>
        <w:rPr>
          <w:rFonts w:hint="eastAsia" w:ascii="宋体" w:hAnsi="宋体" w:eastAsia="宋体" w:cs="宋体"/>
          <w:kern w:val="0"/>
          <w:sz w:val="25"/>
          <w:szCs w:val="25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5"/>
          <w:szCs w:val="25"/>
          <w:lang w:val="en-US" w:eastAsia="zh-CN" w:bidi="ar"/>
        </w:rPr>
        <w:t>举报邮箱：h1smzj20110163.com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00" w:firstLineChars="200"/>
        <w:jc w:val="left"/>
        <w:textAlignment w:val="auto"/>
        <w:rPr>
          <w:rFonts w:hint="eastAsia" w:ascii="宋体" w:hAnsi="宋体" w:eastAsia="宋体" w:cs="宋体"/>
          <w:kern w:val="0"/>
          <w:sz w:val="25"/>
          <w:szCs w:val="25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5"/>
          <w:szCs w:val="25"/>
          <w:lang w:val="en-US" w:eastAsia="zh-CN" w:bidi="ar"/>
        </w:rPr>
        <w:t>3.当面或信函举报地址:虎林市民政局低保办。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0" w:firstLineChars="200"/>
        <w:jc w:val="left"/>
        <w:textAlignment w:val="auto"/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</w:pP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举报人应当如实反映情况，对所举报内容真实性负责，不得虚构和夸大实事，问题线索需详细提供准确的时间、地点、被举报人员姓名、具体问题等关键信息，我们将按照有关规定及时受理查处，并依法保护举报人个人信息</w:t>
      </w:r>
      <w:r>
        <w:rPr>
          <w:rFonts w:hint="eastAsia" w:ascii="宋体" w:hAnsi="宋体" w:eastAsia="宋体" w:cs="宋体"/>
          <w:kern w:val="0"/>
          <w:sz w:val="25"/>
          <w:szCs w:val="25"/>
          <w:lang w:val="en-US" w:eastAsia="zh-CN" w:bidi="ar"/>
        </w:rPr>
        <w:t>和</w:t>
      </w: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合法权益，欢迎社会各界、广大人民群众如实反馈，提供相关问题线索。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0" w:firstLineChars="200"/>
        <w:jc w:val="left"/>
        <w:textAlignment w:val="auto"/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</w:pP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特此公告。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宋体" w:hAnsi="宋体" w:eastAsia="宋体" w:cs="宋体"/>
          <w:kern w:val="0"/>
          <w:sz w:val="25"/>
          <w:szCs w:val="25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CBCDCC"/>
    <w:multiLevelType w:val="singleLevel"/>
    <w:tmpl w:val="A1CBCDC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33BDBB3"/>
    <w:multiLevelType w:val="singleLevel"/>
    <w:tmpl w:val="D33BDB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TM3MGY3MWM5ZTA3ZmRlMWY2NTRiNzBlZWY0N2UifQ=="/>
  </w:docVars>
  <w:rsids>
    <w:rsidRoot w:val="00000000"/>
    <w:rsid w:val="01373AC6"/>
    <w:rsid w:val="064E336B"/>
    <w:rsid w:val="12704D34"/>
    <w:rsid w:val="13561AB1"/>
    <w:rsid w:val="194A6816"/>
    <w:rsid w:val="195C5FAF"/>
    <w:rsid w:val="19A011B2"/>
    <w:rsid w:val="2F661D64"/>
    <w:rsid w:val="3F0D6C18"/>
    <w:rsid w:val="471E5E67"/>
    <w:rsid w:val="510709EC"/>
    <w:rsid w:val="6056362D"/>
    <w:rsid w:val="60F872D1"/>
    <w:rsid w:val="66FD73EF"/>
    <w:rsid w:val="6B5E41D4"/>
    <w:rsid w:val="783E7867"/>
    <w:rsid w:val="7BAF429B"/>
    <w:rsid w:val="7C15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847</Words>
  <Characters>907</Characters>
  <Lines>0</Lines>
  <Paragraphs>0</Paragraphs>
  <TotalTime>91</TotalTime>
  <ScaleCrop>false</ScaleCrop>
  <LinksUpToDate>false</LinksUpToDate>
  <CharactersWithSpaces>907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2026-03-09T01:20:00Z</dcterms:created>
  <dc:creator>Administrator</dc:creator>
  <cp:lastModifiedBy>ShreK丶God</cp:lastModifiedBy>
  <dcterms:modified xsi:type="dcterms:W3CDTF">2026-03-13T07:22:32Z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C59CBE71CD4D47CDB3E38D84335B1E81_12</vt:lpwstr>
  </property>
</Properties>
</file>