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35B1C">
      <w:pPr>
        <w:jc w:val="center"/>
        <w:rPr>
          <w:rFonts w:hint="default" w:ascii="方正小标宋_GBK" w:hAnsi="方正小标宋_GBK" w:eastAsia="方正小标宋_GBK" w:cs="方正小标宋_GBK"/>
          <w:b/>
          <w:bCs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4"/>
          <w:szCs w:val="44"/>
          <w:lang w:val="en-US" w:eastAsia="zh-CN" w:bidi="ar"/>
        </w:rPr>
        <w:t>诚信筑基 信用赋能 助力工业经济高质量发展--</w:t>
      </w: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4"/>
          <w:szCs w:val="44"/>
          <w:lang w:val="en-US" w:eastAsia="zh-CN" w:bidi="ar"/>
        </w:rPr>
        <w:t>虎林市工业信息科技局开展7月诚信宣传系列活动</w:t>
      </w:r>
    </w:p>
    <w:p w14:paraId="10D63833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为深入推进社会信用体系建设，弘扬诚实守信传统美德，营造守信光荣、失信可耻的良好行业氛围，7 月以来，我局以“诚信兴商、信用助企”为主题，聚焦工业企业诚信经营、中小企业融资信用赋能、惠企政策精准落地，开展系列诚信宣传与实践活动，以信用建设护航工业经济平稳健康发展。</w:t>
      </w:r>
    </w:p>
    <w:p w14:paraId="673A01C9">
      <w:pP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活动紧扣工信主责主业，突出企业信用培育、融资信用支持、行业诚信自律三大重点。通过进园区、进企业、进车间，发放信用宣传手册、开展政策宣讲、组织座谈交流，向企业普及信用知识、解读守信激励与失信惩戒机制，引导企业严守产品质量、安全生产、合同履约、依法纳税等诚信底线，自觉抵制虚假宣传、恶意拖欠、制假售假等失信行为。</w:t>
      </w:r>
    </w:p>
    <w:p w14:paraId="7B217112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针对中小企业融资难、融资贵问题，工信部门将信用建设与融资服务深度融合，全面摸排企业信用状况与融资需求，建立“企业名单、资金缺口、融资渠道、信用等级” 细化清单，推动政银企精准对接。大力推广“信用贷”“首贷续贷”等金融产品，让信用变信贷、诚信变真金，切实以信用赋能缓解企业资金压力，打通惠企金融服务 “最后一公里”。</w:t>
      </w:r>
    </w:p>
    <w:p w14:paraId="50FBC47C">
      <w:pP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同时，工信局强化信用监管与服务并重，健全企业信用台账，加强动态监测与跟踪服务，对诚信企业在项目申报、政策扶持、要素保障等方面给予优先支持，形成守信激励、失信约束的鲜明导向。引导企业把诚信融入生产经营全流程，以诚信铸品牌、以信用拓市场、以合规促发展，不断提升核心竞争力与可持续发展能力。</w:t>
      </w:r>
    </w:p>
    <w:p w14:paraId="3DB6700D">
      <w:pP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2537460" cy="1748155"/>
            <wp:effectExtent l="0" t="0" r="7620" b="444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2672080" cy="1769110"/>
            <wp:effectExtent l="0" t="0" r="10160" b="13970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61119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下一步，我局将持续把诚信建设贯穿工业和信息化工作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全过程，常态化开展信用宣传教育，完善信用服务机制，推动信用 + 工信深度融合，以更加扎实的举措筑牢行业诚信根基，为工业经济高质量发展注入强劲信用动能。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2F5A7E"/>
    <w:rsid w:val="6B4C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2026-07-22T01:41:20Z</dcterms:created>
  <dc:creator>Administrator.PC-202606171521</dc:creator>
  <cp:lastModifiedBy>Y</cp:lastModifiedBy>
  <dcterms:modified xsi:type="dcterms:W3CDTF">2026-07-22T01:58:06Z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eyJoZGlkIjoiMzkzOGFiYmQ2YWUyMTQ1YmU2MzVmZDM0ZGZjNjRlZDEiLCJ1c2VySWQiOiIxMzY0MzEwNTE0In0=</vt:lpwstr>
  </property>
  <property fmtid="{D5CDD505-2E9C-101B-9397-08002B2CF9AE}" pid="4" name="ICV">
    <vt:lpwstr>A80DE946CD46491A92BD06A988283244_12</vt:lpwstr>
  </property>
</Properties>
</file>